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81" w:rsidRPr="009620D4" w:rsidRDefault="00A06933" w:rsidP="009620D4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Misc </w:t>
      </w:r>
      <w:r w:rsidR="009620D4" w:rsidRPr="009620D4">
        <w:rPr>
          <w:rFonts w:ascii="Arial" w:hAnsi="Arial" w:cs="Arial"/>
          <w:b/>
          <w:sz w:val="16"/>
          <w:szCs w:val="16"/>
        </w:rPr>
        <w:t>Specification</w:t>
      </w:r>
    </w:p>
    <w:p w:rsidR="009620D4" w:rsidRDefault="009620D4" w:rsidP="009620D4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A06933" w:rsidRDefault="00A06933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User’s manual for how to operate the ELD</w:t>
      </w:r>
    </w:p>
    <w:p w:rsidR="00A06933" w:rsidRDefault="00A06933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Instruction sheet for the driver describing the data transfer mechanisms supported by the ELD and step-by-step instructions for the driver to produce and transfer the driver’s HOS records to authorized safety official.</w:t>
      </w:r>
    </w:p>
    <w:p w:rsidR="00A06933" w:rsidRDefault="00A06933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Instruction sheet for the driver describing ELD malfunction reporting requirements and recordkeeping procedure during ELD malfunctions</w:t>
      </w:r>
    </w:p>
    <w:p w:rsidR="00A06933" w:rsidRDefault="00A06933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Blank Driver Daily Logs for minimum of 8 days.</w:t>
      </w:r>
    </w:p>
    <w:p w:rsidR="00A06933" w:rsidRDefault="00A06933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3216C7">
        <w:rPr>
          <w:rFonts w:ascii="Arial" w:hAnsi="Arial" w:cs="Arial"/>
          <w:sz w:val="16"/>
          <w:szCs w:val="16"/>
        </w:rPr>
        <w:t>Driver must note malfunction of ELD and report to motor carrier within 24 hours</w:t>
      </w:r>
    </w:p>
    <w:p w:rsidR="003216C7" w:rsidRDefault="003216C7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Driver must have previous 7 days of duty status on graph-grid paper logs or retrievable from ELD.</w:t>
      </w:r>
    </w:p>
    <w:p w:rsidR="003216C7" w:rsidRDefault="003216C7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Driver must continue to prepare a record of duty status manually until the ELD is serviced and brought back into service</w:t>
      </w:r>
    </w:p>
    <w:p w:rsidR="003216C7" w:rsidRDefault="003216C7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Driver must know how to resolve diagnostic event according to ELD provider’s recommendation.</w:t>
      </w:r>
    </w:p>
    <w:p w:rsidR="003216C7" w:rsidRDefault="003216C7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Motor carrier must take actions to correct malfunction with 8 days of knowing, if more time is required then motor carrier must apply to FMCSA and FMCSA will review on case by case basis.</w:t>
      </w:r>
    </w:p>
    <w:p w:rsidR="003216C7" w:rsidRDefault="003216C7" w:rsidP="00A06933">
      <w:pPr>
        <w:pStyle w:val="NoSpacing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</w:p>
    <w:p w:rsidR="007C2FD0" w:rsidRPr="009620D4" w:rsidRDefault="007C2FD0" w:rsidP="009620D4">
      <w:pPr>
        <w:pStyle w:val="NoSpacing"/>
        <w:rPr>
          <w:rFonts w:ascii="Arial" w:hAnsi="Arial" w:cs="Arial"/>
          <w:sz w:val="16"/>
          <w:szCs w:val="16"/>
        </w:rPr>
      </w:pPr>
    </w:p>
    <w:sectPr w:rsidR="007C2FD0" w:rsidRPr="009620D4" w:rsidSect="001A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57114"/>
    <w:multiLevelType w:val="hybridMultilevel"/>
    <w:tmpl w:val="AC32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20D4"/>
    <w:rsid w:val="001A7C31"/>
    <w:rsid w:val="001E026F"/>
    <w:rsid w:val="003216C7"/>
    <w:rsid w:val="00495ABE"/>
    <w:rsid w:val="007C2FD0"/>
    <w:rsid w:val="009620D4"/>
    <w:rsid w:val="00A06933"/>
    <w:rsid w:val="00A12D8F"/>
    <w:rsid w:val="00A507E1"/>
    <w:rsid w:val="00C37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0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2015-12-19T00:53:00Z</dcterms:created>
  <dcterms:modified xsi:type="dcterms:W3CDTF">2015-12-23T22:53:00Z</dcterms:modified>
</cp:coreProperties>
</file>