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21D" w:rsidRDefault="0033121D" w:rsidP="0033121D">
      <w:pPr>
        <w:rPr>
          <w:rFonts w:asciiTheme="minorHAnsi" w:hAnsiTheme="minorHAnsi" w:cstheme="minorBidi"/>
          <w:color w:val="1F497D" w:themeColor="dark2"/>
        </w:rPr>
      </w:pPr>
    </w:p>
    <w:p w:rsidR="0033121D" w:rsidRDefault="0033121D" w:rsidP="0033121D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 w:themeColor="dark2"/>
        </w:rPr>
      </w:pPr>
      <w:proofErr w:type="spellStart"/>
      <w:r>
        <w:rPr>
          <w:rFonts w:asciiTheme="minorHAnsi" w:hAnsiTheme="minorHAnsi" w:cstheme="minorBidi"/>
          <w:color w:val="1F497D" w:themeColor="dark2"/>
        </w:rPr>
        <w:t>Macroadvisors</w:t>
      </w:r>
      <w:proofErr w:type="spellEnd"/>
      <w:r>
        <w:rPr>
          <w:rFonts w:asciiTheme="minorHAnsi" w:hAnsiTheme="minorHAnsi" w:cstheme="minorBidi"/>
          <w:color w:val="1F497D" w:themeColor="dark2"/>
        </w:rPr>
        <w:t xml:space="preserve"> considers the “indirect effect” of federal compensation on consumption as an added effect beyond just the 1:1 contribution of “G” to </w:t>
      </w:r>
      <w:proofErr w:type="gramStart"/>
      <w:r>
        <w:rPr>
          <w:rFonts w:asciiTheme="minorHAnsi" w:hAnsiTheme="minorHAnsi" w:cstheme="minorBidi"/>
          <w:color w:val="1F497D" w:themeColor="dark2"/>
        </w:rPr>
        <w:t>GDP .</w:t>
      </w:r>
      <w:proofErr w:type="gramEnd"/>
      <w:r>
        <w:rPr>
          <w:rFonts w:asciiTheme="minorHAnsi" w:hAnsiTheme="minorHAnsi" w:cstheme="minorBidi"/>
          <w:color w:val="1F497D" w:themeColor="dark2"/>
        </w:rPr>
        <w:t xml:space="preserve"> Intuitively, it would have a secondary effect on GDP since federal compensation is also a part of labor income and thus consumption. We don’t do such an adjustment, and I don’t think the Fed does either. </w:t>
      </w:r>
    </w:p>
    <w:p w:rsidR="0033121D" w:rsidRDefault="0033121D" w:rsidP="0033121D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 w:themeColor="dark2"/>
        </w:rPr>
      </w:pPr>
      <w:proofErr w:type="spellStart"/>
      <w:r>
        <w:rPr>
          <w:rFonts w:asciiTheme="minorHAnsi" w:hAnsiTheme="minorHAnsi" w:cstheme="minorBidi"/>
          <w:color w:val="1F497D" w:themeColor="dark2"/>
        </w:rPr>
        <w:t>Macroadvisor’s</w:t>
      </w:r>
      <w:proofErr w:type="spellEnd"/>
      <w:r>
        <w:rPr>
          <w:rFonts w:asciiTheme="minorHAnsi" w:hAnsiTheme="minorHAnsi" w:cstheme="minorBidi"/>
          <w:color w:val="1F497D" w:themeColor="dark2"/>
        </w:rPr>
        <w:t xml:space="preserve"> deals with the contribution of taxes and transfers to personal consumption differently than we do. We basically take total PCE, add outlays * MPCs, and subtract taxes * MPCs, and then calculate the growth rate from there. I think </w:t>
      </w:r>
      <w:proofErr w:type="spellStart"/>
      <w:r>
        <w:rPr>
          <w:rFonts w:asciiTheme="minorHAnsi" w:hAnsiTheme="minorHAnsi" w:cstheme="minorBidi"/>
          <w:color w:val="1F497D" w:themeColor="dark2"/>
        </w:rPr>
        <w:t>Macroadvisors</w:t>
      </w:r>
      <w:proofErr w:type="spellEnd"/>
      <w:r>
        <w:rPr>
          <w:rFonts w:asciiTheme="minorHAnsi" w:hAnsiTheme="minorHAnsi" w:cstheme="minorBidi"/>
          <w:color w:val="1F497D" w:themeColor="dark2"/>
        </w:rPr>
        <w:t xml:space="preserve"> takes the change in transfers, outlays, etc. </w:t>
      </w:r>
    </w:p>
    <w:p w:rsidR="0033121D" w:rsidRDefault="0033121D" w:rsidP="0033121D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b/>
          <w:color w:val="1F497D" w:themeColor="dark2"/>
        </w:rPr>
      </w:pPr>
      <w:proofErr w:type="spellStart"/>
      <w:r>
        <w:rPr>
          <w:rFonts w:asciiTheme="minorHAnsi" w:hAnsiTheme="minorHAnsi" w:cstheme="minorBidi"/>
          <w:color w:val="1F497D" w:themeColor="dark2"/>
        </w:rPr>
        <w:t>Macroadvisor’s</w:t>
      </w:r>
      <w:proofErr w:type="spellEnd"/>
      <w:r>
        <w:rPr>
          <w:rFonts w:asciiTheme="minorHAnsi" w:hAnsiTheme="minorHAnsi" w:cstheme="minorBidi"/>
          <w:color w:val="1F497D" w:themeColor="dark2"/>
        </w:rPr>
        <w:t xml:space="preserve"> FI separates out unemployment benefits from other transfer payments. It’s not entirely clear to me why they do this. </w:t>
      </w:r>
    </w:p>
    <w:p w:rsidR="0033121D" w:rsidRDefault="0033121D" w:rsidP="0033121D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 w:themeColor="dark2"/>
        </w:rPr>
      </w:pPr>
      <w:proofErr w:type="spellStart"/>
      <w:r>
        <w:rPr>
          <w:rFonts w:asciiTheme="minorHAnsi" w:hAnsiTheme="minorHAnsi" w:cstheme="minorBidi"/>
          <w:color w:val="1F497D" w:themeColor="dark2"/>
        </w:rPr>
        <w:t>Macroadvisor’s</w:t>
      </w:r>
      <w:proofErr w:type="spellEnd"/>
      <w:r>
        <w:rPr>
          <w:rFonts w:asciiTheme="minorHAnsi" w:hAnsiTheme="minorHAnsi" w:cstheme="minorBidi"/>
          <w:color w:val="1F497D" w:themeColor="dark2"/>
        </w:rPr>
        <w:t xml:space="preserve"> annualized their numbers differently. We’re taking our fraction to the fourth power; they are multiplying by four. </w:t>
      </w:r>
    </w:p>
    <w:p w:rsidR="0033121D" w:rsidRDefault="0033121D" w:rsidP="0033121D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 w:themeColor="dark2"/>
        </w:rPr>
      </w:pPr>
      <w:proofErr w:type="spellStart"/>
      <w:r>
        <w:rPr>
          <w:rFonts w:asciiTheme="minorHAnsi" w:hAnsiTheme="minorHAnsi" w:cstheme="minorBidi"/>
          <w:color w:val="1F497D" w:themeColor="dark2"/>
        </w:rPr>
        <w:t>Macroadvisors</w:t>
      </w:r>
      <w:proofErr w:type="spellEnd"/>
      <w:r>
        <w:rPr>
          <w:rFonts w:asciiTheme="minorHAnsi" w:hAnsiTheme="minorHAnsi" w:cstheme="minorBidi"/>
          <w:color w:val="1F497D" w:themeColor="dark2"/>
        </w:rPr>
        <w:t xml:space="preserve"> doesn’t consider corporate taxes/capital gains at all. The Fed uses both in their measure. Currently, we’re using corporate taxes without making any adjustments for capital gains. </w:t>
      </w:r>
    </w:p>
    <w:p w:rsidR="0033121D" w:rsidRDefault="0033121D" w:rsidP="0033121D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 xml:space="preserve">For personal taxes, </w:t>
      </w:r>
      <w:proofErr w:type="spellStart"/>
      <w:r>
        <w:rPr>
          <w:rFonts w:asciiTheme="minorHAnsi" w:hAnsiTheme="minorHAnsi" w:cstheme="minorBidi"/>
          <w:color w:val="1F497D" w:themeColor="dark2"/>
        </w:rPr>
        <w:t>Macroadvisor’s</w:t>
      </w:r>
      <w:proofErr w:type="spellEnd"/>
      <w:r>
        <w:rPr>
          <w:rFonts w:asciiTheme="minorHAnsi" w:hAnsiTheme="minorHAnsi" w:cstheme="minorBidi"/>
          <w:color w:val="1F497D" w:themeColor="dark2"/>
        </w:rPr>
        <w:t xml:space="preserve"> splits up labor income from asset income. We don’t. </w:t>
      </w:r>
    </w:p>
    <w:p w:rsidR="0033121D" w:rsidRDefault="0033121D" w:rsidP="0033121D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 xml:space="preserve">Taking Contribution to GDP = [share] * [growth rate], when we calculate the “share” we only consider the share in the previous quarter. </w:t>
      </w:r>
      <w:proofErr w:type="spellStart"/>
      <w:r>
        <w:rPr>
          <w:rFonts w:asciiTheme="minorHAnsi" w:hAnsiTheme="minorHAnsi" w:cstheme="minorBidi"/>
          <w:color w:val="1F497D" w:themeColor="dark2"/>
        </w:rPr>
        <w:t>Macroadvisors</w:t>
      </w:r>
      <w:proofErr w:type="spellEnd"/>
      <w:r>
        <w:rPr>
          <w:rFonts w:asciiTheme="minorHAnsi" w:hAnsiTheme="minorHAnsi" w:cstheme="minorBidi"/>
          <w:color w:val="1F497D" w:themeColor="dark2"/>
        </w:rPr>
        <w:t xml:space="preserve"> and the Fed average together the share in the current quarter and the share in the previous quarter. Making this change </w:t>
      </w:r>
      <w:r>
        <w:rPr>
          <w:rFonts w:asciiTheme="minorHAnsi" w:hAnsiTheme="minorHAnsi" w:cstheme="minorBidi"/>
          <w:i/>
          <w:color w:val="1F497D" w:themeColor="dark2"/>
        </w:rPr>
        <w:t>barely</w:t>
      </w:r>
      <w:r>
        <w:rPr>
          <w:rFonts w:asciiTheme="minorHAnsi" w:hAnsiTheme="minorHAnsi" w:cstheme="minorBidi"/>
          <w:color w:val="1F497D" w:themeColor="dark2"/>
        </w:rPr>
        <w:t xml:space="preserve"> changes our data (it’s really insignificant), so I’d propose just being consistent with Macro/the Fed. </w:t>
      </w:r>
    </w:p>
    <w:p w:rsidR="00F27518" w:rsidRDefault="00F27518">
      <w:bookmarkStart w:id="0" w:name="_GoBack"/>
      <w:bookmarkEnd w:id="0"/>
    </w:p>
    <w:sectPr w:rsidR="00F27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E4F9C"/>
    <w:multiLevelType w:val="hybridMultilevel"/>
    <w:tmpl w:val="B162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21D"/>
    <w:rsid w:val="000905B0"/>
    <w:rsid w:val="0033121D"/>
    <w:rsid w:val="00D90534"/>
    <w:rsid w:val="00F2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21D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21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21D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21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0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8" ma:contentTypeDescription="Create a new document." ma:contentTypeScope="" ma:versionID="f39872d7210670f8e28df64f3b8e6b7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5b3c5ef4a382acc6fb2d72c08859bf8f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C0CEE5-7133-4BD2-AA40-E9812C35B546}"/>
</file>

<file path=customXml/itemProps2.xml><?xml version="1.0" encoding="utf-8"?>
<ds:datastoreItem xmlns:ds="http://schemas.openxmlformats.org/officeDocument/2006/customXml" ds:itemID="{84BBEBB7-07F6-40EB-B900-E92D99E649FC}"/>
</file>

<file path=customXml/itemProps3.xml><?xml version="1.0" encoding="utf-8"?>
<ds:datastoreItem xmlns:ds="http://schemas.openxmlformats.org/officeDocument/2006/customXml" ds:itemID="{951F5F17-1741-4F49-8B00-BEE9BDBFE7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1356</Characters>
  <Application>Microsoft Office Word</Application>
  <DocSecurity>0</DocSecurity>
  <Lines>11</Lines>
  <Paragraphs>3</Paragraphs>
  <ScaleCrop>false</ScaleCrop>
  <Company>The Brookings Institution</Company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Parinitha Sastry</dc:creator>
  <cp:lastModifiedBy>Parinitha Sastry</cp:lastModifiedBy>
  <cp:revision>1</cp:revision>
  <dcterms:created xsi:type="dcterms:W3CDTF">2014-09-15T18:29:00Z</dcterms:created>
  <dcterms:modified xsi:type="dcterms:W3CDTF">2014-09-15T18:29:00Z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