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B8D" w:rsidRDefault="00CA2B8D" w:rsidP="00CA2B8D">
      <w:pPr>
        <w:spacing w:after="480"/>
        <w:textAlignment w:val="baseline"/>
        <w:rPr>
          <w:rFonts w:ascii="Times New Roman" w:hAnsi="Times New Roman"/>
          <w:color w:val="101010"/>
          <w:sz w:val="24"/>
          <w:szCs w:val="24"/>
        </w:rPr>
      </w:pPr>
      <w:r>
        <w:rPr>
          <w:rFonts w:ascii="inherit" w:eastAsia="Times New Roman" w:hAnsi="inherit"/>
          <w:b/>
          <w:bCs/>
          <w:color w:val="101010"/>
          <w:sz w:val="27"/>
          <w:szCs w:val="27"/>
          <w:bdr w:val="none" w:sz="0" w:space="0" w:color="auto" w:frame="1"/>
        </w:rPr>
        <w:t>HUTCHINS’ FISCAL IMPACT MEASURE</w:t>
      </w:r>
      <w:r w:rsidR="001C1C35">
        <w:rPr>
          <w:rFonts w:ascii="inherit" w:eastAsia="Times New Roman" w:hAnsi="inherit"/>
          <w:b/>
          <w:bCs/>
          <w:color w:val="101010"/>
          <w:sz w:val="27"/>
          <w:szCs w:val="27"/>
          <w:bdr w:val="none" w:sz="0" w:space="0" w:color="auto" w:frame="1"/>
        </w:rPr>
        <w:t>:</w:t>
      </w:r>
      <w:r w:rsidRPr="00BA3AF3">
        <w:rPr>
          <w:rFonts w:ascii="inherit" w:eastAsia="Times New Roman" w:hAnsi="inherit"/>
          <w:b/>
          <w:bCs/>
          <w:color w:val="101010"/>
          <w:sz w:val="27"/>
          <w:szCs w:val="27"/>
          <w:bdr w:val="none" w:sz="0" w:space="0" w:color="auto" w:frame="1"/>
        </w:rPr>
        <w:t xml:space="preserve"> </w:t>
      </w:r>
      <w:r>
        <w:rPr>
          <w:rFonts w:ascii="inherit" w:eastAsia="Times New Roman" w:hAnsi="inherit"/>
          <w:b/>
          <w:bCs/>
          <w:color w:val="101010"/>
          <w:sz w:val="27"/>
          <w:szCs w:val="27"/>
          <w:bdr w:val="none" w:sz="0" w:space="0" w:color="auto" w:frame="1"/>
        </w:rPr>
        <w:t>SECOND</w:t>
      </w:r>
      <w:r w:rsidRPr="00BA3AF3">
        <w:rPr>
          <w:rFonts w:ascii="inherit" w:eastAsia="Times New Roman" w:hAnsi="inherit"/>
          <w:b/>
          <w:bCs/>
          <w:color w:val="101010"/>
          <w:sz w:val="27"/>
          <w:szCs w:val="27"/>
          <w:bdr w:val="none" w:sz="0" w:space="0" w:color="auto" w:frame="1"/>
        </w:rPr>
        <w:t xml:space="preserve"> QUARTER UPDATE</w:t>
      </w:r>
    </w:p>
    <w:p w:rsidR="001C1C35" w:rsidRPr="001C1C35" w:rsidRDefault="001C1C35" w:rsidP="001C1C35">
      <w:pPr>
        <w:spacing w:after="480"/>
        <w:textAlignment w:val="baseline"/>
        <w:rPr>
          <w:rFonts w:ascii="inherit" w:eastAsia="Times New Roman" w:hAnsi="inherit"/>
          <w:color w:val="101010"/>
          <w:sz w:val="27"/>
          <w:szCs w:val="27"/>
        </w:rPr>
      </w:pPr>
      <w:r>
        <w:rPr>
          <w:rFonts w:ascii="inherit" w:eastAsia="Times New Roman" w:hAnsi="inherit"/>
          <w:color w:val="101010"/>
          <w:sz w:val="27"/>
          <w:szCs w:val="27"/>
        </w:rPr>
        <w:t>The combined effect of federal, state and local s</w:t>
      </w:r>
      <w:r w:rsidRPr="00522B14">
        <w:rPr>
          <w:rFonts w:ascii="inherit" w:eastAsia="Times New Roman" w:hAnsi="inherit"/>
          <w:color w:val="101010"/>
          <w:sz w:val="27"/>
          <w:szCs w:val="27"/>
        </w:rPr>
        <w:t>pending and tax policies —which significantly restrained overall economic growth from 2011 through 2014—</w:t>
      </w:r>
      <w:r>
        <w:rPr>
          <w:rFonts w:ascii="inherit" w:eastAsia="Times New Roman" w:hAnsi="inherit"/>
          <w:color w:val="101010"/>
          <w:sz w:val="27"/>
          <w:szCs w:val="27"/>
        </w:rPr>
        <w:t xml:space="preserve"> had little </w:t>
      </w:r>
      <w:r w:rsidRPr="00522B14">
        <w:rPr>
          <w:rFonts w:ascii="inherit" w:eastAsia="Times New Roman" w:hAnsi="inherit"/>
          <w:color w:val="101010"/>
          <w:sz w:val="27"/>
          <w:szCs w:val="27"/>
        </w:rPr>
        <w:t>effect on growth in Gross Domestic Product in the second quarter of 2017, the latest reading on the Hutchins’ Fiscal Impact Measure</w:t>
      </w:r>
      <w:r>
        <w:rPr>
          <w:rFonts w:ascii="inherit" w:eastAsia="Times New Roman" w:hAnsi="inherit"/>
          <w:color w:val="101010"/>
          <w:sz w:val="27"/>
          <w:szCs w:val="27"/>
        </w:rPr>
        <w:t xml:space="preserve"> shows</w:t>
      </w:r>
      <w:r w:rsidRPr="00522B14">
        <w:rPr>
          <w:rFonts w:ascii="inherit" w:eastAsia="Times New Roman" w:hAnsi="inherit"/>
          <w:color w:val="101010"/>
          <w:sz w:val="27"/>
          <w:szCs w:val="27"/>
        </w:rPr>
        <w:t xml:space="preserve">.  </w:t>
      </w:r>
      <w:r w:rsidRPr="00FA0226">
        <w:rPr>
          <w:rFonts w:ascii="Times New Roman" w:eastAsia="Times New Roman" w:hAnsi="Times New Roman"/>
          <w:color w:val="101010"/>
          <w:sz w:val="27"/>
          <w:szCs w:val="27"/>
        </w:rPr>
        <w:t>The modestly positive impact of federal spending was offset by persistent weaknes</w:t>
      </w:r>
      <w:r>
        <w:rPr>
          <w:rFonts w:ascii="Times New Roman" w:eastAsia="Times New Roman" w:hAnsi="Times New Roman"/>
          <w:color w:val="101010"/>
          <w:sz w:val="27"/>
          <w:szCs w:val="27"/>
        </w:rPr>
        <w:t xml:space="preserve">s in state and local spending. </w:t>
      </w:r>
      <w:r w:rsidRPr="00FA0226">
        <w:rPr>
          <w:rFonts w:ascii="Times New Roman" w:hAnsi="Times New Roman"/>
          <w:color w:val="101010"/>
          <w:sz w:val="27"/>
          <w:szCs w:val="27"/>
        </w:rPr>
        <w:t xml:space="preserve">Worries about unfunded pension liabilities and weaker than expected tax revenues this year appear to be restraining </w:t>
      </w:r>
      <w:r>
        <w:rPr>
          <w:rFonts w:ascii="Times New Roman" w:hAnsi="Times New Roman"/>
          <w:color w:val="101010"/>
          <w:sz w:val="27"/>
          <w:szCs w:val="27"/>
        </w:rPr>
        <w:t xml:space="preserve">spending on both current operations and infrastructure. </w:t>
      </w:r>
    </w:p>
    <w:p w:rsidR="001C1C35" w:rsidRPr="00EC30A5" w:rsidRDefault="001C1C35" w:rsidP="00EC30A5">
      <w:pPr>
        <w:spacing w:after="480"/>
        <w:textAlignment w:val="baseline"/>
        <w:rPr>
          <w:rFonts w:ascii="inherit" w:eastAsia="Times New Roman" w:hAnsi="inherit"/>
          <w:color w:val="101010"/>
          <w:sz w:val="27"/>
          <w:szCs w:val="27"/>
        </w:rPr>
      </w:pPr>
      <w:r>
        <w:rPr>
          <w:rFonts w:ascii="inherit" w:eastAsia="Times New Roman" w:hAnsi="inherit"/>
          <w:color w:val="101010"/>
          <w:sz w:val="27"/>
          <w:szCs w:val="27"/>
        </w:rPr>
        <w:t>T</w:t>
      </w:r>
      <w:r w:rsidRPr="00BA3AF3">
        <w:rPr>
          <w:rFonts w:ascii="inherit" w:eastAsia="Times New Roman" w:hAnsi="inherit"/>
          <w:color w:val="101010"/>
          <w:sz w:val="27"/>
          <w:szCs w:val="27"/>
        </w:rPr>
        <w:t xml:space="preserve">he Hutchins’ FIM has been hovering near zero </w:t>
      </w:r>
      <w:r>
        <w:rPr>
          <w:rFonts w:ascii="inherit" w:eastAsia="Times New Roman" w:hAnsi="inherit"/>
          <w:color w:val="101010"/>
          <w:sz w:val="27"/>
          <w:szCs w:val="27"/>
        </w:rPr>
        <w:t>over the past year</w:t>
      </w:r>
      <w:r w:rsidRPr="00BA3AF3">
        <w:rPr>
          <w:rFonts w:ascii="inherit" w:eastAsia="Times New Roman" w:hAnsi="inherit"/>
          <w:color w:val="101010"/>
          <w:sz w:val="27"/>
          <w:szCs w:val="27"/>
        </w:rPr>
        <w:t>, suggesting that</w:t>
      </w:r>
      <w:r>
        <w:rPr>
          <w:rFonts w:ascii="inherit" w:eastAsia="Times New Roman" w:hAnsi="inherit"/>
          <w:color w:val="101010"/>
          <w:sz w:val="27"/>
          <w:szCs w:val="27"/>
        </w:rPr>
        <w:t>, on balance,</w:t>
      </w:r>
      <w:r w:rsidRPr="00BA3AF3">
        <w:rPr>
          <w:rFonts w:ascii="inherit" w:eastAsia="Times New Roman" w:hAnsi="inherit"/>
          <w:color w:val="101010"/>
          <w:sz w:val="27"/>
          <w:szCs w:val="27"/>
        </w:rPr>
        <w:t xml:space="preserve"> local, state and federal fiscal policies </w:t>
      </w:r>
      <w:r>
        <w:rPr>
          <w:rFonts w:ascii="inherit" w:eastAsia="Times New Roman" w:hAnsi="inherit"/>
          <w:color w:val="101010"/>
          <w:sz w:val="27"/>
          <w:szCs w:val="27"/>
        </w:rPr>
        <w:t xml:space="preserve">have neither subtracted from nor added to </w:t>
      </w:r>
      <w:r w:rsidRPr="00BA3AF3">
        <w:rPr>
          <w:rFonts w:ascii="inherit" w:eastAsia="Times New Roman" w:hAnsi="inherit"/>
          <w:color w:val="101010"/>
          <w:sz w:val="27"/>
          <w:szCs w:val="27"/>
        </w:rPr>
        <w:t xml:space="preserve">the change in </w:t>
      </w:r>
      <w:r>
        <w:rPr>
          <w:rFonts w:ascii="inherit" w:eastAsia="Times New Roman" w:hAnsi="inherit"/>
          <w:color w:val="101010"/>
          <w:sz w:val="27"/>
          <w:szCs w:val="27"/>
        </w:rPr>
        <w:t xml:space="preserve">GDP. </w:t>
      </w:r>
      <w:r w:rsidRPr="00522B14">
        <w:rPr>
          <w:rFonts w:ascii="inherit" w:eastAsia="Times New Roman" w:hAnsi="inherit"/>
          <w:color w:val="101010"/>
          <w:sz w:val="27"/>
          <w:szCs w:val="27"/>
        </w:rPr>
        <w:t xml:space="preserve">The GDP grew at a </w:t>
      </w:r>
      <w:r>
        <w:rPr>
          <w:rFonts w:ascii="inherit" w:eastAsia="Times New Roman" w:hAnsi="inherit"/>
          <w:color w:val="101010"/>
          <w:sz w:val="27"/>
          <w:szCs w:val="27"/>
        </w:rPr>
        <w:t>2.6</w:t>
      </w:r>
      <w:r w:rsidRPr="00522B14">
        <w:rPr>
          <w:rFonts w:ascii="inherit" w:eastAsia="Times New Roman" w:hAnsi="inherit"/>
          <w:color w:val="101010"/>
          <w:sz w:val="27"/>
          <w:szCs w:val="27"/>
        </w:rPr>
        <w:t xml:space="preserve"> percent annual rate in the quarter, according to the government’s first estimate.</w:t>
      </w:r>
      <w:bookmarkStart w:id="0" w:name="_GoBack"/>
      <w:bookmarkEnd w:id="0"/>
    </w:p>
    <w:p w:rsidR="00CA2B8D" w:rsidRPr="00CA2B8D" w:rsidRDefault="00CA2B8D" w:rsidP="001C1C35">
      <w:pPr>
        <w:rPr>
          <w:rFonts w:ascii="Times New Roman" w:hAnsi="Times New Roman"/>
        </w:rPr>
      </w:pPr>
      <w:r w:rsidRPr="00CA2B8D">
        <w:rPr>
          <w:rFonts w:ascii="Times New Roman" w:hAnsi="Times New Roman"/>
          <w:sz w:val="24"/>
          <w:szCs w:val="24"/>
        </w:rPr>
        <w:t>Check out the interactive charts and more analysis here (</w:t>
      </w:r>
      <w:r>
        <w:rPr>
          <w:rFonts w:ascii="Times New Roman" w:hAnsi="Times New Roman"/>
          <w:sz w:val="24"/>
          <w:szCs w:val="24"/>
        </w:rPr>
        <w:t xml:space="preserve">embed </w:t>
      </w:r>
      <w:r w:rsidRPr="00CA2B8D">
        <w:rPr>
          <w:rFonts w:ascii="Times New Roman" w:hAnsi="Times New Roman"/>
          <w:sz w:val="24"/>
          <w:szCs w:val="24"/>
        </w:rPr>
        <w:t>link</w:t>
      </w:r>
      <w:r>
        <w:rPr>
          <w:rFonts w:ascii="Times New Roman" w:hAnsi="Times New Roman"/>
          <w:sz w:val="24"/>
          <w:szCs w:val="24"/>
        </w:rPr>
        <w:t xml:space="preserve"> to updated site</w:t>
      </w:r>
      <w:r w:rsidRPr="00CA2B8D">
        <w:rPr>
          <w:rFonts w:ascii="Times New Roman" w:hAnsi="Times New Roman"/>
          <w:sz w:val="24"/>
          <w:szCs w:val="24"/>
        </w:rPr>
        <w:t xml:space="preserve">). </w:t>
      </w:r>
    </w:p>
    <w:p w:rsidR="001E316D" w:rsidRDefault="001E316D"/>
    <w:sectPr w:rsidR="001E3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B8D"/>
    <w:rsid w:val="001C1C35"/>
    <w:rsid w:val="001E316D"/>
    <w:rsid w:val="00CA2B8D"/>
    <w:rsid w:val="00EC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8A3C"/>
  <w15:chartTrackingRefBased/>
  <w15:docId w15:val="{DD4400AA-0551-430E-AD88-D6892012B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2B8D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4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8" ma:contentTypeDescription="Create a new document." ma:contentTypeScope="" ma:versionID="f39872d7210670f8e28df64f3b8e6b7c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5b3c5ef4a382acc6fb2d72c08859bf8f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973198-D7BE-45FC-92C5-BB82FC2B8B87}"/>
</file>

<file path=customXml/itemProps2.xml><?xml version="1.0" encoding="utf-8"?>
<ds:datastoreItem xmlns:ds="http://schemas.openxmlformats.org/officeDocument/2006/customXml" ds:itemID="{FB4DCCB8-A51B-49CC-95B4-1C405B704833}"/>
</file>

<file path=customXml/itemProps3.xml><?xml version="1.0" encoding="utf-8"?>
<ds:datastoreItem xmlns:ds="http://schemas.openxmlformats.org/officeDocument/2006/customXml" ds:itemID="{35B5C4A2-6E60-4DA0-AF04-4D0ED9C4436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 Belz</dc:creator>
  <cp:keywords/>
  <dc:description/>
  <cp:lastModifiedBy>Sage Belz</cp:lastModifiedBy>
  <cp:revision>3</cp:revision>
  <dcterms:created xsi:type="dcterms:W3CDTF">2017-07-28T18:33:00Z</dcterms:created>
  <dcterms:modified xsi:type="dcterms:W3CDTF">2017-07-28T18:45:00Z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  <property fmtid="{D5CDD505-2E9C-101B-9397-08002B2CF9AE}" pid="3" name="Order">
    <vt:r8>100</vt:r8>
  </property>
</Properties>
</file>