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BE5ED" w14:textId="77777777" w:rsidR="00702FAF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702FAF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FOURTH</w:t>
      </w:r>
      <w:r w:rsidR="00522B14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="00AE3654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, 01/26/</w:t>
      </w:r>
      <w:r w:rsidR="00A65E47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18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br/>
      </w:r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 xml:space="preserve">By Louise Sheiner and </w:t>
      </w:r>
      <w:r w:rsidR="002A1B5B"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512059E3" w14:textId="77777777" w:rsidR="001733B3" w:rsidRDefault="001733B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61253A6C" w14:textId="77777777" w:rsidR="001733B3" w:rsidRPr="00672DF0" w:rsidRDefault="001733B3" w:rsidP="00BA3A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6C3F1CB8" w14:textId="6AF764F1" w:rsidR="00144335" w:rsidRPr="00672DF0" w:rsidRDefault="001733B3" w:rsidP="00BA3A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Federal, state and local fiscal policies </w:t>
      </w:r>
      <w:r w:rsidR="00D61C70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added to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the pace of economic growth in the final quarter of 2017 after several quarters in which they neither added nor subtracted much. </w:t>
      </w:r>
    </w:p>
    <w:p w14:paraId="4C3DB6BB" w14:textId="4A84A765" w:rsidR="00314ACA" w:rsidRPr="00672DF0" w:rsidRDefault="002305F4" w:rsidP="001733B3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According to t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he latest reading on the Hutchins’ Fiscal Impact Measure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,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spending at all levels of government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boosted 4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  <w:vertAlign w:val="superscript"/>
        </w:rPr>
        <w:t>th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quarter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GDP growth ½ percentage poi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n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t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—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the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largest contribution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since the beginning of 2015</w:t>
      </w:r>
      <w:r w:rsidR="00314AC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.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314AC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T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he </w:t>
      </w:r>
      <w:r w:rsidR="007F0B5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effects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of fis</w:t>
      </w:r>
      <w:r w:rsidR="00314AC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cal policy on growth, however, remain low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compared to th</w:t>
      </w:r>
      <w:r w:rsidR="007F0B5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ose witnessed between 2008 and 2013.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D61C70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O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verall GDP grew at an inflation-adjusted rate of 2.6 percent in the fourth quarter.</w:t>
      </w:r>
    </w:p>
    <w:p w14:paraId="7697EF62" w14:textId="52CC0B74" w:rsidR="003F7E7D" w:rsidRPr="00672DF0" w:rsidRDefault="002119DC" w:rsidP="007F0B53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Growth in state and local spending on construction—which has been persistently weak or negative for the past two years—turned up in the quarter and helped lift the FIM.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Rebuilding efforts following a year of natural disasters in Texas, Florida, Puerto Rico, and California 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may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explain the moderate increase in state and local investment, but estimates of such spending are not yet available.  </w:t>
      </w:r>
    </w:p>
    <w:p w14:paraId="3DC77F6F" w14:textId="450B26DB" w:rsidR="00A164FA" w:rsidRPr="00672DF0" w:rsidRDefault="00314ACA" w:rsidP="007F0B53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Federal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government spending</w:t>
      </w:r>
      <w:r w:rsidR="002065E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ticked up and contributed positively to GDP growth at the end of 2017. </w:t>
      </w:r>
      <w:r w:rsidR="00A164FA" w:rsidRPr="00672DF0">
        <w:rPr>
          <w:rFonts w:ascii="Times New Roman" w:hAnsi="Times New Roman" w:cs="Times New Roman"/>
          <w:color w:val="101010"/>
          <w:sz w:val="24"/>
          <w:szCs w:val="24"/>
        </w:rPr>
        <w:t>Total federal spending increased at an annual rate of 3.5 percent this quarter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, due primarily to growth in 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defense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outlays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(which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are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highly variable quarter-to-quarter). Congress has yet to agree on a final spending bill for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the current fiscal year; </w:t>
      </w:r>
      <w:r w:rsidR="003B327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the FIM will help gauge the impacts of 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any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future agreements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on GDP growth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 w:rsidR="003B327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</w:p>
    <w:p w14:paraId="2970907B" w14:textId="3C6ED8EE" w:rsidR="00314ACA" w:rsidRPr="00672DF0" w:rsidRDefault="00A164FA" w:rsidP="003B327A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Meanwhile, tax and transfer policies had no impact on GDP growth this quarter</w:t>
      </w:r>
      <w:r w:rsidR="003B327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,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3B327A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reflecting the lack of major legislative changes at either the federal or state and local levels in 2017. </w:t>
      </w:r>
      <w:r w:rsidR="00AE3654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As the recently </w:t>
      </w:r>
      <w:r w:rsidR="00215DEF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enacted </w:t>
      </w:r>
      <w:r w:rsidR="00AE3654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tax bill takes effect in 2018 and beyond, however, the FIM will provide some measure of the law’s impact on the economy. </w:t>
      </w:r>
    </w:p>
    <w:p w14:paraId="5E637947" w14:textId="6423BFF0" w:rsidR="00AE3654" w:rsidRDefault="007F0B53" w:rsidP="00AE3654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The </w:t>
      </w:r>
      <w:r w:rsidR="002F7F3E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average </w:t>
      </w:r>
      <w:r w:rsidR="002065E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effect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of spending and tax 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policies </w:t>
      </w:r>
      <w:r w:rsidR="002065E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on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GDP 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growth </w:t>
      </w:r>
      <w:r w:rsidR="002F7F3E">
        <w:rPr>
          <w:rFonts w:ascii="Times New Roman" w:eastAsia="Times New Roman" w:hAnsi="Times New Roman" w:cs="Times New Roman"/>
          <w:color w:val="101010"/>
          <w:sz w:val="24"/>
          <w:szCs w:val="24"/>
        </w:rPr>
        <w:t>was just 1/10 percentage point</w:t>
      </w:r>
      <w:r w:rsidR="002F7F3E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greater 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in </w:t>
      </w:r>
      <w:r w:rsidR="002F7F3E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this quarter 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than in </w:t>
      </w:r>
      <w:r w:rsidR="002F7F3E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the fourth quarter of 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2016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, according to the FIM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bookmarkStart w:id="0" w:name="_GoBack"/>
      <w:bookmarkEnd w:id="0"/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2F7F3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</w:p>
    <w:p w14:paraId="29307448" w14:textId="77777777" w:rsidR="00941737" w:rsidRPr="003B327A" w:rsidRDefault="003C2E12" w:rsidP="003B327A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</w:p>
    <w:sectPr w:rsidR="00941737" w:rsidRPr="003B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D1870"/>
    <w:rsid w:val="000E54F2"/>
    <w:rsid w:val="00144335"/>
    <w:rsid w:val="001443BF"/>
    <w:rsid w:val="001548D7"/>
    <w:rsid w:val="00164DE4"/>
    <w:rsid w:val="001733B3"/>
    <w:rsid w:val="001815C4"/>
    <w:rsid w:val="00195E64"/>
    <w:rsid w:val="001B104C"/>
    <w:rsid w:val="001B4B75"/>
    <w:rsid w:val="002065E3"/>
    <w:rsid w:val="002119DC"/>
    <w:rsid w:val="00215DEF"/>
    <w:rsid w:val="002305F4"/>
    <w:rsid w:val="00243B69"/>
    <w:rsid w:val="00294305"/>
    <w:rsid w:val="002A1B5B"/>
    <w:rsid w:val="002E0901"/>
    <w:rsid w:val="002F7F3E"/>
    <w:rsid w:val="00314ACA"/>
    <w:rsid w:val="003400A6"/>
    <w:rsid w:val="003649AC"/>
    <w:rsid w:val="0037674F"/>
    <w:rsid w:val="003B327A"/>
    <w:rsid w:val="003F7E7D"/>
    <w:rsid w:val="0041400B"/>
    <w:rsid w:val="00431E0D"/>
    <w:rsid w:val="00456756"/>
    <w:rsid w:val="004860DB"/>
    <w:rsid w:val="00492283"/>
    <w:rsid w:val="00522B14"/>
    <w:rsid w:val="0053655C"/>
    <w:rsid w:val="005669BF"/>
    <w:rsid w:val="005B5BEB"/>
    <w:rsid w:val="005C0D86"/>
    <w:rsid w:val="005D5CC5"/>
    <w:rsid w:val="00662157"/>
    <w:rsid w:val="00672DF0"/>
    <w:rsid w:val="006910BA"/>
    <w:rsid w:val="006D4A28"/>
    <w:rsid w:val="006E0FB3"/>
    <w:rsid w:val="00702FAF"/>
    <w:rsid w:val="00721084"/>
    <w:rsid w:val="00733E98"/>
    <w:rsid w:val="007670B4"/>
    <w:rsid w:val="00777E69"/>
    <w:rsid w:val="007A7464"/>
    <w:rsid w:val="007F0B53"/>
    <w:rsid w:val="008246EB"/>
    <w:rsid w:val="0085555A"/>
    <w:rsid w:val="008F3406"/>
    <w:rsid w:val="009040C6"/>
    <w:rsid w:val="00950A92"/>
    <w:rsid w:val="009543B5"/>
    <w:rsid w:val="00983537"/>
    <w:rsid w:val="009973E8"/>
    <w:rsid w:val="009B78E9"/>
    <w:rsid w:val="009C65CE"/>
    <w:rsid w:val="009F7108"/>
    <w:rsid w:val="00A164FA"/>
    <w:rsid w:val="00A4091F"/>
    <w:rsid w:val="00A44470"/>
    <w:rsid w:val="00A65E47"/>
    <w:rsid w:val="00A67F11"/>
    <w:rsid w:val="00A96D45"/>
    <w:rsid w:val="00AE3654"/>
    <w:rsid w:val="00AF4728"/>
    <w:rsid w:val="00B06D80"/>
    <w:rsid w:val="00B57FA4"/>
    <w:rsid w:val="00B75ECE"/>
    <w:rsid w:val="00BA3AF3"/>
    <w:rsid w:val="00BD610F"/>
    <w:rsid w:val="00BE35C0"/>
    <w:rsid w:val="00C11279"/>
    <w:rsid w:val="00C13D82"/>
    <w:rsid w:val="00C24255"/>
    <w:rsid w:val="00C3624A"/>
    <w:rsid w:val="00C723A7"/>
    <w:rsid w:val="00C74E22"/>
    <w:rsid w:val="00CE7BC6"/>
    <w:rsid w:val="00D05E59"/>
    <w:rsid w:val="00D26993"/>
    <w:rsid w:val="00D61C70"/>
    <w:rsid w:val="00E5212D"/>
    <w:rsid w:val="00E575E6"/>
    <w:rsid w:val="00E61624"/>
    <w:rsid w:val="00E87088"/>
    <w:rsid w:val="00EB000F"/>
    <w:rsid w:val="00EF3D91"/>
    <w:rsid w:val="00F05901"/>
    <w:rsid w:val="00F33534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A81799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042915-3E88-4899-BD99-AB057FAD71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E2A921-662F-462D-A06C-A39B8E71D0CC}"/>
</file>

<file path=customXml/itemProps3.xml><?xml version="1.0" encoding="utf-8"?>
<ds:datastoreItem xmlns:ds="http://schemas.openxmlformats.org/officeDocument/2006/customXml" ds:itemID="{5E2B965B-D3D4-4396-A7C5-A4407DD5C9F2}"/>
</file>

<file path=customXml/itemProps4.xml><?xml version="1.0" encoding="utf-8"?>
<ds:datastoreItem xmlns:ds="http://schemas.openxmlformats.org/officeDocument/2006/customXml" ds:itemID="{033573E0-997B-4D24-A9DC-4AF2473499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2</cp:revision>
  <dcterms:created xsi:type="dcterms:W3CDTF">2018-01-26T18:12:00Z</dcterms:created>
  <dcterms:modified xsi:type="dcterms:W3CDTF">2018-01-26T18:12:00Z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