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11A94" w14:textId="3826FF15" w:rsidR="0035559A" w:rsidRDefault="000B2DF6" w:rsidP="003B48DD">
      <w:pPr>
        <w:jc w:val="center"/>
      </w:pPr>
      <w:r>
        <w:t>README</w:t>
      </w:r>
    </w:p>
    <w:p w14:paraId="44792910" w14:textId="62FD97B9" w:rsidR="000B2DF6" w:rsidRDefault="000B2DF6">
      <w:r>
        <w:t xml:space="preserve">This folder contains files that informed our analysis of the effects of OBBBAFIM in the context of the FIM. </w:t>
      </w:r>
    </w:p>
    <w:p w14:paraId="1CCC6AA6" w14:textId="00BC5F99" w:rsidR="000B2DF6" w:rsidRPr="003B48DD" w:rsidRDefault="000B2DF6">
      <w:pPr>
        <w:rPr>
          <w:b/>
          <w:bCs/>
        </w:rPr>
      </w:pPr>
      <w:r w:rsidRPr="003B48DD">
        <w:rPr>
          <w:b/>
          <w:bCs/>
        </w:rPr>
        <w:t>Where did our numbers come from?</w:t>
      </w:r>
    </w:p>
    <w:p w14:paraId="0F76D396" w14:textId="77777777" w:rsidR="003B48DD" w:rsidRDefault="003B48DD">
      <w:r>
        <w:t>We used</w:t>
      </w:r>
      <w:r w:rsidR="000B2DF6">
        <w:t xml:space="preserve"> CBO’s </w:t>
      </w:r>
      <w:r>
        <w:t>cost estimate of the bill r</w:t>
      </w:r>
      <w:r w:rsidR="000B2DF6">
        <w:t xml:space="preserve">elative to the January 2025 </w:t>
      </w:r>
      <w:r>
        <w:t>b</w:t>
      </w:r>
      <w:r w:rsidR="000B2DF6">
        <w:t>aseline (</w:t>
      </w:r>
      <w:hyperlink r:id="rId4" w:history="1">
        <w:r w:rsidR="000B2DF6" w:rsidRPr="003B48DD">
          <w:rPr>
            <w:rStyle w:val="Hyperlink"/>
          </w:rPr>
          <w:t>Current Policy</w:t>
        </w:r>
      </w:hyperlink>
      <w:r w:rsidR="000B2DF6">
        <w:t xml:space="preserve">) </w:t>
      </w:r>
      <w:r>
        <w:t>and relative to the budget enforcement baseline for consideration in the senate (</w:t>
      </w:r>
      <w:hyperlink r:id="rId5" w:history="1">
        <w:r w:rsidRPr="003B48DD">
          <w:rPr>
            <w:rStyle w:val="Hyperlink"/>
          </w:rPr>
          <w:t>Current Law</w:t>
        </w:r>
      </w:hyperlink>
      <w:r>
        <w:t xml:space="preserve">). </w:t>
      </w:r>
    </w:p>
    <w:p w14:paraId="490CB852" w14:textId="269C0B91" w:rsidR="000B2DF6" w:rsidRDefault="003B48DD">
      <w:r>
        <w:t>In the “</w:t>
      </w:r>
      <w:r w:rsidRPr="004A6CE9">
        <w:rPr>
          <w:i/>
          <w:iCs/>
        </w:rPr>
        <w:t>OBBBAFIM</w:t>
      </w:r>
      <w:r>
        <w:t>” workbook, we calculated the aggregate effect of the bill on Medicaid, Federal Purchases, and SNAP (which was edited in our Social Benefits sheet in the forecast workbook). In the “</w:t>
      </w:r>
      <w:r w:rsidRPr="004A6CE9">
        <w:rPr>
          <w:i/>
          <w:iCs/>
        </w:rPr>
        <w:t>OBBBA Tax Provisions on Spending (Current Law)</w:t>
      </w:r>
      <w:r>
        <w:t xml:space="preserve">” workbook, we did the same for corporate and non-corporate taxes.  </w:t>
      </w:r>
    </w:p>
    <w:p w14:paraId="5772CEB4" w14:textId="0CF946E2" w:rsidR="003B48DD" w:rsidRDefault="003B48DD">
      <w:r>
        <w:t xml:space="preserve">Note that we used CBO’s cost estimate relative to current policy for everything except for taxes. This is because we assumed that the TCJA would be extended in the FIM – an assumption also used in the cost estimate relative to current law. The changes there reflect the expansion and creation of new tax policies. </w:t>
      </w:r>
    </w:p>
    <w:p w14:paraId="7076151A" w14:textId="40ABE782" w:rsidR="003B48DD" w:rsidRPr="003B48DD" w:rsidRDefault="003B48DD">
      <w:pPr>
        <w:rPr>
          <w:b/>
          <w:bCs/>
        </w:rPr>
      </w:pPr>
      <w:r w:rsidRPr="003B48DD">
        <w:rPr>
          <w:b/>
          <w:bCs/>
        </w:rPr>
        <w:t>How did we use them in the FIM?</w:t>
      </w:r>
    </w:p>
    <w:p w14:paraId="4A518A1F" w14:textId="02209FF7" w:rsidR="003B48DD" w:rsidRDefault="00D43693">
      <w:r>
        <w:t xml:space="preserve">We added a row in the necessary spreadsheets (Medicaid, Student Loans, Federal Purchases, Taxes, Social Benefits) to account for the changes in spending and updated the formulas to incorporate them as an add factor. </w:t>
      </w:r>
    </w:p>
    <w:p w14:paraId="3D9368D8" w14:textId="1C850522" w:rsidR="00D43693" w:rsidRDefault="00D43693">
      <w:r>
        <w:t xml:space="preserve">We did not change our MPCs, FMAP, or anything related to the effect on state spending as a result of the bill. </w:t>
      </w:r>
    </w:p>
    <w:p w14:paraId="6FB542F6" w14:textId="3C31633E" w:rsidR="00835294" w:rsidRPr="00835294" w:rsidRDefault="00835294">
      <w:pPr>
        <w:rPr>
          <w:b/>
          <w:bCs/>
        </w:rPr>
      </w:pPr>
      <w:r w:rsidRPr="00835294">
        <w:rPr>
          <w:b/>
          <w:bCs/>
        </w:rPr>
        <w:t xml:space="preserve">What were the results? </w:t>
      </w:r>
    </w:p>
    <w:p w14:paraId="50B7B7D4" w14:textId="1C9DB643" w:rsidR="00835294" w:rsidRDefault="00A039D5">
      <w:r w:rsidRPr="00A039D5">
        <w:t>We estimate that the One Big Beautiful Bill Act boosts GDP by about 0.22 percentage point and 0.31 percentage point in 2025 and 2026 relative to current policy, respectively.</w:t>
      </w:r>
      <w:r>
        <w:t xml:space="preserve"> We ran the FIM both with and without the effects of the OBBBA and </w:t>
      </w:r>
      <w:r w:rsidR="004A6CE9">
        <w:t>calculated the differences in the “</w:t>
      </w:r>
      <w:r w:rsidR="004A6CE9" w:rsidRPr="004A6CE9">
        <w:rPr>
          <w:i/>
          <w:iCs/>
        </w:rPr>
        <w:t>Effects of OBBBA and Tariffs on FIM</w:t>
      </w:r>
      <w:r w:rsidR="004A6CE9">
        <w:t xml:space="preserve">” workbook. </w:t>
      </w:r>
    </w:p>
    <w:p w14:paraId="4D14D0A8" w14:textId="12FDBF0A" w:rsidR="003B48DD" w:rsidRDefault="003B48DD">
      <w:pPr>
        <w:rPr>
          <w:b/>
          <w:bCs/>
        </w:rPr>
      </w:pPr>
      <w:r w:rsidRPr="00835294">
        <w:rPr>
          <w:b/>
          <w:bCs/>
        </w:rPr>
        <w:t>What implications does this have in future FIMs?</w:t>
      </w:r>
    </w:p>
    <w:p w14:paraId="1E238451" w14:textId="112730F6" w:rsidR="00A039D5" w:rsidRPr="00A039D5" w:rsidRDefault="00A039D5">
      <w:r>
        <w:t xml:space="preserve">We will continue to keep the add factor rows (be super careful when adjusting future formulas or adding things as we changed some growth rates in the taxes sheet) until CBO releases their new </w:t>
      </w:r>
      <w:r w:rsidR="00053D52">
        <w:t>long-term</w:t>
      </w:r>
      <w:r>
        <w:t xml:space="preserve"> estimates. </w:t>
      </w:r>
    </w:p>
    <w:sectPr w:rsidR="00A039D5" w:rsidRPr="00A039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953"/>
    <w:rsid w:val="000408F5"/>
    <w:rsid w:val="00053D52"/>
    <w:rsid w:val="000B2DF6"/>
    <w:rsid w:val="001207E0"/>
    <w:rsid w:val="00145E0F"/>
    <w:rsid w:val="0017564A"/>
    <w:rsid w:val="0035559A"/>
    <w:rsid w:val="003B48DD"/>
    <w:rsid w:val="00455B02"/>
    <w:rsid w:val="004A6CE9"/>
    <w:rsid w:val="0053597C"/>
    <w:rsid w:val="0061424B"/>
    <w:rsid w:val="00835294"/>
    <w:rsid w:val="00A039D5"/>
    <w:rsid w:val="00A1464E"/>
    <w:rsid w:val="00AD1EAA"/>
    <w:rsid w:val="00C17ED2"/>
    <w:rsid w:val="00D43693"/>
    <w:rsid w:val="00E429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7E686"/>
  <w15:chartTrackingRefBased/>
  <w15:docId w15:val="{016513E2-F35D-4B7B-B149-D21AE1F97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2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2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2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2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2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2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2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2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2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2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953"/>
    <w:rPr>
      <w:rFonts w:eastAsiaTheme="majorEastAsia" w:cstheme="majorBidi"/>
      <w:color w:val="272727" w:themeColor="text1" w:themeTint="D8"/>
    </w:rPr>
  </w:style>
  <w:style w:type="paragraph" w:styleId="Title">
    <w:name w:val="Title"/>
    <w:basedOn w:val="Normal"/>
    <w:next w:val="Normal"/>
    <w:link w:val="TitleChar"/>
    <w:uiPriority w:val="10"/>
    <w:qFormat/>
    <w:rsid w:val="00E42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953"/>
    <w:pPr>
      <w:spacing w:before="160"/>
      <w:jc w:val="center"/>
    </w:pPr>
    <w:rPr>
      <w:i/>
      <w:iCs/>
      <w:color w:val="404040" w:themeColor="text1" w:themeTint="BF"/>
    </w:rPr>
  </w:style>
  <w:style w:type="character" w:customStyle="1" w:styleId="QuoteChar">
    <w:name w:val="Quote Char"/>
    <w:basedOn w:val="DefaultParagraphFont"/>
    <w:link w:val="Quote"/>
    <w:uiPriority w:val="29"/>
    <w:rsid w:val="00E42953"/>
    <w:rPr>
      <w:i/>
      <w:iCs/>
      <w:color w:val="404040" w:themeColor="text1" w:themeTint="BF"/>
    </w:rPr>
  </w:style>
  <w:style w:type="paragraph" w:styleId="ListParagraph">
    <w:name w:val="List Paragraph"/>
    <w:basedOn w:val="Normal"/>
    <w:uiPriority w:val="34"/>
    <w:qFormat/>
    <w:rsid w:val="00E42953"/>
    <w:pPr>
      <w:ind w:left="720"/>
      <w:contextualSpacing/>
    </w:pPr>
  </w:style>
  <w:style w:type="character" w:styleId="IntenseEmphasis">
    <w:name w:val="Intense Emphasis"/>
    <w:basedOn w:val="DefaultParagraphFont"/>
    <w:uiPriority w:val="21"/>
    <w:qFormat/>
    <w:rsid w:val="00E42953"/>
    <w:rPr>
      <w:i/>
      <w:iCs/>
      <w:color w:val="0F4761" w:themeColor="accent1" w:themeShade="BF"/>
    </w:rPr>
  </w:style>
  <w:style w:type="paragraph" w:styleId="IntenseQuote">
    <w:name w:val="Intense Quote"/>
    <w:basedOn w:val="Normal"/>
    <w:next w:val="Normal"/>
    <w:link w:val="IntenseQuoteChar"/>
    <w:uiPriority w:val="30"/>
    <w:qFormat/>
    <w:rsid w:val="00E42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2953"/>
    <w:rPr>
      <w:i/>
      <w:iCs/>
      <w:color w:val="0F4761" w:themeColor="accent1" w:themeShade="BF"/>
    </w:rPr>
  </w:style>
  <w:style w:type="character" w:styleId="IntenseReference">
    <w:name w:val="Intense Reference"/>
    <w:basedOn w:val="DefaultParagraphFont"/>
    <w:uiPriority w:val="32"/>
    <w:qFormat/>
    <w:rsid w:val="00E42953"/>
    <w:rPr>
      <w:b/>
      <w:bCs/>
      <w:smallCaps/>
      <w:color w:val="0F4761" w:themeColor="accent1" w:themeShade="BF"/>
      <w:spacing w:val="5"/>
    </w:rPr>
  </w:style>
  <w:style w:type="character" w:styleId="Hyperlink">
    <w:name w:val="Hyperlink"/>
    <w:basedOn w:val="DefaultParagraphFont"/>
    <w:uiPriority w:val="99"/>
    <w:unhideWhenUsed/>
    <w:rsid w:val="000B2DF6"/>
    <w:rPr>
      <w:color w:val="467886" w:themeColor="hyperlink"/>
      <w:u w:val="single"/>
    </w:rPr>
  </w:style>
  <w:style w:type="character" w:styleId="UnresolvedMention">
    <w:name w:val="Unresolved Mention"/>
    <w:basedOn w:val="DefaultParagraphFont"/>
    <w:uiPriority w:val="99"/>
    <w:semiHidden/>
    <w:unhideWhenUsed/>
    <w:rsid w:val="000B2D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cbo.gov/publication/61569" TargetMode="External"/><Relationship Id="rId4" Type="http://schemas.openxmlformats.org/officeDocument/2006/relationships/hyperlink" Target="https://www.cbo.gov/publication/615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305</Words>
  <Characters>1741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Ahmad</dc:creator>
  <cp:keywords/>
  <dc:description/>
  <cp:lastModifiedBy>Sarah Ahmad</cp:lastModifiedBy>
  <cp:revision>8</cp:revision>
  <dcterms:created xsi:type="dcterms:W3CDTF">2025-08-11T13:36:00Z</dcterms:created>
  <dcterms:modified xsi:type="dcterms:W3CDTF">2025-08-11T14:37:00Z</dcterms:modified>
</cp:coreProperties>
</file>