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2"/>
      </w:pPr>
      <w:r>
        <w:t>3.3. THIẾT KẾ GIAO DIỆN</w:t>
      </w:r>
    </w:p>
    <w:p>
      <w:pPr>
        <w:pStyle w:val="BCNoidung"/>
      </w:pPr>
      <w:r>
        <w:t>Phần này bổ sung thiết kế giao diện dành cho nhân viên nội bộ của trung tâm, tiếp nối các giao diện phía khách hàng ở mục 3.3.1 – 3.3.7. Mỗi vai trò sau khi đăng nhập tại trang /login được hệ thống tự động chuyển đến màn hình làm việc riêng và chỉ thấy các chức năng thuộc quyền của mình.</w:t>
      </w:r>
    </w:p>
    <w:p>
      <w:pPr>
        <w:pStyle w:val="Heading3"/>
      </w:pPr>
      <w:r>
        <w:t>3.3.8. Bố cục chung của khu vực nhân viên</w:t>
      </w:r>
    </w:p>
    <w:p>
      <w:pPr>
        <w:pStyle w:val="BCNoidung"/>
        <w:keepNext/>
      </w:pPr>
      <w:r>
        <w:t>Các màn hình nhân viên dùng chung một bố cục thống nhất:</w:t>
      </w:r>
    </w:p>
    <w:p>
      <w:pPr>
        <w:pStyle w:val="BCNoidung"/>
        <w:numPr>
          <w:ilvl w:val="0"/>
          <w:numId w:val="56"/>
        </w:numPr>
      </w:pPr>
      <w:r>
        <w:t>Thanh điều hướng bên trái: logo hệ thống và danh sách chức năng theo vai trò (Quản trị, Xử lý phiếu, Báo cáo, Kho vật tư, Thanh toán).</w:t>
      </w:r>
    </w:p>
    <w:p>
      <w:pPr>
        <w:pStyle w:val="BCNoidung"/>
        <w:numPr>
          <w:ilvl w:val="0"/>
          <w:numId w:val="56"/>
        </w:numPr>
      </w:pPr>
      <w:r>
        <w:t>Ô tìm kiếm toàn hệ thống (phím tắt Ctrl K): tra cứu nhanh theo số Serial/IMEI, mã phiếu tiếp nhận hoặc số điện thoại khách hàng.</w:t>
      </w:r>
    </w:p>
    <w:p>
      <w:pPr>
        <w:pStyle w:val="BCNoidung"/>
        <w:numPr>
          <w:ilvl w:val="0"/>
          <w:numId w:val="56"/>
        </w:numPr>
      </w:pPr>
      <w:r>
        <w:t>Nhãn trạng thái trạm dịch vụ đang hoạt động, biểu tượng thông báo, đổi mật khẩu và đăng xuất ở góc phải.</w:t>
      </w:r>
    </w:p>
    <w:p>
      <w:pPr>
        <w:pStyle w:val="BCNoidung"/>
        <w:numPr>
          <w:ilvl w:val="0"/>
          <w:numId w:val="56"/>
        </w:numPr>
      </w:pPr>
      <w:r>
        <w:t>Tên và vai trò của nhân viên đang đăng nhập hiển thị ở góc trên bên phải.</w:t>
      </w:r>
    </w:p>
    <w:p>
      <w:pPr>
        <w:pStyle w:val="BCNoidung"/>
        <w:numPr>
          <w:ilvl w:val="0"/>
          <w:numId w:val="56"/>
        </w:numPr>
      </w:pPr>
      <w:r>
        <w:t>Phân quyền theo vai trò: nhân viên mở trang không thuộc quyền sẽ được chuyển về màn hình công việc của mình.</w:t>
      </w:r>
    </w:p>
    <w:p>
      <w:pPr>
        <w:pStyle w:val="Heading3"/>
      </w:pPr>
      <w:r>
        <w:t>3.3.9. Giao diện Quản trị viên (/admin)</w:t>
      </w:r>
    </w:p>
    <w:p>
      <w:pPr>
        <w:pStyle w:val="BCNoidung"/>
        <w:keepNext/>
      </w:pPr>
      <w:r>
        <w:t>Tài khoản &amp; Phân quyền (/admin#accounts):</w:t>
      </w:r>
    </w:p>
    <w:p>
      <w:pPr>
        <w:pStyle w:val="BCNoidung"/>
        <w:numPr>
          <w:ilvl w:val="0"/>
          <w:numId w:val="56"/>
        </w:numPr>
      </w:pPr>
      <w:r>
        <w:t>Danh sách nhân viên gồm mã nhân viên (NV-...), họ tên, vai trò, trạng thái và thời điểm đăng nhập gần nhất.</w:t>
      </w:r>
    </w:p>
    <w:p>
      <w:pPr>
        <w:pStyle w:val="BCNoidung"/>
        <w:numPr>
          <w:ilvl w:val="0"/>
          <w:numId w:val="56"/>
        </w:numPr>
      </w:pPr>
      <w:r>
        <w:t>Nút "+ Thêm nhân viên" mở biểu mẫu nhập họ tên, tên đăng nhập, số điện thoại và chọn một hoặc nhiều vai trò.</w:t>
      </w:r>
    </w:p>
    <w:p>
      <w:pPr>
        <w:pStyle w:val="BCNoidung"/>
        <w:numPr>
          <w:ilvl w:val="0"/>
          <w:numId w:val="56"/>
        </w:numPr>
      </w:pPr>
      <w:r>
        <w:t>Bấm vào một dòng để xem thông tin tài khoản và thực hiện: Sửa vai trò, Đặt lại mật khẩu, Khóa tài khoản.</w:t>
      </w:r>
    </w:p>
    <w:p>
      <w:pPr>
        <w:pStyle w:val="BCFigure"/>
        <w:keepNext/>
        <w:spacing w:after="0"/>
      </w:pPr>
      <w:r>
        <w:rPr>
          <w:noProof/>
        </w:rPr>
        <w:drawing>
          <wp:inline distT="0" distB="0" distL="0" distR="0">
            <wp:extent cx="5400000" cy="3037500"/>
            <wp:effectExtent l="0" t="0" r="0" b="0"/>
            <wp:docPr id="5000" name="Picture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Picture 5000"/>
                    <pic:cNvPicPr/>
                  </pic:nvPicPr>
                  <pic:blipFill>
                    <a:blip r:embed="rIdNV12"/>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\r 12 </w:instrText>
      </w:r>
      <w:r>
        <w:fldChar w:fldCharType="separate"/>
      </w:r>
      <w:r>
        <w:rPr>
          <w:noProof/>
        </w:rPr>
        <w:t>12</w:t>
      </w:r>
      <w:r>
        <w:rPr>
          <w:noProof/>
        </w:rPr>
        <w:fldChar w:fldCharType="end"/>
      </w:r>
      <w:r>
        <w:t xml:space="preserve">: Giao diện quản lý tài khoản và phân quyền nhân viên</w:t>
      </w:r>
    </w:p>
    <w:p>
      <w:pPr>
        <w:pStyle w:val="BCFigure"/>
        <w:keepNext/>
        <w:spacing w:after="0"/>
      </w:pPr>
      <w:r>
        <w:rPr>
          <w:noProof/>
        </w:rPr>
        <w:drawing>
          <wp:inline distT="0" distB="0" distL="0" distR="0">
            <wp:extent cx="5400000" cy="3037500"/>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pic:nvPicPr>
                  <pic:blipFill>
                    <a:blip r:embed="rIdNV13"/>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13</w:t>
      </w:r>
      <w:r>
        <w:rPr>
          <w:noProof/>
        </w:rPr>
        <w:fldChar w:fldCharType="end"/>
      </w:r>
      <w:r>
        <w:t xml:space="preserve">: Giao diện thêm nhân viên mới</w:t>
      </w:r>
    </w:p>
    <w:p>
      <w:pPr>
        <w:pStyle w:val="BCFigure"/>
        <w:keepNext/>
        <w:spacing w:after="0"/>
      </w:pPr>
      <w:r>
        <w:rPr>
          <w:noProof/>
        </w:rPr>
        <w:drawing>
          <wp:inline distT="0" distB="0" distL="0" distR="0">
            <wp:extent cx="5400000" cy="3037500"/>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NV14"/>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14</w:t>
      </w:r>
      <w:r>
        <w:rPr>
          <w:noProof/>
        </w:rPr>
        <w:fldChar w:fldCharType="end"/>
      </w:r>
      <w:r>
        <w:t xml:space="preserve">: Giao diện xem và cập nhật tài khoản nhân viên</w:t>
      </w:r>
    </w:p>
    <w:p>
      <w:pPr>
        <w:pStyle w:val="BCNoidung"/>
        <w:keepNext/>
      </w:pPr>
      <w:r>
        <w:t>Tài khoản khách hàng (/admin#customers):</w:t>
      </w:r>
    </w:p>
    <w:p>
      <w:pPr>
        <w:pStyle w:val="BCNoidung"/>
        <w:numPr>
          <w:ilvl w:val="0"/>
          <w:numId w:val="56"/>
        </w:numPr>
      </w:pPr>
      <w:r>
        <w:t>Danh sách hồ sơ khách hàng: mã khách hàng (KH-...), họ tên, email, số điện thoại, trạng thái hồ sơ, trạng thái tài khoản cổng khách hàng và lần đăng nhập cuối.</w:t>
      </w:r>
    </w:p>
    <w:p>
      <w:pPr>
        <w:pStyle w:val="BCNoidung"/>
        <w:numPr>
          <w:ilvl w:val="0"/>
          <w:numId w:val="56"/>
        </w:numPr>
      </w:pPr>
      <w:r>
        <w:t>Bộ lọc theo trạng thái tài khoản, trạng thái hồ sơ và ô tìm theo tên, SĐT, mã khách hàng; có phân trang.</w:t>
      </w:r>
    </w:p>
    <w:p>
      <w:pPr>
        <w:pStyle w:val="BCFigure"/>
        <w:keepNext/>
        <w:spacing w:after="0"/>
      </w:pPr>
      <w:r>
        <w:rPr>
          <w:noProof/>
        </w:rPr>
        <w:drawing>
          <wp:inline distT="0" distB="0" distL="0" distR="0">
            <wp:extent cx="5400000" cy="30375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NV15"/>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15</w:t>
      </w:r>
      <w:r>
        <w:rPr>
          <w:noProof/>
        </w:rPr>
        <w:fldChar w:fldCharType="end"/>
      </w:r>
      <w:r>
        <w:t xml:space="preserve">: Giao diện quản lý tài khoản khách hàng</w:t>
      </w:r>
    </w:p>
    <w:p>
      <w:pPr>
        <w:pStyle w:val="BCNoidung"/>
        <w:keepNext/>
      </w:pPr>
      <w:r>
        <w:t>Danh mục hệ thống (/admin#catalogs):</w:t>
      </w:r>
    </w:p>
    <w:p>
      <w:pPr>
        <w:pStyle w:val="BCNoidung"/>
        <w:numPr>
          <w:ilvl w:val="0"/>
          <w:numId w:val="56"/>
        </w:numPr>
      </w:pPr>
      <w:r>
        <w:t>Nhóm &amp; loại thiết bị kèm loại định danh (Serial hoặc IMEI).</w:t>
      </w:r>
    </w:p>
    <w:p>
      <w:pPr>
        <w:pStyle w:val="BCNoidung"/>
        <w:numPr>
          <w:ilvl w:val="0"/>
          <w:numId w:val="56"/>
        </w:numPr>
      </w:pPr>
      <w:r>
        <w:t>Hãng &amp; model, nhóm thiết bị áp dụng cho từng hãng.</w:t>
      </w:r>
    </w:p>
    <w:p>
      <w:pPr>
        <w:pStyle w:val="BCNoidung"/>
        <w:numPr>
          <w:ilvl w:val="0"/>
          <w:numId w:val="56"/>
        </w:numPr>
      </w:pPr>
      <w:r>
        <w:t>Linh kiện (SKU): tên linh kiện, nhóm thiết bị, hãng và giá tính khách; dùng chung cho Tiếp nhận, báo giá của kỹ thuật viên và Kho vật tư.</w:t>
      </w:r>
    </w:p>
    <w:p>
      <w:pPr>
        <w:pStyle w:val="BCNoidung"/>
        <w:numPr>
          <w:ilvl w:val="0"/>
          <w:numId w:val="56"/>
        </w:numPr>
      </w:pPr>
      <w:r>
        <w:t>Các nút "+ Thêm nhóm thiết bị", "+ Thêm hãng", "+ Thêm linh kiện" mở biểu mẫu bổ sung danh mục.</w:t>
      </w:r>
    </w:p>
    <w:p>
      <w:pPr>
        <w:pStyle w:val="BCFigure"/>
        <w:keepNext/>
        <w:spacing w:after="0"/>
      </w:pPr>
      <w:r>
        <w:rPr>
          <w:noProof/>
        </w:rPr>
        <w:drawing>
          <wp:inline distT="0" distB="0" distL="0" distR="0">
            <wp:extent cx="5400000" cy="3895312"/>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NV16"/>
                    <a:stretch>
                      <a:fillRect/>
                    </a:stretch>
                  </pic:blipFill>
                  <pic:spPr>
                    <a:xfrm>
                      <a:off x="0" y="0"/>
                      <a:ext cx="5400000" cy="3895312"/>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16</w:t>
      </w:r>
      <w:r>
        <w:rPr>
          <w:noProof/>
        </w:rPr>
        <w:fldChar w:fldCharType="end"/>
      </w:r>
      <w:r>
        <w:t xml:space="preserve">: Giao diện quản lý danh mục hệ thống</w:t>
      </w:r>
    </w:p>
    <w:p>
      <w:pPr>
        <w:pStyle w:val="BCFigure"/>
        <w:keepNext/>
        <w:spacing w:after="0"/>
      </w:pPr>
      <w:r>
        <w:rPr>
          <w:noProof/>
        </w:rPr>
        <w:drawing>
          <wp:inline distT="0" distB="0" distL="0" distR="0">
            <wp:extent cx="5400000" cy="30375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NV17"/>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17</w:t>
      </w:r>
      <w:r>
        <w:rPr>
          <w:noProof/>
        </w:rPr>
        <w:fldChar w:fldCharType="end"/>
      </w:r>
      <w:r>
        <w:t xml:space="preserve">: Giao diện thêm linh kiện (SKU) vào danh mục</w:t>
      </w:r>
    </w:p>
    <w:p>
      <w:pPr>
        <w:pStyle w:val="BCNoidung"/>
        <w:keepNext/>
      </w:pPr>
      <w:r>
        <w:t>Báo cáo &amp; Thống kê (/admin#reports):</w:t>
      </w:r>
    </w:p>
    <w:p>
      <w:pPr>
        <w:pStyle w:val="BCNoidung"/>
        <w:numPr>
          <w:ilvl w:val="0"/>
          <w:numId w:val="56"/>
        </w:numPr>
      </w:pPr>
      <w:r>
        <w:t>Lọc theo khoảng thời gian và trạm dịch vụ.</w:t>
      </w:r>
    </w:p>
    <w:p>
      <w:pPr>
        <w:pStyle w:val="BCNoidung"/>
        <w:numPr>
          <w:ilvl w:val="0"/>
          <w:numId w:val="56"/>
        </w:numPr>
      </w:pPr>
      <w:r>
        <w:t>Thẻ chỉ số tổng hợp: doanh thu, số phiếu tiếp nhận, thời gian xử lý trung bình, tỷ lệ phiếu trong bảo hành.</w:t>
      </w:r>
    </w:p>
    <w:p>
      <w:pPr>
        <w:pStyle w:val="BCNoidung"/>
        <w:numPr>
          <w:ilvl w:val="0"/>
          <w:numId w:val="56"/>
        </w:numPr>
      </w:pPr>
      <w:r>
        <w:t>Biểu đồ doanh thu theo tháng, số phiếu theo trạng thái, thời gian xử lý trung bình theo nhóm thiết bị, phiếu hoàn tất theo kỹ thuật viên và tỷ lệ trong/ngoài bảo hành; mỗi biểu đồ có thể xem số liệu dạng bảng.</w:t>
      </w:r>
    </w:p>
    <w:p>
      <w:pPr>
        <w:pStyle w:val="BCFigure"/>
        <w:keepNext/>
        <w:spacing w:after="0"/>
      </w:pPr>
      <w:r>
        <w:rPr>
          <w:noProof/>
        </w:rPr>
        <w:drawing>
          <wp:inline distT="0" distB="0" distL="0" distR="0">
            <wp:extent cx="5400000" cy="3785625"/>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NV18"/>
                    <a:stretch>
                      <a:fillRect/>
                    </a:stretch>
                  </pic:blipFill>
                  <pic:spPr>
                    <a:xfrm>
                      <a:off x="0" y="0"/>
                      <a:ext cx="5400000" cy="3785625"/>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18</w:t>
      </w:r>
      <w:r>
        <w:rPr>
          <w:noProof/>
        </w:rPr>
        <w:fldChar w:fldCharType="end"/>
      </w:r>
      <w:r>
        <w:t xml:space="preserve">: Giao diện báo cáo và thống kê vận hành</w:t>
      </w:r>
    </w:p>
    <w:p>
      <w:pPr>
        <w:pStyle w:val="Heading3"/>
      </w:pPr>
      <w:r>
        <w:t>3.3.10. Giao diện Lễ tân – Tiếp nhận thiết bị (/receptionist)</w:t>
      </w:r>
    </w:p>
    <w:p>
      <w:pPr>
        <w:pStyle w:val="BCNoidung"/>
        <w:numPr>
          <w:ilvl w:val="0"/>
          <w:numId w:val="56"/>
        </w:numPr>
      </w:pPr>
      <w:r>
        <w:t>Yêu cầu bảo hành trực tuyến: danh sách yêu cầu khách gửi từ Cổng khách hàng hoặc ứng dụng, lọc theo Chờ tiếp nhận / Đã tiếp nhận / Đã hủy; nhập mã YC-... để tự điền biểu mẫu tiếp nhận.</w:t>
      </w:r>
    </w:p>
    <w:p>
      <w:pPr>
        <w:pStyle w:val="BCNoidung"/>
        <w:numPr>
          <w:ilvl w:val="0"/>
          <w:numId w:val="56"/>
        </w:numPr>
      </w:pPr>
      <w:r>
        <w:t>Thông tin khách hàng: nhập số điện thoại và bấm "Tra cứu khách hàng" để lấy hồ sơ có sẵn, hoặc nhập mới họ tên, email, địa chỉ.</w:t>
      </w:r>
    </w:p>
    <w:p>
      <w:pPr>
        <w:pStyle w:val="BCNoidung"/>
        <w:numPr>
          <w:ilvl w:val="0"/>
          <w:numId w:val="56"/>
        </w:numPr>
      </w:pPr>
      <w:r>
        <w:t>Thông tin thiết bị: chọn nhóm và loại thiết bị, hãng/model, nhập Serial/IMEI và bấm "Kiểm tra bảo hành"; chọn kênh tiếp nhận, loại yêu cầu (Bảo hành / Sửa chữa dịch vụ) và mức SLA (48h, 24h, 12h).</w:t>
      </w:r>
    </w:p>
    <w:p>
      <w:pPr>
        <w:pStyle w:val="BCFigure"/>
        <w:keepNext/>
        <w:spacing w:after="0"/>
      </w:pPr>
      <w:r>
        <w:rPr>
          <w:noProof/>
        </w:rPr>
        <w:drawing>
          <wp:inline distT="0" distB="0" distL="0" distR="0">
            <wp:extent cx="5400000" cy="303750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pic:nvPicPr>
                  <pic:blipFill>
                    <a:blip r:embed="rIdNV19"/>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19</w:t>
      </w:r>
      <w:r>
        <w:rPr>
          <w:noProof/>
        </w:rPr>
        <w:fldChar w:fldCharType="end"/>
      </w:r>
      <w:r>
        <w:t xml:space="preserve">: Giao diện tiếp nhận thiết bị – thông tin khách hàng và thiết bị</w:t>
      </w:r>
    </w:p>
    <w:p>
      <w:pPr>
        <w:pStyle w:val="BCNoidung"/>
        <w:numPr>
          <w:ilvl w:val="0"/>
          <w:numId w:val="56"/>
        </w:numPr>
      </w:pPr>
      <w:r>
        <w:t>Xác nhận tình trạng bảo hành: ngày kích hoạt, ngày hết hạn, nhà phân phối.</w:t>
      </w:r>
    </w:p>
    <w:p>
      <w:pPr>
        <w:pStyle w:val="BCNoidung"/>
        <w:numPr>
          <w:ilvl w:val="0"/>
          <w:numId w:val="56"/>
        </w:numPr>
      </w:pPr>
      <w:r>
        <w:t>Lỗi khách báo: mô tả triệu chứng do khách hàng cung cấp.</w:t>
      </w:r>
    </w:p>
    <w:p>
      <w:pPr>
        <w:pStyle w:val="BCNoidung"/>
        <w:numPr>
          <w:ilvl w:val="0"/>
          <w:numId w:val="56"/>
        </w:numPr>
      </w:pPr>
      <w:r>
        <w:t>Kiểm tra ngoại quan cùng khách: vết trầy, cấn móp, nứt/vỡ, dấu hiệu ẩm nước, phụ kiện đi kèm và ghi chú; khách xác nhận trước khi bấm "Tiếp nhận thiết bị" để sinh phiếu TN-....</w:t>
      </w:r>
    </w:p>
    <w:p>
      <w:pPr>
        <w:pStyle w:val="BCNoidung"/>
        <w:numPr>
          <w:ilvl w:val="0"/>
          <w:numId w:val="56"/>
        </w:numPr>
      </w:pPr>
      <w:r>
        <w:t>Khách xác nhận báo giá tại quầy: nhập mã phiếu để tải báo giá đã được điều phối phê duyệt và ghi nhận quyết định của khách.</w:t>
      </w:r>
    </w:p>
    <w:p>
      <w:pPr>
        <w:pStyle w:val="BCFigure"/>
        <w:keepNext/>
        <w:spacing w:after="0"/>
      </w:pPr>
      <w:r>
        <w:rPr>
          <w:noProof/>
        </w:rPr>
        <w:drawing>
          <wp:inline distT="0" distB="0" distL="0" distR="0">
            <wp:extent cx="5400000" cy="3037500"/>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NV20"/>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20</w:t>
      </w:r>
      <w:r>
        <w:rPr>
          <w:noProof/>
        </w:rPr>
        <w:fldChar w:fldCharType="end"/>
      </w:r>
      <w:r>
        <w:t xml:space="preserve">: Giao diện tiếp nhận thiết bị – kiểm tra ngoại quan và xác nhận báo giá tại quầy</w:t>
      </w:r>
    </w:p>
    <w:p>
      <w:pPr>
        <w:pStyle w:val="Heading3"/>
      </w:pPr>
      <w:r>
        <w:t>3.3.11. Giao diện Điều phối viên (/dispatch, /tickets, /reports)</w:t>
      </w:r>
    </w:p>
    <w:p>
      <w:pPr>
        <w:pStyle w:val="BCNoidung"/>
        <w:keepNext/>
      </w:pPr>
      <w:r>
        <w:t>Dashboard điều phối (/dispatch):</w:t>
      </w:r>
    </w:p>
    <w:p>
      <w:pPr>
        <w:pStyle w:val="BCNoidung"/>
        <w:numPr>
          <w:ilvl w:val="0"/>
          <w:numId w:val="56"/>
        </w:numPr>
      </w:pPr>
      <w:r>
        <w:t>Bảng phiếu tiếp nhận đang xử lý: mã phiếu, thời gian tiếp nhận, khách hàng, thiết bị, Serial/IMEI, mức SLA, thời gian còn lại, trạng thái và kỹ thuật viên; lọc theo trạng thái, nhóm thiết bị, mức SLA và sắp xếp theo cột.</w:t>
      </w:r>
    </w:p>
    <w:p>
      <w:pPr>
        <w:pStyle w:val="BCNoidung"/>
        <w:numPr>
          <w:ilvl w:val="0"/>
          <w:numId w:val="56"/>
        </w:numPr>
      </w:pPr>
      <w:r>
        <w:t>Nút "Chi tiết" mở nhanh thông tin phiếu ngay trên bảng (SĐT khách, IMEI, mức SLA, lỗi tiếp nhận).</w:t>
      </w:r>
    </w:p>
    <w:p>
      <w:pPr>
        <w:pStyle w:val="BCNoidung"/>
        <w:numPr>
          <w:ilvl w:val="0"/>
          <w:numId w:val="56"/>
        </w:numPr>
      </w:pPr>
      <w:r>
        <w:t>Phê duyệt báo giá sửa chữa do kỹ thuật viên gửi lên.</w:t>
      </w:r>
    </w:p>
    <w:p>
      <w:pPr>
        <w:pStyle w:val="BCNoidung"/>
        <w:numPr>
          <w:ilvl w:val="0"/>
          <w:numId w:val="56"/>
        </w:numPr>
      </w:pPr>
      <w:r>
        <w:t>Tải công việc kỹ thuật viên: số phiếu đang xử lý so với năng lực tối đa và số phiếu có nguy cơ trễ SLA.</w:t>
      </w:r>
    </w:p>
    <w:p>
      <w:pPr>
        <w:pStyle w:val="BCFigure"/>
        <w:keepNext/>
        <w:spacing w:after="0"/>
      </w:pPr>
      <w:r>
        <w:rPr>
          <w:noProof/>
        </w:rPr>
        <w:drawing>
          <wp:inline distT="0" distB="0" distL="0" distR="0">
            <wp:extent cx="5400000" cy="303750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pic:nvPicPr>
                  <pic:blipFill>
                    <a:blip r:embed="rIdNV21"/>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21</w:t>
      </w:r>
      <w:r>
        <w:rPr>
          <w:noProof/>
        </w:rPr>
        <w:fldChar w:fldCharType="end"/>
      </w:r>
      <w:r>
        <w:t xml:space="preserve">: Giao diện dashboard điều phối</w:t>
      </w:r>
    </w:p>
    <w:p>
      <w:pPr>
        <w:pStyle w:val="BCFigure"/>
        <w:keepNext/>
        <w:spacing w:after="0"/>
      </w:pPr>
      <w:r>
        <w:rPr>
          <w:noProof/>
        </w:rPr>
        <w:drawing>
          <wp:inline distT="0" distB="0" distL="0" distR="0">
            <wp:extent cx="5400000" cy="3037500"/>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NV22"/>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22</w:t>
      </w:r>
      <w:r>
        <w:rPr>
          <w:noProof/>
        </w:rPr>
        <w:fldChar w:fldCharType="end"/>
      </w:r>
      <w:r>
        <w:t xml:space="preserve">: Giao diện xem nhanh chi tiết phiếu trên bảng điều phối</w:t>
      </w:r>
    </w:p>
    <w:p>
      <w:pPr>
        <w:pStyle w:val="BCNoidung"/>
        <w:numPr>
          <w:ilvl w:val="0"/>
          <w:numId w:val="56"/>
        </w:numPr>
      </w:pPr>
      <w:r>
        <w:t>Nút "Phân công" mở hộp thoại chọn kỹ thuật viên: hiển thị chuyên môn, tải hiện tại, số phiếu SLA nguy cơ, mức độ phù hợp; chọn mức độ ưu tiên và ghi chú phân công rồi xác nhận giao việc.</w:t>
      </w:r>
    </w:p>
    <w:p>
      <w:pPr>
        <w:pStyle w:val="BCFigure"/>
        <w:keepNext/>
        <w:spacing w:after="0"/>
      </w:pPr>
      <w:r>
        <w:rPr>
          <w:noProof/>
        </w:rPr>
        <w:drawing>
          <wp:inline distT="0" distB="0" distL="0" distR="0">
            <wp:extent cx="5400000" cy="3037500"/>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NV23"/>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23</w:t>
      </w:r>
      <w:r>
        <w:rPr>
          <w:noProof/>
        </w:rPr>
        <w:fldChar w:fldCharType="end"/>
      </w:r>
      <w:r>
        <w:t xml:space="preserve">: Giao diện phân công kỹ thuật viên cho phiếu sửa chữa</w:t>
      </w:r>
    </w:p>
    <w:p>
      <w:pPr>
        <w:pStyle w:val="BCNoidung"/>
        <w:keepNext/>
      </w:pPr>
      <w:r>
        <w:t>Phiếu sửa chữa (/tickets):</w:t>
      </w:r>
    </w:p>
    <w:p>
      <w:pPr>
        <w:pStyle w:val="BCNoidung"/>
        <w:numPr>
          <w:ilvl w:val="0"/>
          <w:numId w:val="56"/>
        </w:numPr>
      </w:pPr>
      <w:r>
        <w:t>Tra cứu toàn bộ phiếu theo trạng thái, nhóm thiết bị, kỹ thuật viên hoặc từ khóa; có phân trang.</w:t>
      </w:r>
    </w:p>
    <w:p>
      <w:pPr>
        <w:pStyle w:val="BCNoidung"/>
        <w:numPr>
          <w:ilvl w:val="0"/>
          <w:numId w:val="56"/>
        </w:numPr>
      </w:pPr>
      <w:r>
        <w:t>"Xem chi tiết" hiển thị thông tin phiếu, thông tin bảo hành, tình trạng ngoại quan khi tiếp nhận, chi phí và thanh toán.</w:t>
      </w:r>
    </w:p>
    <w:p>
      <w:pPr>
        <w:pStyle w:val="BCFigure"/>
        <w:keepNext/>
        <w:spacing w:after="0"/>
      </w:pPr>
      <w:r>
        <w:rPr>
          <w:noProof/>
        </w:rPr>
        <w:drawing>
          <wp:inline distT="0" distB="0" distL="0" distR="0">
            <wp:extent cx="5400000" cy="3037500"/>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NV24"/>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24</w:t>
      </w:r>
      <w:r>
        <w:rPr>
          <w:noProof/>
        </w:rPr>
        <w:fldChar w:fldCharType="end"/>
      </w:r>
      <w:r>
        <w:t xml:space="preserve">: Giao diện danh sách phiếu sửa chữa</w:t>
      </w:r>
    </w:p>
    <w:p>
      <w:pPr>
        <w:pStyle w:val="BCFigure"/>
        <w:keepNext/>
        <w:spacing w:after="0"/>
      </w:pPr>
      <w:r>
        <w:rPr>
          <w:noProof/>
        </w:rPr>
        <w:drawing>
          <wp:inline distT="0" distB="0" distL="0" distR="0">
            <wp:extent cx="5400000" cy="3037500"/>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NV25"/>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25</w:t>
      </w:r>
      <w:r>
        <w:rPr>
          <w:noProof/>
        </w:rPr>
        <w:fldChar w:fldCharType="end"/>
      </w:r>
      <w:r>
        <w:t xml:space="preserve">: Giao diện chi tiết phiếu sửa chữa</w:t>
      </w:r>
    </w:p>
    <w:p>
      <w:pPr>
        <w:pStyle w:val="BCNoidung"/>
        <w:keepNext/>
      </w:pPr>
      <w:r>
        <w:t>Báo cáo (/reports):</w:t>
      </w:r>
    </w:p>
    <w:p>
      <w:pPr>
        <w:pStyle w:val="BCNoidung"/>
        <w:numPr>
          <w:ilvl w:val="0"/>
          <w:numId w:val="56"/>
        </w:numPr>
      </w:pPr>
      <w:r>
        <w:t>SLA: phân bổ phiếu đang xử lý theo Đúng hạn / Sắp tới hạn / Trễ hạn SLA.</w:t>
      </w:r>
    </w:p>
    <w:p>
      <w:pPr>
        <w:pStyle w:val="BCNoidung"/>
        <w:numPr>
          <w:ilvl w:val="0"/>
          <w:numId w:val="56"/>
        </w:numPr>
      </w:pPr>
      <w:r>
        <w:t>Hiệu suất kỹ thuật viên: chuyên môn, tải hiện tại, số phiếu hoàn tất trong tháng, thời gian sửa trung bình, tỷ lệ QC đạt.</w:t>
      </w:r>
    </w:p>
    <w:p>
      <w:pPr>
        <w:pStyle w:val="BCNoidung"/>
        <w:numPr>
          <w:ilvl w:val="0"/>
          <w:numId w:val="56"/>
        </w:numPr>
      </w:pPr>
      <w:r>
        <w:t>Lịch sử thao tác: nhật ký hoạt động toàn hệ thống gồm thời gian, người thao tác, vai trò, hành động, giá trị trước và sau.</w:t>
      </w:r>
    </w:p>
    <w:p>
      <w:pPr>
        <w:pStyle w:val="BCFigure"/>
        <w:keepNext/>
        <w:spacing w:after="0"/>
      </w:pPr>
      <w:r>
        <w:rPr>
          <w:noProof/>
        </w:rPr>
        <w:drawing>
          <wp:inline distT="0" distB="0" distL="0" distR="0">
            <wp:extent cx="5400000" cy="303750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NV26"/>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26</w:t>
      </w:r>
      <w:r>
        <w:rPr>
          <w:noProof/>
        </w:rPr>
        <w:fldChar w:fldCharType="end"/>
      </w:r>
      <w:r>
        <w:t xml:space="preserve">: Giao diện báo cáo phân bổ SLA</w:t>
      </w:r>
    </w:p>
    <w:p>
      <w:pPr>
        <w:pStyle w:val="BCFigure"/>
        <w:keepNext/>
        <w:spacing w:after="0"/>
      </w:pPr>
      <w:r>
        <w:rPr>
          <w:noProof/>
        </w:rPr>
        <w:drawing>
          <wp:inline distT="0" distB="0" distL="0" distR="0">
            <wp:extent cx="5400000" cy="3037500"/>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NV27"/>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27</w:t>
      </w:r>
      <w:r>
        <w:rPr>
          <w:noProof/>
        </w:rPr>
        <w:fldChar w:fldCharType="end"/>
      </w:r>
      <w:r>
        <w:t xml:space="preserve">: Giao diện báo cáo hiệu suất kỹ thuật viên</w:t>
      </w:r>
    </w:p>
    <w:p>
      <w:pPr>
        <w:pStyle w:val="BCFigure"/>
        <w:keepNext/>
        <w:spacing w:after="0"/>
      </w:pPr>
      <w:r>
        <w:rPr>
          <w:noProof/>
        </w:rPr>
        <w:drawing>
          <wp:inline distT="0" distB="0" distL="0" distR="0">
            <wp:extent cx="5400000" cy="3037500"/>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pic:nvPicPr>
                  <pic:blipFill>
                    <a:blip r:embed="rIdNV28"/>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28</w:t>
      </w:r>
      <w:r>
        <w:rPr>
          <w:noProof/>
        </w:rPr>
        <w:fldChar w:fldCharType="end"/>
      </w:r>
      <w:r>
        <w:t xml:space="preserve">: Giao diện lịch sử thao tác hệ thống</w:t>
      </w:r>
    </w:p>
    <w:p>
      <w:pPr>
        <w:pStyle w:val="Heading3"/>
      </w:pPr>
      <w:r>
        <w:t>3.3.12. Giao diện Kỹ thuật viên (/technician)</w:t>
      </w:r>
    </w:p>
    <w:p>
      <w:pPr>
        <w:pStyle w:val="BCNoidung"/>
        <w:numPr>
          <w:ilvl w:val="0"/>
          <w:numId w:val="56"/>
        </w:numPr>
      </w:pPr>
      <w:r>
        <w:t>Phiếu được phân công: hàng đợi công việc sắp theo nguy cơ SLA rồi đến hạn xử lý; chọn một phiếu để mở khu vực chi tiết bên phải.</w:t>
      </w:r>
    </w:p>
    <w:p>
      <w:pPr>
        <w:pStyle w:val="BCNoidung"/>
        <w:numPr>
          <w:ilvl w:val="0"/>
          <w:numId w:val="56"/>
        </w:numPr>
      </w:pPr>
      <w:r>
        <w:t>Chẩn đoán &amp; phân loại bảo hành: ghi kết quả kiểm tra, kết luận trong/ngoài bảo hành.</w:t>
      </w:r>
    </w:p>
    <w:p>
      <w:pPr>
        <w:pStyle w:val="BCNoidung"/>
        <w:numPr>
          <w:ilvl w:val="0"/>
          <w:numId w:val="56"/>
        </w:numPr>
      </w:pPr>
      <w:r>
        <w:t>Báo giá sửa chữa: lập phiếu báo giá cho phần ngoài bảo hành (linh kiện, tiền công) và gửi Điều phối viên phê duyệt; theo dõi trạng thái chờ duyệt, chờ khách xác nhận.</w:t>
      </w:r>
    </w:p>
    <w:p>
      <w:pPr>
        <w:pStyle w:val="BCNoidung"/>
        <w:numPr>
          <w:ilvl w:val="0"/>
          <w:numId w:val="56"/>
        </w:numPr>
      </w:pPr>
      <w:r>
        <w:t>Yêu cầu linh kiện: gửi yêu cầu xuất kho theo các dòng SKU của báo giá đã được khách xác nhận, xem tồn khả dụng.</w:t>
      </w:r>
    </w:p>
    <w:p>
      <w:pPr>
        <w:pStyle w:val="BCNoidung"/>
        <w:numPr>
          <w:ilvl w:val="0"/>
          <w:numId w:val="56"/>
        </w:numPr>
      </w:pPr>
      <w:r>
        <w:t>Sửa chữa &amp; kiểm tra chất lượng (QC): bắt đầu sửa chữa, ghi công việc đã làm, kiểm tra đủ 6 bước QC; bước không đạt được ghi nhận "Chưa đạt" và phiếu tiếp tục ở trạng thái Đang sửa chữa.</w:t>
      </w:r>
    </w:p>
    <w:p>
      <w:pPr>
        <w:pStyle w:val="BCNoidung"/>
        <w:numPr>
          <w:ilvl w:val="0"/>
          <w:numId w:val="56"/>
        </w:numPr>
      </w:pPr>
      <w:r>
        <w:t>Ghi chú: ghi chú cho khách hiển thị trên Cổng khách hàng, ghi chú nội bộ chỉ nhân viên thấy.</w:t>
      </w:r>
    </w:p>
    <w:p>
      <w:pPr>
        <w:pStyle w:val="BCFigure"/>
        <w:keepNext/>
        <w:spacing w:after="0"/>
      </w:pPr>
      <w:r>
        <w:rPr>
          <w:noProof/>
        </w:rPr>
        <w:drawing>
          <wp:inline distT="0" distB="0" distL="0" distR="0">
            <wp:extent cx="5400000" cy="3037500"/>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pic:nvPicPr>
                  <pic:blipFill>
                    <a:blip r:embed="rIdNV29"/>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29</w:t>
      </w:r>
      <w:r>
        <w:rPr>
          <w:noProof/>
        </w:rPr>
        <w:fldChar w:fldCharType="end"/>
      </w:r>
      <w:r>
        <w:t xml:space="preserve">: Giao diện hàng đợi công việc của kỹ thuật viên</w:t>
      </w:r>
    </w:p>
    <w:p>
      <w:pPr>
        <w:pStyle w:val="BCNoidung"/>
        <w:numPr>
          <w:ilvl w:val="0"/>
          <w:numId w:val="56"/>
        </w:numPr>
      </w:pPr>
      <w:r>
        <w:t>Lịch sử phiếu (/tickets): kỹ thuật viên xem lại các phiếu được phân công cho mình, kể cả phiếu đã hoàn tất, đã bàn giao hoặc đã hủy, cùng kết quả chẩn đoán, phương án sửa chữa và kết quả QC.</w:t>
      </w:r>
    </w:p>
    <w:p>
      <w:pPr>
        <w:pStyle w:val="BCFigure"/>
        <w:keepNext/>
        <w:spacing w:after="0"/>
      </w:pPr>
      <w:r>
        <w:rPr>
          <w:noProof/>
        </w:rPr>
        <w:drawing>
          <wp:inline distT="0" distB="0" distL="0" distR="0">
            <wp:extent cx="5400000" cy="3037500"/>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pic:nvPicPr>
                  <pic:blipFill>
                    <a:blip r:embed="rIdNV30"/>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30</w:t>
      </w:r>
      <w:r>
        <w:rPr>
          <w:noProof/>
        </w:rPr>
        <w:fldChar w:fldCharType="end"/>
      </w:r>
      <w:r>
        <w:t xml:space="preserve">: Giao diện lịch sử phiếu được phân công</w:t>
      </w:r>
    </w:p>
    <w:p>
      <w:pPr>
        <w:pStyle w:val="BCFigure"/>
        <w:keepNext/>
        <w:spacing w:after="0"/>
      </w:pPr>
      <w:r>
        <w:rPr>
          <w:noProof/>
        </w:rPr>
        <w:drawing>
          <wp:inline distT="0" distB="0" distL="0" distR="0">
            <wp:extent cx="5400000" cy="303750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pic:nvPicPr>
                  <pic:blipFill>
                    <a:blip r:embed="rIdNV31"/>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31</w:t>
      </w:r>
      <w:r>
        <w:rPr>
          <w:noProof/>
        </w:rPr>
        <w:fldChar w:fldCharType="end"/>
      </w:r>
      <w:r>
        <w:t xml:space="preserve">: Giao diện chi tiết công việc kỹ thuật của phiếu</w:t>
      </w:r>
    </w:p>
    <w:p>
      <w:pPr>
        <w:pStyle w:val="Heading3"/>
      </w:pPr>
      <w:r>
        <w:t>3.3.13. Giao diện Thủ kho – Kho vật tư (/warehouse)</w:t>
      </w:r>
    </w:p>
    <w:p>
      <w:pPr>
        <w:pStyle w:val="BCNoidung"/>
        <w:keepNext/>
      </w:pPr>
      <w:r>
        <w:t>Tồn kho (/warehouse#inventory):</w:t>
      </w:r>
    </w:p>
    <w:p>
      <w:pPr>
        <w:pStyle w:val="BCNoidung"/>
        <w:numPr>
          <w:ilvl w:val="0"/>
          <w:numId w:val="56"/>
        </w:numPr>
      </w:pPr>
      <w:r>
        <w:t>Tồn kho linh kiện theo SKU: tồn thực tế, đã giữ, tồn khả dụng, mức tối thiểu, trạng thái (Đủ hàng / Sắp hết) và vị trí kệ/ngăn.</w:t>
      </w:r>
    </w:p>
    <w:p>
      <w:pPr>
        <w:pStyle w:val="BCNoidung"/>
        <w:numPr>
          <w:ilvl w:val="0"/>
          <w:numId w:val="56"/>
        </w:numPr>
      </w:pPr>
      <w:r>
        <w:t>Lọc theo nhóm thiết bị, trạng thái tồn và tìm theo SKU, tên linh kiện.</w:t>
      </w:r>
    </w:p>
    <w:p>
      <w:pPr>
        <w:pStyle w:val="BCFigure"/>
        <w:keepNext/>
        <w:spacing w:after="0"/>
      </w:pPr>
      <w:r>
        <w:rPr>
          <w:noProof/>
        </w:rPr>
        <w:drawing>
          <wp:inline distT="0" distB="0" distL="0" distR="0">
            <wp:extent cx="5400000" cy="30375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NV32"/>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32</w:t>
      </w:r>
      <w:r>
        <w:rPr>
          <w:noProof/>
        </w:rPr>
        <w:fldChar w:fldCharType="end"/>
      </w:r>
      <w:r>
        <w:t xml:space="preserve">: Giao diện tồn kho linh kiện</w:t>
      </w:r>
    </w:p>
    <w:p>
      <w:pPr>
        <w:pStyle w:val="BCNoidung"/>
        <w:keepNext/>
      </w:pPr>
      <w:r>
        <w:t>Nhập kho (/warehouse#stockin):</w:t>
      </w:r>
    </w:p>
    <w:p>
      <w:pPr>
        <w:pStyle w:val="BCNoidung"/>
        <w:numPr>
          <w:ilvl w:val="0"/>
          <w:numId w:val="56"/>
        </w:numPr>
      </w:pPr>
      <w:r>
        <w:t>Danh sách phiếu nhập (PN-...) với nhà cung cấp, số lô, ngày nhập và trạng thái.</w:t>
      </w:r>
    </w:p>
    <w:p>
      <w:pPr>
        <w:pStyle w:val="BCNoidung"/>
        <w:numPr>
          <w:ilvl w:val="0"/>
          <w:numId w:val="56"/>
        </w:numPr>
      </w:pPr>
      <w:r>
        <w:t>"+ Tạo phiếu nhập kho": chọn nhà cung cấp, số lô, ngày nhập, danh sách linh kiện (SKU, số lượng, đơn giá, Serial/Batch); phiếu ở trạng thái Chờ duyệt sau khi tạo.</w:t>
      </w:r>
    </w:p>
    <w:p>
      <w:pPr>
        <w:pStyle w:val="BCNoidung"/>
        <w:numPr>
          <w:ilvl w:val="0"/>
          <w:numId w:val="56"/>
        </w:numPr>
      </w:pPr>
      <w:r>
        <w:t>Duyệt phiếu nhập để cộng số lượng vào tồn kho.</w:t>
      </w:r>
    </w:p>
    <w:p>
      <w:pPr>
        <w:pStyle w:val="BCFigure"/>
        <w:keepNext/>
        <w:spacing w:after="0"/>
      </w:pPr>
      <w:r>
        <w:rPr>
          <w:noProof/>
        </w:rPr>
        <w:drawing>
          <wp:inline distT="0" distB="0" distL="0" distR="0">
            <wp:extent cx="5400000" cy="3037500"/>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Picture 5021"/>
                    <pic:cNvPicPr/>
                  </pic:nvPicPr>
                  <pic:blipFill>
                    <a:blip r:embed="rIdNV33"/>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33</w:t>
      </w:r>
      <w:r>
        <w:rPr>
          <w:noProof/>
        </w:rPr>
        <w:fldChar w:fldCharType="end"/>
      </w:r>
      <w:r>
        <w:t xml:space="preserve">: Giao diện danh sách phiếu nhập kho</w:t>
      </w:r>
    </w:p>
    <w:p>
      <w:pPr>
        <w:pStyle w:val="BCFigure"/>
        <w:keepNext/>
        <w:spacing w:after="0"/>
      </w:pPr>
      <w:r>
        <w:rPr>
          <w:noProof/>
        </w:rPr>
        <w:drawing>
          <wp:inline distT="0" distB="0" distL="0" distR="0">
            <wp:extent cx="5400000" cy="303750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NV34"/>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34</w:t>
      </w:r>
      <w:r>
        <w:rPr>
          <w:noProof/>
        </w:rPr>
        <w:fldChar w:fldCharType="end"/>
      </w:r>
      <w:r>
        <w:t xml:space="preserve">: Giao diện tạo phiếu nhập kho</w:t>
      </w:r>
    </w:p>
    <w:p>
      <w:pPr>
        <w:pStyle w:val="BCFigure"/>
        <w:keepNext/>
        <w:spacing w:after="0"/>
      </w:pPr>
      <w:r>
        <w:rPr>
          <w:noProof/>
        </w:rPr>
        <w:drawing>
          <wp:inline distT="0" distB="0" distL="0" distR="0">
            <wp:extent cx="5400000" cy="303750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Picture 5023"/>
                    <pic:cNvPicPr/>
                  </pic:nvPicPr>
                  <pic:blipFill>
                    <a:blip r:embed="rIdNV35"/>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35</w:t>
      </w:r>
      <w:r>
        <w:rPr>
          <w:noProof/>
        </w:rPr>
        <w:fldChar w:fldCharType="end"/>
      </w:r>
      <w:r>
        <w:t xml:space="preserve">: Giao diện duyệt phiếu nhập kho</w:t>
      </w:r>
    </w:p>
    <w:p>
      <w:pPr>
        <w:pStyle w:val="BCNoidung"/>
        <w:keepNext/>
      </w:pPr>
      <w:r>
        <w:t>Xuất kho (/warehouse#stockout):</w:t>
      </w:r>
    </w:p>
    <w:p>
      <w:pPr>
        <w:pStyle w:val="BCNoidung"/>
        <w:numPr>
          <w:ilvl w:val="0"/>
          <w:numId w:val="56"/>
        </w:numPr>
      </w:pPr>
      <w:r>
        <w:t>Danh sách phiếu xuất (PX-...) phát sinh từ yêu cầu linh kiện của kỹ thuật viên, gắn với mã phiếu sửa chữa và báo giá.</w:t>
      </w:r>
    </w:p>
    <w:p>
      <w:pPr>
        <w:pStyle w:val="BCNoidung"/>
        <w:numPr>
          <w:ilvl w:val="0"/>
          <w:numId w:val="56"/>
        </w:numPr>
      </w:pPr>
      <w:r>
        <w:t>Duyệt &amp; thực xuất kho: kiểm tra số lượng yêu cầu so với tồn thực tế/đã giữ, kệ/ngăn xuất; tồn kho được trừ tự động khi duyệt.</w:t>
      </w:r>
    </w:p>
    <w:p>
      <w:pPr>
        <w:pStyle w:val="BCFigure"/>
        <w:keepNext/>
        <w:spacing w:after="0"/>
      </w:pPr>
      <w:r>
        <w:rPr>
          <w:noProof/>
        </w:rPr>
        <w:drawing>
          <wp:inline distT="0" distB="0" distL="0" distR="0">
            <wp:extent cx="5400000" cy="30375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NV36"/>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36</w:t>
      </w:r>
      <w:r>
        <w:rPr>
          <w:noProof/>
        </w:rPr>
        <w:fldChar w:fldCharType="end"/>
      </w:r>
      <w:r>
        <w:t xml:space="preserve">: Giao diện danh sách phiếu xuất kho</w:t>
      </w:r>
    </w:p>
    <w:p>
      <w:pPr>
        <w:pStyle w:val="BCFigure"/>
        <w:keepNext/>
        <w:spacing w:after="0"/>
      </w:pPr>
      <w:r>
        <w:rPr>
          <w:noProof/>
        </w:rPr>
        <w:drawing>
          <wp:inline distT="0" distB="0" distL="0" distR="0">
            <wp:extent cx="5400000" cy="3037500"/>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NV37"/>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37</w:t>
      </w:r>
      <w:r>
        <w:rPr>
          <w:noProof/>
        </w:rPr>
        <w:fldChar w:fldCharType="end"/>
      </w:r>
      <w:r>
        <w:t xml:space="preserve">: Giao diện duyệt phiếu xuất kho</w:t>
      </w:r>
    </w:p>
    <w:p>
      <w:pPr>
        <w:pStyle w:val="BCNoidung"/>
        <w:keepNext/>
      </w:pPr>
      <w:r>
        <w:t>Điều chuyển (/warehouse#transfer):</w:t>
      </w:r>
    </w:p>
    <w:p>
      <w:pPr>
        <w:pStyle w:val="BCNoidung"/>
        <w:numPr>
          <w:ilvl w:val="0"/>
          <w:numId w:val="56"/>
        </w:numPr>
      </w:pPr>
      <w:r>
        <w:t>Danh sách phiếu điều chuyển (DC-...) giữa các kệ/ngăn trong kho.</w:t>
      </w:r>
    </w:p>
    <w:p>
      <w:pPr>
        <w:pStyle w:val="BCNoidung"/>
        <w:numPr>
          <w:ilvl w:val="0"/>
          <w:numId w:val="56"/>
        </w:numPr>
      </w:pPr>
      <w:r>
        <w:t>"+ Tạo phiếu điều chuyển": chọn linh kiện, số lượng, kệ/ngăn đích và lý do điều chuyển.</w:t>
      </w:r>
    </w:p>
    <w:p>
      <w:pPr>
        <w:pStyle w:val="BCFigure"/>
        <w:keepNext/>
        <w:spacing w:after="0"/>
      </w:pPr>
      <w:r>
        <w:rPr>
          <w:noProof/>
        </w:rPr>
        <w:drawing>
          <wp:inline distT="0" distB="0" distL="0" distR="0">
            <wp:extent cx="5400000" cy="3037500"/>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NV38"/>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38</w:t>
      </w:r>
      <w:r>
        <w:rPr>
          <w:noProof/>
        </w:rPr>
        <w:fldChar w:fldCharType="end"/>
      </w:r>
      <w:r>
        <w:t xml:space="preserve">: Giao diện danh sách phiếu điều chuyển kho</w:t>
      </w:r>
    </w:p>
    <w:p>
      <w:pPr>
        <w:pStyle w:val="BCFigure"/>
        <w:keepNext/>
        <w:spacing w:after="0"/>
      </w:pPr>
      <w:r>
        <w:rPr>
          <w:noProof/>
        </w:rPr>
        <w:drawing>
          <wp:inline distT="0" distB="0" distL="0" distR="0">
            <wp:extent cx="5400000" cy="30375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NV39"/>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39</w:t>
      </w:r>
      <w:r>
        <w:rPr>
          <w:noProof/>
        </w:rPr>
        <w:fldChar w:fldCharType="end"/>
      </w:r>
      <w:r>
        <w:t xml:space="preserve">: Giao diện tạo phiếu điều chuyển kho</w:t>
      </w:r>
    </w:p>
    <w:p>
      <w:pPr>
        <w:pStyle w:val="Heading3"/>
      </w:pPr>
      <w:r>
        <w:t>3.3.14. Giao diện Thu ngân &amp; Bàn giao (/cashier)</w:t>
      </w:r>
    </w:p>
    <w:p>
      <w:pPr>
        <w:pStyle w:val="BCNoidung"/>
        <w:numPr>
          <w:ilvl w:val="0"/>
          <w:numId w:val="56"/>
        </w:numPr>
      </w:pPr>
      <w:r>
        <w:t>Sẵn sàng bàn giao: danh sách phiếu đã hoàn tất sửa chữa và đạt QC, chờ thu tiền và trả máy.</w:t>
      </w:r>
    </w:p>
    <w:p>
      <w:pPr>
        <w:pStyle w:val="BCNoidung"/>
        <w:numPr>
          <w:ilvl w:val="0"/>
          <w:numId w:val="56"/>
        </w:numPr>
      </w:pPr>
      <w:r>
        <w:t>Chọn phiếu để xem chi tiết bàn giao: chi phí sửa chữa, chọn hình thức thanh toán Tiền mặt hoặc Chuyển khoản.</w:t>
      </w:r>
    </w:p>
    <w:p>
      <w:pPr>
        <w:pStyle w:val="BCNoidung"/>
        <w:numPr>
          <w:ilvl w:val="0"/>
          <w:numId w:val="56"/>
        </w:numPr>
      </w:pPr>
      <w:r>
        <w:t>Kiểm tra và xác nhận bàn giao cùng khách hàng, khách ký chữ ký điện tử (có nút Xóa chữ ký để ký lại).</w:t>
      </w:r>
    </w:p>
    <w:p>
      <w:pPr>
        <w:pStyle w:val="BCNoidung"/>
        <w:numPr>
          <w:ilvl w:val="0"/>
          <w:numId w:val="56"/>
        </w:numPr>
      </w:pPr>
      <w:r>
        <w:t>Bấm "Hoàn tất bàn giao" để ghi phiếu thu, cập nhật trạng thái phiếu thành Đã bàn giao; với phiếu khách từ chối báo giá, dùng "Hoàn tất trả máy" để trả lại thiết bị chưa sửa.</w:t>
      </w:r>
    </w:p>
    <w:p>
      <w:pPr>
        <w:pStyle w:val="BCFigure"/>
        <w:keepNext/>
        <w:spacing w:after="0"/>
      </w:pPr>
      <w:r>
        <w:rPr>
          <w:noProof/>
        </w:rPr>
        <w:drawing>
          <wp:inline distT="0" distB="0" distL="0" distR="0">
            <wp:extent cx="5400000" cy="303750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NV40"/>
                    <a:stretch>
                      <a:fillRect/>
                    </a:stretch>
                  </pic:blipFill>
                  <pic:spPr>
                    <a:xfrm>
                      <a:off x="0" y="0"/>
                      <a:ext cx="5400000" cy="3037500"/>
                    </a:xfrm>
                    <a:prstGeom prst="rect">
                      <a:avLst/>
                    </a:prstGeom>
                  </pic:spPr>
                </pic:pic>
              </a:graphicData>
            </a:graphic>
          </wp:inline>
        </w:drawing>
      </w:r>
    </w:p>
    <w:p>
      <w:pPr>
        <w:pStyle w:val="BCTenhinh"/>
      </w:pPr>
      <w:r>
        <w:t>Hình 3.</w:t>
      </w:r>
      <w:r>
        <w:fldChar w:fldCharType="begin"/>
      </w:r>
      <w:r>
        <w:instrText xml:space="preserve"> SEQ Hình \* ARABIC </w:instrText>
      </w:r>
      <w:r>
        <w:fldChar w:fldCharType="separate"/>
      </w:r>
      <w:r>
        <w:rPr>
          <w:noProof/>
        </w:rPr>
        <w:t>40</w:t>
      </w:r>
      <w:r>
        <w:rPr>
          <w:noProof/>
        </w:rPr>
        <w:fldChar w:fldCharType="end"/>
      </w:r>
      <w:r>
        <w:t xml:space="preserve">: Giao diện thu ngân và bàn giao thiết bị</w:t>
      </w:r>
    </w:p>
    <w:sectPr w:rsidR="008B212E" w:rsidSect="00590D41">
      <w:footerReference w:type="default" r:id="rId66"/>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7121" w:rsidRDefault="00507121">
      <w:pPr>
        <w:spacing w:after="0" w:line="240" w:lineRule="auto"/>
      </w:pPr>
      <w:r>
        <w:separator/>
      </w:r>
    </w:p>
  </w:endnote>
  <w:endnote w:type="continuationSeparator" w:id="0">
    <w:p w:rsidR="00507121" w:rsidRDefault="00507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D41" w:rsidRDefault="00590D41">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D41" w:rsidRDefault="00590D41">
    <w:pPr>
      <w:jc w:val="center"/>
    </w:pPr>
    <w:r>
      <w:rPr>
        <w:rFonts w:eastAsia="Times New Roman" w:cs="Times New Roman"/>
        <w:color w:val="000000"/>
        <w:szCs w:val="26"/>
      </w:rPr>
      <w:fldChar w:fldCharType="begin"/>
    </w:r>
    <w:r>
      <w:instrText>PAGE</w:instrText>
    </w:r>
    <w:r>
      <w:rPr>
        <w:rFonts w:eastAsia="Times New Roman" w:cs="Times New Roman"/>
        <w:color w:val="000000"/>
        <w:szCs w:val="26"/>
      </w:rPr>
      <w:fldChar w:fldCharType="separate"/>
    </w:r>
    <w:r w:rsidR="008423C8">
      <w:rPr>
        <w:noProof/>
      </w:rPr>
      <w:t>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D41" w:rsidRDefault="00590D41">
    <w:pPr>
      <w:jc w:val="center"/>
    </w:pPr>
    <w:r>
      <w:rPr>
        <w:rFonts w:eastAsia="Times New Roman" w:cs="Times New Roman"/>
        <w:color w:val="000000"/>
        <w:szCs w:val="26"/>
      </w:rPr>
      <w:fldChar w:fldCharType="begin"/>
    </w:r>
    <w:r>
      <w:instrText>PAGE</w:instrText>
    </w:r>
    <w:r>
      <w:rPr>
        <w:rFonts w:eastAsia="Times New Roman" w:cs="Times New Roman"/>
        <w:color w:val="000000"/>
        <w:szCs w:val="26"/>
      </w:rPr>
      <w:fldChar w:fldCharType="separate"/>
    </w:r>
    <w:r w:rsidR="008423C8">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7121" w:rsidRDefault="00507121">
      <w:pPr>
        <w:spacing w:after="0" w:line="240" w:lineRule="auto"/>
      </w:pPr>
      <w:r>
        <w:separator/>
      </w:r>
    </w:p>
  </w:footnote>
  <w:footnote w:type="continuationSeparator" w:id="0">
    <w:p w:rsidR="00507121" w:rsidRDefault="005071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1D8C"/>
    <w:multiLevelType w:val="hybridMultilevel"/>
    <w:tmpl w:val="8DC89426"/>
    <w:lvl w:ilvl="0" w:tplc="09A8F1D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50CAD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EBF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5897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68D61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80954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C206B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A0EBE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014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E6BDC"/>
    <w:multiLevelType w:val="hybridMultilevel"/>
    <w:tmpl w:val="2CCACCDC"/>
    <w:lvl w:ilvl="0" w:tplc="8E10776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F43B5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D8F23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D26DAA">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1641B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065CF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246F2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365346">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CC91B6">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7950AF"/>
    <w:multiLevelType w:val="hybridMultilevel"/>
    <w:tmpl w:val="13A86E08"/>
    <w:lvl w:ilvl="0" w:tplc="B936D036">
      <w:start w:val="1"/>
      <w:numFmt w:val="decimal"/>
      <w:lvlText w:val="%1."/>
      <w:lvlJc w:val="left"/>
      <w:pPr>
        <w:ind w:left="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8EB858">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1EA65A">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C25B02">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703E42">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E23984">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B2678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F2BEEE">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160DB0">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4FF4E8C"/>
    <w:multiLevelType w:val="hybridMultilevel"/>
    <w:tmpl w:val="421A6EE2"/>
    <w:lvl w:ilvl="0" w:tplc="6D0012E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12D6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AEFC7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AC6B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B418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CA97D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C2A69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2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CE95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5E30C27"/>
    <w:multiLevelType w:val="hybridMultilevel"/>
    <w:tmpl w:val="B46AFF24"/>
    <w:lvl w:ilvl="0" w:tplc="90C65E26">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328C6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A2CC4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EA3F6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7072A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CC83B0">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9478F2">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46704E">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32AC5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8803C38"/>
    <w:multiLevelType w:val="hybridMultilevel"/>
    <w:tmpl w:val="DB96C59C"/>
    <w:lvl w:ilvl="0" w:tplc="73342D18">
      <w:start w:val="1"/>
      <w:numFmt w:val="bullet"/>
      <w:lvlText w:val="-"/>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508ABA">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3C58DA">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0A3500">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3E552A">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5689C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28583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0F64E">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44B75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AB032DD"/>
    <w:multiLevelType w:val="hybridMultilevel"/>
    <w:tmpl w:val="F8823FB2"/>
    <w:lvl w:ilvl="0" w:tplc="F1F27566">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8CCB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728E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2A556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982E0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9C9D8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66D58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0644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CC97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B754506"/>
    <w:multiLevelType w:val="hybridMultilevel"/>
    <w:tmpl w:val="6A803B56"/>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3E607E"/>
    <w:multiLevelType w:val="hybridMultilevel"/>
    <w:tmpl w:val="FAB20CBA"/>
    <w:lvl w:ilvl="0" w:tplc="B492D196">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644D3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0E84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D07C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AAA8E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5CEF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C6C2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34193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B6180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F710B06"/>
    <w:multiLevelType w:val="hybridMultilevel"/>
    <w:tmpl w:val="34FC02C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475AA"/>
    <w:multiLevelType w:val="hybridMultilevel"/>
    <w:tmpl w:val="B9E63F04"/>
    <w:lvl w:ilvl="0" w:tplc="0F48B16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268F1E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E4138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B4E45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4E8D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F47D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EA7D4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2223E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AC2AC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2614F05"/>
    <w:multiLevelType w:val="hybridMultilevel"/>
    <w:tmpl w:val="89308F2E"/>
    <w:lvl w:ilvl="0" w:tplc="603C7AD6">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5CEACC">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94770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0EDE7C">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50B4E4">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BE5F8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ACA76">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EE9AF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707F6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3D61DC8"/>
    <w:multiLevelType w:val="hybridMultilevel"/>
    <w:tmpl w:val="69E85166"/>
    <w:lvl w:ilvl="0" w:tplc="07C2F3C8">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86EE0C">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500036">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6450B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0AB7A8">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C87FB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DA685C">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4CB6AC">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64E41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4BF0C33"/>
    <w:multiLevelType w:val="hybridMultilevel"/>
    <w:tmpl w:val="5FB8A3B0"/>
    <w:lvl w:ilvl="0" w:tplc="41BEA8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DC323A">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00305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768D82">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7507C7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1C1B9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C41616">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3CECE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0C50D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162C387F"/>
    <w:multiLevelType w:val="hybridMultilevel"/>
    <w:tmpl w:val="4AFC2CD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45CEE"/>
    <w:multiLevelType w:val="hybridMultilevel"/>
    <w:tmpl w:val="C20CDC38"/>
    <w:lvl w:ilvl="0" w:tplc="07268B4C">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F4EB24">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049CF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033B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56DD3A">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F0561E">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EC22F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98423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D8614C">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183B3DC3"/>
    <w:multiLevelType w:val="hybridMultilevel"/>
    <w:tmpl w:val="27903C12"/>
    <w:lvl w:ilvl="0" w:tplc="FCCE378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EC7F8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8ED35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ECE3F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C8F07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CA8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CE95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B0EA98">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8B1C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1FD84FCE"/>
    <w:multiLevelType w:val="hybridMultilevel"/>
    <w:tmpl w:val="C456C838"/>
    <w:lvl w:ilvl="0" w:tplc="90E4EBE8">
      <w:start w:val="3"/>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3E07C8">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444DC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A85C10">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1EAE12">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94CD02">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44083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8ACA8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248AD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41578AB"/>
    <w:multiLevelType w:val="hybridMultilevel"/>
    <w:tmpl w:val="360E296C"/>
    <w:lvl w:ilvl="0" w:tplc="59A485D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9A674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C0D54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B646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A4F43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9236E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88349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02BE5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6E4EA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5A27F15"/>
    <w:multiLevelType w:val="hybridMultilevel"/>
    <w:tmpl w:val="1DBE57C6"/>
    <w:lvl w:ilvl="0" w:tplc="C592193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921E6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C0407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A82FE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421F5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EC82A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8A701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0201B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5A9180">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8BA2E5B"/>
    <w:multiLevelType w:val="hybridMultilevel"/>
    <w:tmpl w:val="0C3EEABA"/>
    <w:lvl w:ilvl="0" w:tplc="894CAC34">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98611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D4F07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2205A8">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A48A7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22160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A6A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3CDD2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D0EFA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A3D0EB5"/>
    <w:multiLevelType w:val="hybridMultilevel"/>
    <w:tmpl w:val="F132B500"/>
    <w:lvl w:ilvl="0" w:tplc="3DAEB5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FEF37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7CD3D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4EA22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89E2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661B1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3A9F9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D4CC7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E4A7B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53E54BA"/>
    <w:multiLevelType w:val="hybridMultilevel"/>
    <w:tmpl w:val="779E5624"/>
    <w:lvl w:ilvl="0" w:tplc="FF307B3E">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3632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54ABB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8C2AB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1EF77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F84D9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98153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6E20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8E1A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7CE0A59"/>
    <w:multiLevelType w:val="hybridMultilevel"/>
    <w:tmpl w:val="5F9A33EC"/>
    <w:lvl w:ilvl="0" w:tplc="3C084EB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F441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7CD8B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FC5D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E4903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A85F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EA34E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CA34F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0A64F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AFA4D5F"/>
    <w:multiLevelType w:val="hybridMultilevel"/>
    <w:tmpl w:val="0ED687B2"/>
    <w:lvl w:ilvl="0" w:tplc="3BF22818">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762C003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64702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CC2FEE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08EB2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DD6389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8E213A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22870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3C8FFA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B7A6A6A"/>
    <w:multiLevelType w:val="hybridMultilevel"/>
    <w:tmpl w:val="68E0B47E"/>
    <w:lvl w:ilvl="0" w:tplc="E3F0F1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C4C13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21491E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0208A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7247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E2E8F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4E1CFC">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6A24D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EB2D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E395898"/>
    <w:multiLevelType w:val="hybridMultilevel"/>
    <w:tmpl w:val="F4C021D0"/>
    <w:lvl w:ilvl="0" w:tplc="A08A736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8C577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727C4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E4DD9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28A1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D6E96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FE9D7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7E6F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64712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E7143B4"/>
    <w:multiLevelType w:val="hybridMultilevel"/>
    <w:tmpl w:val="197C2A4A"/>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06D517E"/>
    <w:multiLevelType w:val="hybridMultilevel"/>
    <w:tmpl w:val="215E6B74"/>
    <w:lvl w:ilvl="0" w:tplc="C542F3FA">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5092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8E528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2800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C05B8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7CC4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07206F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5C871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6AE93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40D274F7"/>
    <w:multiLevelType w:val="hybridMultilevel"/>
    <w:tmpl w:val="04544BA0"/>
    <w:lvl w:ilvl="0" w:tplc="A802D07C">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9C0F7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AAF45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7C6D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94F2A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0E6EB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CC4FD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72F84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024AB4">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43AB36FF"/>
    <w:multiLevelType w:val="hybridMultilevel"/>
    <w:tmpl w:val="466293F8"/>
    <w:lvl w:ilvl="0" w:tplc="17465D1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B413A2">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3AD15C">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D4339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6D1B0">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1C7EF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FE750A">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4EE8D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187274">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3DD4277"/>
    <w:multiLevelType w:val="hybridMultilevel"/>
    <w:tmpl w:val="2B3AC6A2"/>
    <w:lvl w:ilvl="0" w:tplc="ED1CD762">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CA1FE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68FA1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AE27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892103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6290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0C0B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4E48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D828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4997107"/>
    <w:multiLevelType w:val="hybridMultilevel"/>
    <w:tmpl w:val="E758C41E"/>
    <w:lvl w:ilvl="0" w:tplc="24B0BE3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7C58D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988EE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6EE592">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4E3DE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3EA2C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7A2E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D8D6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AAAD4C">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75C5B4B"/>
    <w:multiLevelType w:val="hybridMultilevel"/>
    <w:tmpl w:val="0FFC8D5A"/>
    <w:lvl w:ilvl="0" w:tplc="58D65E0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2C8BA7A">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3EAAA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F2E9C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0E398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3C4A5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D4F7D8">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F2B31A">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C2DB0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C034974"/>
    <w:multiLevelType w:val="hybridMultilevel"/>
    <w:tmpl w:val="461E440A"/>
    <w:lvl w:ilvl="0" w:tplc="8432144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1A1F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021C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4285D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1EDB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E8CF0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E87D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0A1D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EA57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E0443E8"/>
    <w:multiLevelType w:val="hybridMultilevel"/>
    <w:tmpl w:val="B39618BC"/>
    <w:lvl w:ilvl="0" w:tplc="2B0E24D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801B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760F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36A0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2AEE7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6606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C08AA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460B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A0DD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4F6F0FCB"/>
    <w:multiLevelType w:val="hybridMultilevel"/>
    <w:tmpl w:val="3D5C6D6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715A3B"/>
    <w:multiLevelType w:val="hybridMultilevel"/>
    <w:tmpl w:val="C56AFB68"/>
    <w:lvl w:ilvl="0" w:tplc="490229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7E532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BEC7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C4972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CA4CF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56D6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322E6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745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F874A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3D97794"/>
    <w:multiLevelType w:val="hybridMultilevel"/>
    <w:tmpl w:val="61D48AAC"/>
    <w:lvl w:ilvl="0" w:tplc="92CACB0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065D2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144F5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28A2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6E5D0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40C9F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A484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BCB41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A056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A523332"/>
    <w:multiLevelType w:val="hybridMultilevel"/>
    <w:tmpl w:val="A40E4C6A"/>
    <w:lvl w:ilvl="0" w:tplc="FFAAB240">
      <w:start w:val="6"/>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C852E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3422A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CAF866">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B69DB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0E922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C8023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12087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1026E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5DC479FF"/>
    <w:multiLevelType w:val="hybridMultilevel"/>
    <w:tmpl w:val="1E18D246"/>
    <w:lvl w:ilvl="0" w:tplc="3FC26E5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12794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F86C3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C854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88EFE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62401C">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AAC1E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D8115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F08FF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5F89603F"/>
    <w:multiLevelType w:val="hybridMultilevel"/>
    <w:tmpl w:val="454E52AA"/>
    <w:lvl w:ilvl="0" w:tplc="C060ABC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38439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EEBA4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F8F01A">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B6336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744CC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B448F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4CC9B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126D0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1FE20CB"/>
    <w:multiLevelType w:val="hybridMultilevel"/>
    <w:tmpl w:val="6BEEEB10"/>
    <w:lvl w:ilvl="0" w:tplc="620C022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CC12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7818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0C21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64BCA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EA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6EAC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B04C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0E6E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2A476B4"/>
    <w:multiLevelType w:val="hybridMultilevel"/>
    <w:tmpl w:val="6EC629CE"/>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808CF"/>
    <w:multiLevelType w:val="hybridMultilevel"/>
    <w:tmpl w:val="1A78CDC2"/>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2CC0026"/>
    <w:multiLevelType w:val="hybridMultilevel"/>
    <w:tmpl w:val="CF6C0096"/>
    <w:lvl w:ilvl="0" w:tplc="BE02D0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0E3A6">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4AE0C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44CA0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38D0D8">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9788D04">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7230C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D8D906">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609F6E">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632D1265"/>
    <w:multiLevelType w:val="hybridMultilevel"/>
    <w:tmpl w:val="E0C44930"/>
    <w:lvl w:ilvl="0" w:tplc="409613F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70FD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32D51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18C47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B6A72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E0105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04AB6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DA440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E40E9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676277B8"/>
    <w:multiLevelType w:val="hybridMultilevel"/>
    <w:tmpl w:val="44B8AE52"/>
    <w:lvl w:ilvl="0" w:tplc="F9CCC6E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327D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DAD5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CEA62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B6721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FE281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4AC24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F639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1AFDB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6BD10C92"/>
    <w:multiLevelType w:val="hybridMultilevel"/>
    <w:tmpl w:val="BFEC3FC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BEE5683"/>
    <w:multiLevelType w:val="hybridMultilevel"/>
    <w:tmpl w:val="66E4A404"/>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EF7C43"/>
    <w:multiLevelType w:val="hybridMultilevel"/>
    <w:tmpl w:val="B46AD44E"/>
    <w:lvl w:ilvl="0" w:tplc="6E0653E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66186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466322">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A0F20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EC354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12C55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A644C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2082C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F89E9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6C47356C"/>
    <w:multiLevelType w:val="hybridMultilevel"/>
    <w:tmpl w:val="629A1426"/>
    <w:lvl w:ilvl="0" w:tplc="4A2858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DCBFB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06EC7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FCF5E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A43F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64F2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7E742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B4FB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026D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6FEA3127"/>
    <w:multiLevelType w:val="hybridMultilevel"/>
    <w:tmpl w:val="A09AE4D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71632D5F"/>
    <w:multiLevelType w:val="hybridMultilevel"/>
    <w:tmpl w:val="BD2E313C"/>
    <w:lvl w:ilvl="0" w:tplc="3A52C43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F8524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808B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509F0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143D7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3241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D2A1E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012C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92A3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72B25489"/>
    <w:multiLevelType w:val="hybridMultilevel"/>
    <w:tmpl w:val="BB1CD42E"/>
    <w:lvl w:ilvl="0" w:tplc="9DE6E9B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1E285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A619B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A518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10CAD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3C2E55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E8EC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483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18D4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7429246D"/>
    <w:multiLevelType w:val="hybridMultilevel"/>
    <w:tmpl w:val="69F0A396"/>
    <w:lvl w:ilvl="0" w:tplc="1EFACF1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2E81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C6920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9CA49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C430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3A99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D687E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E0C32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6FC8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7A665EE9"/>
    <w:multiLevelType w:val="hybridMultilevel"/>
    <w:tmpl w:val="D41E13F2"/>
    <w:lvl w:ilvl="0" w:tplc="B1B2850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FE6B7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FAF11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7414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7E48D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84566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485E6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EE58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AAFB7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7AD93AE8"/>
    <w:multiLevelType w:val="hybridMultilevel"/>
    <w:tmpl w:val="33BE8EF6"/>
    <w:lvl w:ilvl="0" w:tplc="0836742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A87A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56635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444C7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A090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5C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2659A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EAE4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2441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7AFD037A"/>
    <w:multiLevelType w:val="hybridMultilevel"/>
    <w:tmpl w:val="39641778"/>
    <w:lvl w:ilvl="0" w:tplc="C34259CE">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969FB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2EA58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527B3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F4A25E">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242D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9C370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E83E98">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50DE2A">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7C6F1305"/>
    <w:multiLevelType w:val="hybridMultilevel"/>
    <w:tmpl w:val="92B6EA0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8B28F0"/>
    <w:multiLevelType w:val="hybridMultilevel"/>
    <w:tmpl w:val="688412F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4"/>
  </w:num>
  <w:num w:numId="2">
    <w:abstractNumId w:val="8"/>
  </w:num>
  <w:num w:numId="3">
    <w:abstractNumId w:val="2"/>
  </w:num>
  <w:num w:numId="4">
    <w:abstractNumId w:val="22"/>
  </w:num>
  <w:num w:numId="5">
    <w:abstractNumId w:val="57"/>
  </w:num>
  <w:num w:numId="6">
    <w:abstractNumId w:val="6"/>
  </w:num>
  <w:num w:numId="7">
    <w:abstractNumId w:val="42"/>
  </w:num>
  <w:num w:numId="8">
    <w:abstractNumId w:val="37"/>
  </w:num>
  <w:num w:numId="9">
    <w:abstractNumId w:val="3"/>
  </w:num>
  <w:num w:numId="10">
    <w:abstractNumId w:val="55"/>
  </w:num>
  <w:num w:numId="11">
    <w:abstractNumId w:val="38"/>
  </w:num>
  <w:num w:numId="12">
    <w:abstractNumId w:val="35"/>
  </w:num>
  <w:num w:numId="13">
    <w:abstractNumId w:val="51"/>
  </w:num>
  <w:num w:numId="14">
    <w:abstractNumId w:val="46"/>
  </w:num>
  <w:num w:numId="15">
    <w:abstractNumId w:val="23"/>
  </w:num>
  <w:num w:numId="16">
    <w:abstractNumId w:val="31"/>
  </w:num>
  <w:num w:numId="17">
    <w:abstractNumId w:val="26"/>
  </w:num>
  <w:num w:numId="18">
    <w:abstractNumId w:val="0"/>
  </w:num>
  <w:num w:numId="19">
    <w:abstractNumId w:val="34"/>
  </w:num>
  <w:num w:numId="20">
    <w:abstractNumId w:val="53"/>
  </w:num>
  <w:num w:numId="21">
    <w:abstractNumId w:val="47"/>
  </w:num>
  <w:num w:numId="22">
    <w:abstractNumId w:val="28"/>
  </w:num>
  <w:num w:numId="23">
    <w:abstractNumId w:val="54"/>
  </w:num>
  <w:num w:numId="24">
    <w:abstractNumId w:val="50"/>
  </w:num>
  <w:num w:numId="25">
    <w:abstractNumId w:val="10"/>
  </w:num>
  <w:num w:numId="26">
    <w:abstractNumId w:val="40"/>
  </w:num>
  <w:num w:numId="27">
    <w:abstractNumId w:val="56"/>
  </w:num>
  <w:num w:numId="28">
    <w:abstractNumId w:val="33"/>
  </w:num>
  <w:num w:numId="29">
    <w:abstractNumId w:val="41"/>
  </w:num>
  <w:num w:numId="30">
    <w:abstractNumId w:val="20"/>
  </w:num>
  <w:num w:numId="31">
    <w:abstractNumId w:val="19"/>
  </w:num>
  <w:num w:numId="32">
    <w:abstractNumId w:val="18"/>
  </w:num>
  <w:num w:numId="33">
    <w:abstractNumId w:val="25"/>
  </w:num>
  <w:num w:numId="34">
    <w:abstractNumId w:val="29"/>
  </w:num>
  <w:num w:numId="35">
    <w:abstractNumId w:val="32"/>
  </w:num>
  <w:num w:numId="36">
    <w:abstractNumId w:val="16"/>
  </w:num>
  <w:num w:numId="37">
    <w:abstractNumId w:val="30"/>
  </w:num>
  <w:num w:numId="38">
    <w:abstractNumId w:val="12"/>
  </w:num>
  <w:num w:numId="39">
    <w:abstractNumId w:val="17"/>
  </w:num>
  <w:num w:numId="40">
    <w:abstractNumId w:val="45"/>
  </w:num>
  <w:num w:numId="41">
    <w:abstractNumId w:val="4"/>
  </w:num>
  <w:num w:numId="42">
    <w:abstractNumId w:val="5"/>
  </w:num>
  <w:num w:numId="43">
    <w:abstractNumId w:val="58"/>
  </w:num>
  <w:num w:numId="44">
    <w:abstractNumId w:val="21"/>
  </w:num>
  <w:num w:numId="45">
    <w:abstractNumId w:val="13"/>
  </w:num>
  <w:num w:numId="46">
    <w:abstractNumId w:val="39"/>
  </w:num>
  <w:num w:numId="47">
    <w:abstractNumId w:val="11"/>
  </w:num>
  <w:num w:numId="48">
    <w:abstractNumId w:val="15"/>
  </w:num>
  <w:num w:numId="49">
    <w:abstractNumId w:val="1"/>
  </w:num>
  <w:num w:numId="50">
    <w:abstractNumId w:val="14"/>
  </w:num>
  <w:num w:numId="51">
    <w:abstractNumId w:val="43"/>
  </w:num>
  <w:num w:numId="52">
    <w:abstractNumId w:val="9"/>
  </w:num>
  <w:num w:numId="53">
    <w:abstractNumId w:val="36"/>
  </w:num>
  <w:num w:numId="54">
    <w:abstractNumId w:val="59"/>
  </w:num>
  <w:num w:numId="55">
    <w:abstractNumId w:val="49"/>
  </w:num>
  <w:num w:numId="56">
    <w:abstractNumId w:val="7"/>
  </w:num>
  <w:num w:numId="57">
    <w:abstractNumId w:val="48"/>
  </w:num>
  <w:num w:numId="58">
    <w:abstractNumId w:val="60"/>
  </w:num>
  <w:num w:numId="59">
    <w:abstractNumId w:val="52"/>
  </w:num>
  <w:num w:numId="60">
    <w:abstractNumId w:val="27"/>
  </w:num>
  <w:num w:numId="61">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6C8"/>
    <w:rsid w:val="0006567A"/>
    <w:rsid w:val="0010107C"/>
    <w:rsid w:val="0021233F"/>
    <w:rsid w:val="00291161"/>
    <w:rsid w:val="00332D1A"/>
    <w:rsid w:val="00346316"/>
    <w:rsid w:val="004806C8"/>
    <w:rsid w:val="00484B9B"/>
    <w:rsid w:val="004B4F2F"/>
    <w:rsid w:val="00507121"/>
    <w:rsid w:val="00566BA2"/>
    <w:rsid w:val="00590D41"/>
    <w:rsid w:val="00711A16"/>
    <w:rsid w:val="007553D3"/>
    <w:rsid w:val="00777526"/>
    <w:rsid w:val="007B1EF4"/>
    <w:rsid w:val="007F36F5"/>
    <w:rsid w:val="0080083C"/>
    <w:rsid w:val="008423C8"/>
    <w:rsid w:val="00842BAD"/>
    <w:rsid w:val="0087125D"/>
    <w:rsid w:val="00874A9D"/>
    <w:rsid w:val="008B212E"/>
    <w:rsid w:val="008E7A92"/>
    <w:rsid w:val="00B12718"/>
    <w:rsid w:val="00CB6600"/>
    <w:rsid w:val="00E66DA4"/>
    <w:rsid w:val="00E77263"/>
    <w:rsid w:val="00E94743"/>
    <w:rsid w:val="00F61DB7"/>
    <w:rsid w:val="00FB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9710A4-B306-442B-BF1B-E0C19A5E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14D"/>
  </w:style>
  <w:style w:type="paragraph" w:styleId="Heading1">
    <w:name w:val="heading 1"/>
    <w:basedOn w:val="Normal"/>
    <w:next w:val="BCNoidung"/>
    <w:link w:val="Heading1Char"/>
    <w:qFormat/>
    <w:pPr>
      <w:keepNext/>
      <w:keepLines/>
      <w:spacing w:before="120" w:after="120" w:line="312" w:lineRule="auto"/>
      <w:jc w:val="center"/>
      <w:outlineLvl w:val="0"/>
    </w:pPr>
    <w:rPr>
      <w:rFonts w:eastAsia="Times New Roman" w:cs="Times New Roman"/>
      <w:b/>
      <w:bCs/>
      <w:caps/>
      <w:color w:val="000000"/>
      <w:sz w:val="36"/>
      <w:szCs w:val="36"/>
    </w:rPr>
  </w:style>
  <w:style w:type="paragraph" w:styleId="Heading2">
    <w:name w:val="heading 2"/>
    <w:basedOn w:val="Normal"/>
    <w:next w:val="BCNoidung"/>
    <w:link w:val="Heading2Char"/>
    <w:qFormat/>
    <w:pPr>
      <w:keepNext/>
      <w:keepLines/>
      <w:spacing w:before="120" w:after="120" w:line="312" w:lineRule="auto"/>
      <w:outlineLvl w:val="1"/>
    </w:pPr>
    <w:rPr>
      <w:rFonts w:eastAsia="Times New Roman" w:cs="Times New Roman"/>
      <w:b/>
      <w:bCs/>
      <w:caps/>
      <w:color w:val="000000"/>
      <w:sz w:val="28"/>
      <w:szCs w:val="28"/>
    </w:rPr>
  </w:style>
  <w:style w:type="paragraph" w:styleId="Heading3">
    <w:name w:val="heading 3"/>
    <w:basedOn w:val="Normal"/>
    <w:next w:val="BCNoidung"/>
    <w:link w:val="Heading3Char"/>
    <w:qFormat/>
    <w:pPr>
      <w:keepNext/>
      <w:keepLines/>
      <w:spacing w:before="120" w:after="120" w:line="312" w:lineRule="auto"/>
      <w:outlineLvl w:val="2"/>
    </w:pPr>
    <w:rPr>
      <w:rFonts w:eastAsia="Times New Roman" w:cs="Times New Roman"/>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1EF4"/>
    <w:pPr>
      <w:spacing w:line="278" w:lineRule="auto"/>
      <w:ind w:left="720"/>
      <w:contextualSpacing/>
    </w:pPr>
    <w:rPr>
      <w:rFonts w:asciiTheme="minorHAnsi" w:hAnsiTheme="minorHAnsi"/>
      <w:sz w:val="24"/>
      <w:szCs w:val="24"/>
    </w:rPr>
  </w:style>
  <w:style w:type="paragraph" w:customStyle="1" w:styleId="BCNoidung">
    <w:name w:val="BC Noi dung"/>
    <w:basedOn w:val="Normal"/>
    <w:qFormat/>
    <w:pPr>
      <w:spacing w:before="120" w:after="120" w:line="312" w:lineRule="auto"/>
      <w:ind w:firstLine="567"/>
      <w:jc w:val="both"/>
    </w:pPr>
    <w:rPr>
      <w:rFonts w:eastAsia="Times New Roman" w:cs="Times New Roman"/>
      <w:color w:val="000000"/>
      <w:szCs w:val="26"/>
    </w:rPr>
  </w:style>
  <w:style w:type="paragraph" w:customStyle="1" w:styleId="BCBullet1">
    <w:name w:val="BC Bullet 1"/>
    <w:basedOn w:val="Normal"/>
    <w:qFormat/>
    <w:pPr>
      <w:tabs>
        <w:tab w:val="left" w:pos="454"/>
      </w:tabs>
      <w:spacing w:before="120" w:after="120" w:line="312" w:lineRule="auto"/>
      <w:ind w:left="454" w:hanging="284"/>
      <w:jc w:val="both"/>
    </w:pPr>
    <w:rPr>
      <w:rFonts w:eastAsia="Times New Roman" w:cs="Times New Roman"/>
      <w:color w:val="000000"/>
      <w:szCs w:val="26"/>
    </w:rPr>
  </w:style>
  <w:style w:type="paragraph" w:customStyle="1" w:styleId="BCTenbang">
    <w:name w:val="BC Ten bang"/>
    <w:basedOn w:val="Caption"/>
    <w:qFormat/>
    <w:pPr>
      <w:keepNext/>
      <w:keepLines/>
      <w:spacing w:before="120" w:after="120" w:line="312" w:lineRule="auto"/>
      <w:jc w:val="center"/>
    </w:pPr>
    <w:rPr>
      <w:rFonts w:eastAsia="Times New Roman" w:cs="Times New Roman"/>
      <w:b/>
      <w:bCs/>
      <w:color w:val="000000"/>
      <w:szCs w:val="26"/>
    </w:rPr>
  </w:style>
  <w:style w:type="paragraph" w:customStyle="1" w:styleId="BCTenhinh">
    <w:name w:val="BC Ten hinh"/>
    <w:basedOn w:val="Caption"/>
    <w:qFormat/>
    <w:pPr>
      <w:keepLines/>
      <w:spacing w:before="120" w:after="120" w:line="312" w:lineRule="auto"/>
      <w:jc w:val="center"/>
    </w:pPr>
    <w:rPr>
      <w:rFonts w:eastAsia="Times New Roman" w:cs="Times New Roman"/>
      <w:b/>
      <w:bCs/>
      <w:color w:val="000000"/>
      <w:szCs w:val="26"/>
    </w:rPr>
  </w:style>
  <w:style w:type="paragraph" w:customStyle="1" w:styleId="BCTailieu">
    <w:name w:val="BC Tai lieu"/>
    <w:basedOn w:val="Normal"/>
    <w:qFormat/>
    <w:pPr>
      <w:spacing w:before="120" w:after="120" w:line="312" w:lineRule="auto"/>
      <w:ind w:left="567" w:hanging="567"/>
      <w:jc w:val="both"/>
    </w:pPr>
    <w:rPr>
      <w:rFonts w:eastAsia="Times New Roman" w:cs="Times New Roman"/>
      <w:color w:val="000000"/>
      <w:szCs w:val="26"/>
    </w:rPr>
  </w:style>
  <w:style w:type="paragraph" w:styleId="TOC1">
    <w:name w:val="toc 1"/>
    <w:basedOn w:val="Normal"/>
    <w:next w:val="Normal"/>
    <w:uiPriority w:val="39"/>
    <w:qFormat/>
    <w:pPr>
      <w:tabs>
        <w:tab w:val="right" w:leader="dot" w:pos="8504"/>
      </w:tabs>
      <w:spacing w:before="40" w:after="20" w:line="276" w:lineRule="auto"/>
    </w:pPr>
    <w:rPr>
      <w:rFonts w:eastAsia="Times New Roman" w:cs="Times New Roman"/>
      <w:b/>
      <w:color w:val="000000"/>
      <w:szCs w:val="26"/>
    </w:rPr>
  </w:style>
  <w:style w:type="paragraph" w:styleId="TOC2">
    <w:name w:val="toc 2"/>
    <w:basedOn w:val="Normal"/>
    <w:next w:val="Normal"/>
    <w:uiPriority w:val="39"/>
    <w:qFormat/>
    <w:pPr>
      <w:tabs>
        <w:tab w:val="right" w:leader="dot" w:pos="8504"/>
      </w:tabs>
      <w:spacing w:after="0" w:line="276" w:lineRule="auto"/>
      <w:ind w:left="284"/>
    </w:pPr>
    <w:rPr>
      <w:rFonts w:eastAsia="Times New Roman" w:cs="Times New Roman"/>
      <w:color w:val="000000"/>
      <w:szCs w:val="26"/>
    </w:rPr>
  </w:style>
  <w:style w:type="paragraph" w:styleId="TOC3">
    <w:name w:val="toc 3"/>
    <w:basedOn w:val="Normal"/>
    <w:next w:val="Normal"/>
    <w:uiPriority w:val="39"/>
    <w:qFormat/>
    <w:pPr>
      <w:tabs>
        <w:tab w:val="right" w:leader="dot" w:pos="8504"/>
      </w:tabs>
      <w:spacing w:after="0" w:line="276" w:lineRule="auto"/>
      <w:ind w:left="567"/>
    </w:pPr>
    <w:rPr>
      <w:rFonts w:eastAsia="Times New Roman" w:cs="Times New Roman"/>
      <w:i/>
      <w:color w:val="000000"/>
      <w:szCs w:val="26"/>
    </w:rPr>
  </w:style>
  <w:style w:type="paragraph" w:styleId="TOC4">
    <w:name w:val="toc 4"/>
    <w:basedOn w:val="Normal"/>
    <w:next w:val="Normal"/>
    <w:uiPriority w:val="39"/>
    <w:qFormat/>
    <w:pPr>
      <w:tabs>
        <w:tab w:val="right" w:leader="dot" w:pos="8504"/>
      </w:tabs>
      <w:spacing w:before="40" w:after="40" w:line="276" w:lineRule="auto"/>
    </w:pPr>
    <w:rPr>
      <w:rFonts w:eastAsia="Times New Roman" w:cs="Times New Roman"/>
      <w:color w:val="000000"/>
      <w:szCs w:val="26"/>
    </w:rPr>
  </w:style>
  <w:style w:type="paragraph" w:customStyle="1" w:styleId="BCTable">
    <w:name w:val="BC Table"/>
    <w:basedOn w:val="BCNoidung"/>
    <w:pPr>
      <w:spacing w:before="0" w:after="40" w:line="276" w:lineRule="auto"/>
      <w:ind w:firstLine="0"/>
      <w:jc w:val="left"/>
    </w:pPr>
  </w:style>
  <w:style w:type="paragraph" w:customStyle="1" w:styleId="BCFigure">
    <w:name w:val="BC Figure"/>
    <w:basedOn w:val="BCNoidung"/>
    <w:pPr>
      <w:spacing w:line="240" w:lineRule="auto"/>
      <w:ind w:firstLine="0"/>
      <w:jc w:val="center"/>
    </w:pPr>
  </w:style>
  <w:style w:type="paragraph" w:customStyle="1" w:styleId="BCSubheading">
    <w:name w:val="BC Subheading"/>
    <w:basedOn w:val="BCNoidung"/>
    <w:pPr>
      <w:keepNext/>
      <w:ind w:firstLine="0"/>
      <w:jc w:val="left"/>
    </w:pPr>
    <w:rPr>
      <w:b/>
    </w:rPr>
  </w:style>
  <w:style w:type="character" w:styleId="Hyperlink">
    <w:name w:val="Hyperlink"/>
    <w:basedOn w:val="DefaultParagraphFont"/>
    <w:uiPriority w:val="99"/>
    <w:unhideWhenUsed/>
    <w:rsid w:val="00332D1A"/>
    <w:rPr>
      <w:color w:val="0563C1" w:themeColor="hyperlink"/>
      <w:u w:val="single"/>
    </w:rPr>
  </w:style>
  <w:style w:type="paragraph" w:styleId="Caption">
    <w:name w:val="caption"/>
    <w:basedOn w:val="Normal"/>
    <w:next w:val="BCNoidung"/>
  </w:style>
  <w:style w:type="paragraph" w:styleId="TableofFigures">
    <w:name w:val="table of figures"/>
    <w:basedOn w:val="Normal"/>
    <w:uiPriority w:val="99"/>
    <w:pPr>
      <w:tabs>
        <w:tab w:val="right" w:leader="dot" w:pos="8504"/>
      </w:tabs>
      <w:spacing w:before="40" w:after="40" w:line="276" w:lineRule="auto"/>
    </w:pPr>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68" Type="http://schemas.openxmlformats.org/officeDocument/2006/relationships/theme" Target="theme/theme1.xml"/><Relationship Id="rId2" Type="http://schemas.openxmlformats.org/officeDocument/2006/relationships/styles" Target="styles.xml"/><Relationship Id="rId66" Type="http://schemas.openxmlformats.org/officeDocument/2006/relationships/footer" Target="footer3.xml"/><Relationship Id="rId5" Type="http://schemas.openxmlformats.org/officeDocument/2006/relationships/footnotes" Target="footnotes.xml"/><Relationship Id="rId8" Type="http://schemas.openxmlformats.org/officeDocument/2006/relationships/footer" Target="footer1.xml"/><Relationship Id="rId3" Type="http://schemas.openxmlformats.org/officeDocument/2006/relationships/settings" Target="settings.xml"/><Relationship Id="rId67"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webSettings" Target="webSettings.xml"/><Relationship Id="rIdNV12" Type="http://schemas.openxmlformats.org/officeDocument/2006/relationships/image" Target="media/nv_12.png"/><Relationship Id="rIdNV13" Type="http://schemas.openxmlformats.org/officeDocument/2006/relationships/image" Target="media/nv_13.png"/><Relationship Id="rIdNV14" Type="http://schemas.openxmlformats.org/officeDocument/2006/relationships/image" Target="media/nv_14.png"/><Relationship Id="rIdNV15" Type="http://schemas.openxmlformats.org/officeDocument/2006/relationships/image" Target="media/nv_15.png"/><Relationship Id="rIdNV16" Type="http://schemas.openxmlformats.org/officeDocument/2006/relationships/image" Target="media/nv_16.png"/><Relationship Id="rIdNV17" Type="http://schemas.openxmlformats.org/officeDocument/2006/relationships/image" Target="media/nv_17.png"/><Relationship Id="rIdNV18" Type="http://schemas.openxmlformats.org/officeDocument/2006/relationships/image" Target="media/nv_18.png"/><Relationship Id="rIdNV19" Type="http://schemas.openxmlformats.org/officeDocument/2006/relationships/image" Target="media/nv_19.png"/><Relationship Id="rIdNV20" Type="http://schemas.openxmlformats.org/officeDocument/2006/relationships/image" Target="media/nv_20.png"/><Relationship Id="rIdNV21" Type="http://schemas.openxmlformats.org/officeDocument/2006/relationships/image" Target="media/nv_21.png"/><Relationship Id="rIdNV22" Type="http://schemas.openxmlformats.org/officeDocument/2006/relationships/image" Target="media/nv_22.png"/><Relationship Id="rIdNV23" Type="http://schemas.openxmlformats.org/officeDocument/2006/relationships/image" Target="media/nv_23.png"/><Relationship Id="rIdNV24" Type="http://schemas.openxmlformats.org/officeDocument/2006/relationships/image" Target="media/nv_24.png"/><Relationship Id="rIdNV25" Type="http://schemas.openxmlformats.org/officeDocument/2006/relationships/image" Target="media/nv_25.png"/><Relationship Id="rIdNV26" Type="http://schemas.openxmlformats.org/officeDocument/2006/relationships/image" Target="media/nv_26.png"/><Relationship Id="rIdNV27" Type="http://schemas.openxmlformats.org/officeDocument/2006/relationships/image" Target="media/nv_27.png"/><Relationship Id="rIdNV28" Type="http://schemas.openxmlformats.org/officeDocument/2006/relationships/image" Target="media/nv_28.png"/><Relationship Id="rIdNV29" Type="http://schemas.openxmlformats.org/officeDocument/2006/relationships/image" Target="media/nv_29.png"/><Relationship Id="rIdNV30" Type="http://schemas.openxmlformats.org/officeDocument/2006/relationships/image" Target="media/nv_30.png"/><Relationship Id="rIdNV31" Type="http://schemas.openxmlformats.org/officeDocument/2006/relationships/image" Target="media/nv_31.png"/><Relationship Id="rIdNV32" Type="http://schemas.openxmlformats.org/officeDocument/2006/relationships/image" Target="media/nv_32.png"/><Relationship Id="rIdNV33" Type="http://schemas.openxmlformats.org/officeDocument/2006/relationships/image" Target="media/nv_33.png"/><Relationship Id="rIdNV34" Type="http://schemas.openxmlformats.org/officeDocument/2006/relationships/image" Target="media/nv_34.png"/><Relationship Id="rIdNV35" Type="http://schemas.openxmlformats.org/officeDocument/2006/relationships/image" Target="media/nv_35.png"/><Relationship Id="rIdNV36" Type="http://schemas.openxmlformats.org/officeDocument/2006/relationships/image" Target="media/nv_36.png"/><Relationship Id="rIdNV37" Type="http://schemas.openxmlformats.org/officeDocument/2006/relationships/image" Target="media/nv_37.png"/><Relationship Id="rIdNV38" Type="http://schemas.openxmlformats.org/officeDocument/2006/relationships/image" Target="media/nv_38.png"/><Relationship Id="rIdNV39" Type="http://schemas.openxmlformats.org/officeDocument/2006/relationships/image" Target="media/nv_39.png"/><Relationship Id="rIdNV40" Type="http://schemas.openxmlformats.org/officeDocument/2006/relationships/image" Target="media/nv_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16290</Words>
  <Characters>92859</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cp:lastModifiedBy>THANH MAN</cp:lastModifiedBy>
  <cp:revision>19</cp:revision>
  <cp:lastPrinted>2026-10-15T15:33:00Z</cp:lastPrinted>
  <dcterms:created xsi:type="dcterms:W3CDTF">2026-10-09T06:07:00Z</dcterms:created>
  <dcterms:modified xsi:type="dcterms:W3CDTF">2026-10-15T15:36:00Z</dcterms:modified>
</cp:coreProperties>
</file>