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睿链进销存与往来管理系统 (RUILIAN ERP)</w:t>
        <w:br/>
        <w:t>多租户物理隔离体系完善与全景架构优化设计说明书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19"/>
        </w:rPr>
        <w:t>文档版本：V2.0（多租户深度完善与性能优化增强版） | 平台专属超级管理员：huxinkui | 编制日期：2026-10-15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一、 软件总体架构定位与核心设计目标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「睿链进销存与往来管理系统」（RUILIAN ERP）定位于企业级采购、销售、库存及往来账务一体化管理平台。针对集团化多组织管控与 SaaS 云端多租户托管需求，本架构设计在 V1.2 基础之上进行了全方位深度完善，重点强化了多租户物理隔离体系、平台超级管理员（huxinkui）专属总控与穿透巡检能力、空间配额精细化治理，并针对高并发与海量数据场景给出了完整的工程优化方案。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核心架构维度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设计标准与核心规范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技术实现机制与防线保障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多租户物理隔离体系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Database-per-Tenant 100% 物理级数据隔离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主控库 data/ruilian.db 与各租户专属库 data/tenants/{code}/ruilian.db 物理沙箱完全独立，杜绝跨租户 SQL 污染与数据泄露。</w:t>
            </w:r>
          </w:p>
        </w:tc>
      </w:tr>
      <w:tr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专属超级管理员体系</w:t>
            </w:r>
          </w:p>
        </w:tc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唯一默认超级管理员账号：huxinkui</w:t>
            </w:r>
          </w:p>
        </w:tc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彻底废除默认 admin 账号（登录直接熔断拦截）；仅 huxinkui 拥有主空间（default）管理权及全量租户生命周期总控权限。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跨空间穿透与后台监管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Impersonation Token 临时穿透巡检机制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管理员 huxinkui 可在总控台一键进入任意租户后台查看实时数据，支持只读安全巡检模式与强制留痕审计（impersonated_by）。</w:t>
            </w:r>
          </w:p>
        </w:tc>
      </w:tr>
      <w:tr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租户空间与配额治理</w:t>
            </w:r>
          </w:p>
        </w:tc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物理存储、并发连接与文件句柄多维管控</w:t>
            </w:r>
          </w:p>
        </w:tc>
        <w:tc>
          <w:tcPr>
            <w:tcW w:type="dxa" w:w="288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内置 LRU 动态连接池淘汰算法、毫秒级磁盘配额写拦截（含滞回防抖缓冲）、在线快照备份、一键冻结/扩容与归档导出。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高精度财务与库存闭环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全定点整数运算 + 排他写事务强一致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金额采用「分」（Scale=100）、数量单价采用「万分之一」（Scale=10000）定点整数存储，结合移动加权平均成本与 FIFO 自动核销。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二、 多租户物理隔离体系深度设计 (Database-per-Tenant)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2.1 物理存储沙箱目录拓扑规范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系统摒弃传统共享数据库表依靠 tenant_id 字段过滤的弱隔离模式，在文件系统层构建严格的二级物理沙箱拓扑。每个租户拥有独立的数据库文件、WAL 预写日志、SHM 共享内存、独立快照备份目录与附件存储空间：</w:t>
      </w:r>
    </w:p>
    <w:p>
      <w:pPr>
        <w:spacing w:before="80" w:after="120"/>
        <w:ind w:left="288" w:right="288"/>
        <w:shd w:fill="F4F6F8"/>
      </w:pPr>
      <w:r>
        <w:rPr>
          <w:rFonts w:ascii="Consolas" w:hAnsi="Consolas" w:eastAsia="微软雅黑"/>
          <w:color w:val="1E293B"/>
          <w:sz w:val="17"/>
        </w:rPr>
        <w:t>data/</w:t>
        <w:br/>
        <w:t>├── ruilian.db                          # [平台主管理库] 仅超级管理员 huxinkui 与平台级服务可访问</w:t>
        <w:br/>
        <w:t>├── ruilian.db-wal                      # 主管理库 WAL 预写日志</w:t>
        <w:br/>
        <w:t>├── ruilian.db-shm                      # 主管理库共享内存索引</w:t>
        <w:br/>
        <w:t>├── backups/                            # 平台主管理库全局自动快照目录</w:t>
        <w:br/>
        <w:t>├── logs/                               # 平台安全审计、跨空间巡检日志与防爆破封禁记录</w:t>
        <w:br/>
        <w:t>└── tenants/                            # [租户独立物理沙箱根目录]</w:t>
        <w:br/>
        <w:t xml:space="preserve">    ├── {tenant_code}/                  # 租户专属沙箱目录（严格校验正则 ^[a-z0-9_]{3,32}$）</w:t>
        <w:br/>
        <w:t xml:space="preserve">    │   ├── ruilian.db                  # 租户独立业务数据库（包含19张完整进销存业务表）</w:t>
        <w:br/>
        <w:t xml:space="preserve">    │   ├── ruilian.db-wal              # 租户独立 WAL 日志</w:t>
        <w:br/>
        <w:t xml:space="preserve">    │   ├── ruilian.db-shm              # 租户独立 SHM 内存映射</w:t>
        <w:br/>
        <w:t xml:space="preserve">    │   ├── backups/                    # 租户级独立快照备份目录（支持单租户独立回滚）</w:t>
        <w:br/>
        <w:t xml:space="preserve">    │   └── attachments/                # 租户单据凭证附件物理隔离目录</w:t>
        <w:br/>
        <w:t xml:space="preserve">    └── ...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2.2 租户上下文路由与 Session 强绑定防越权机制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为彻底防范租户通过篡改 HTTP 请求头（如伪造 X-Tenant-Code）实现横向跨租户越权访问，系统在网关边界层构建了「双因子租户上下文校验管道」：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1. 多通道标识解析：</w:t>
      </w:r>
      <w:r>
        <w:rPr>
          <w:rFonts w:ascii="微软雅黑" w:hAnsi="微软雅黑" w:eastAsia="微软雅黑"/>
          <w:sz w:val="20"/>
        </w:rPr>
        <w:t>请求租户标识提取优先级：HTTP Header (X-Tenant-Code) &gt; 专属穿透令牌 (X-Impersonate-Token) &gt; Cookie (ruilian_tenant) &gt; URL Query (?tenant=xxx)。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2. 会话与租户空间强绑定（防横向越权核心）：</w:t>
      </w:r>
      <w:r>
        <w:rPr>
          <w:rFonts w:ascii="微软雅黑" w:hAnsi="微软雅黑" w:eastAsia="微软雅黑"/>
          <w:sz w:val="20"/>
        </w:rPr>
        <w:t>任何普通租户用户在登录成功后，其生成的会话记录与 Token 载荷中强制硬编码绑定所属的 tenant_code。在后续业务 API 调用中，中间件强制比对 Token 绑定的 tenant_code 与当前路由解析的 tenant_code。一旦两者不一致且当前用户非超级管理员 huxinkui，系统立即判定为横向越权攻击，直接返回 HTTP 403 TENANT_CONTEXT_MISMATCH 并记录安全告警。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3. 路径穿越防御（Path Traversal Guard）：</w:t>
      </w:r>
      <w:r>
        <w:rPr>
          <w:rFonts w:ascii="微软雅黑" w:hAnsi="微软雅黑" w:eastAsia="微软雅黑"/>
          <w:sz w:val="20"/>
        </w:rPr>
        <w:t>所有租户代号在拼接文件路径前，必须通过严格的白名单正则校验（仅允许小写字母、数字与下划线）并使用 filepath.Clean 与前缀校验，严防利用 ../ 等字符实施路径穿越读取宿主机敏感文件。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2.3 平台主库（data/ruilian.db）租户管理数据字典完善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在平台主管理库中，针对租户生命周期管理、空间配额监控与跨空间审计，设计并完善以下核心系统表：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物理表名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核心字段定义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字段类型与约束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业务职能与架构作用说明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tenants</w:t>
              <w:br/>
              <w:t>(租户注册主表)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id, tenant_code, company_name, status, max_storage_mb, current_storage_bytes, max_users, db_version, expire_at, created_by, updated_at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tenant_code UNIQUE NOT NULL;</w:t>
              <w:br/>
              <w:t>status: provisioning / active / readonly_quota / suspended / archived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集中维护全平台租户元数据、生命周期状态、物理存储配额上限、实时字节占用缓存及数据库 Schema 迁移版本号。</w:t>
            </w:r>
          </w:p>
        </w:tc>
      </w:tr>
      <w:tr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tenant_metrics_snapshot</w:t>
              <w:br/>
              <w:t>(租户后台经营摘要缓存表)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tenant_code, doc_count, product_count, customer_count, net_sales_30d, total_ar_amount, total_inventory_val, last_active_at, synced_at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tenant_code PRIMARY KEY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供超级管理员 huxinkui 在总控大盘毫秒级查阅所有租户后台核心业务指标，避免实时遍历打开成百上千个 SQLite 文件。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admin_impersonation_logs</w:t>
              <w:br/>
              <w:t>(管理员跨空间巡检审计表)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id, admin_username, target_tenant_code, access_mode, client_ip, token_hash, started_at, ended_at, actions_count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id PRIMARY KEY AUTOINCREMENT;</w:t>
              <w:br/>
              <w:t>admin_username固定校验huxinkui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完整记录超级管理员 huxinkui 每一次进入租户后台的起止时间、操作模式（只读巡检/读写运维）与操作计数，保障合规可追溯。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三、 专属超级管理员（huxinkui）权限体系与后台数据监管设计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3.1 默认管理员账号重构与 huxinkui 专属化硬边界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系统在底层初始化与安全鉴权引擎中，全面拔除传统的通用管理员标识（admin / administrator / root），确立 huxinkui 为平台唯一超级管理员账号：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1. 主库唯一初始化：</w:t>
      </w:r>
      <w:r>
        <w:rPr>
          <w:rFonts w:ascii="微软雅黑" w:hAnsi="微软雅黑" w:eastAsia="微软雅黑"/>
          <w:sz w:val="20"/>
        </w:rPr>
        <w:t>系统首次启动初始化主库（data/ruilian.db）时，自动创建 username = 'huxinkui' 的主平台超级管理员账户，绑定全局最高权限角色（permissions = ['*']，is_master_admin = 1）。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2. 通用 admin 账号熔断销毁：</w:t>
      </w:r>
      <w:r>
        <w:rPr>
          <w:rFonts w:ascii="微软雅黑" w:hAnsi="微软雅黑" w:eastAsia="微软雅黑"/>
          <w:sz w:val="20"/>
        </w:rPr>
        <w:t>在认证网关层硬编码拦截规则：凡是尝试以 admin、administrator、root、superadmin 等通用名称发起的登录请求，无需查询数据库，直接在内存网关层拒绝并累加 IP 恶意爆破计数。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3. 租户库账号命名空间净化：</w:t>
      </w:r>
      <w:r>
        <w:rPr>
          <w:rFonts w:ascii="微软雅黑" w:hAnsi="微软雅黑" w:eastAsia="微软雅黑"/>
          <w:sz w:val="20"/>
        </w:rPr>
        <w:t>在所有子租户数据库（data/tenants/{code}/ruilian.db）的初始化与用户创建接口中，强制设置保留字黑名单，严禁在子租户内创建名为 huxinkui 或 admin 的账户。子租户默认管理员账号统一规范为其租户代码同名账号（即 {tenant_code}）。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3.2 管理员（huxinkui）查看租户后台数据的双模式机制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为满足管理员 huxinkui 既能宏观把控全局租户经营状况，又能微观深入任意租户后台排查单据、核对库存与账务的需求，系统设计了「宏观指标聚合视图」与「微观无感穿透巡检（Impersonation）」双套机制：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【模式一】</w:t>
      </w:r>
      <w:r>
        <w:rPr>
          <w:rFonts w:ascii="微软雅黑" w:hAnsi="微软雅黑" w:eastAsia="微软雅黑"/>
          <w:sz w:val="20"/>
        </w:rPr>
        <w:t>模式一：总控台跨租户后台数据透视（无需切换空间，直接总览）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管理员 huxinkui 登录主空间（default）后，进入专属 Admin Dashboard。后端通过定时巡检协程与写事务钩子，将各租户的核心后台数据汇总至主库 tenant_metrics_snapshot 表。huxinkui 可在总控列表直接查看每个租户的：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• 账套规模数据：商品主档总数、往来客户/供应商总数、业务单据累计总量、近 30 日开单活跃度；</w:t>
        <w:br/>
        <w:t>• 核心经营与财务数据：近 30 日净销售额、当前库存总资产金额、待收客户款总额（AR）、待付供应商款总额（AP）；</w:t>
        <w:br/>
        <w:t>• 风险与健康数据：当前触发的业务预警数量（库存不足/信用超额/逾期账款）、最后一次业务操作时间、最近一次成功快照备份时间。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【模式二】</w:t>
      </w:r>
      <w:r>
        <w:rPr>
          <w:rFonts w:ascii="微软雅黑" w:hAnsi="微软雅黑" w:eastAsia="微软雅黑"/>
          <w:sz w:val="20"/>
        </w:rPr>
        <w:t>模式二：一键跨空间穿透巡检（Impersonation 深入租户后台）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当管理员 huxinkui 需要查看某租户的具体单据明细、库存流水或协助租户进行后台排障时，可在总控台点击目标租户行的「进入后台巡检」按钮：</w:t>
      </w:r>
    </w:p>
    <w:p>
      <w:pPr>
        <w:spacing w:before="80" w:after="120"/>
        <w:ind w:left="288" w:right="288"/>
        <w:shd w:fill="F4F6F8"/>
      </w:pPr>
      <w:r>
        <w:rPr>
          <w:rFonts w:ascii="Consolas" w:hAnsi="Consolas" w:eastAsia="微软雅黑"/>
          <w:color w:val="1E293B"/>
          <w:sz w:val="17"/>
        </w:rPr>
        <w:t>+-----------------------------------------------------------------------------------+</w:t>
        <w:br/>
        <w:t>|                超级管理员 (huxinkui) 跨租户后台穿透巡检安全工作流                 |</w:t>
        <w:br/>
        <w:t>+-----------------------------------------------------------------------------------+</w:t>
        <w:br/>
        <w:t>1. [发起穿透请求]: huxinkui 在主控台选择目标租户 (如 corp_bj)，选择巡检模式:</w:t>
        <w:br/>
        <w:t xml:space="preserve">   - 「安全只读巡检模式 (Read-Only Mode, 默认)」: 仅允许执行 GET 查询，拦截一切增删改;</w:t>
        <w:br/>
        <w:t xml:space="preserve">   - 「运维排障读写模式 (Read-Write Mode)」: 允许协助租户修改配置或处理异常单据;</w:t>
        <w:br/>
        <w:t>2. [签发临时穿透凭证]: 后端校验当前会话确系 huxinkui 且处于 default 主空间，签发有效期</w:t>
        <w:br/>
        <w:t xml:space="preserve">   30 分钟的临时穿透令牌 (Impersonation Token)，并在 admin_impersonation_logs 记录开始时间;</w:t>
        <w:br/>
        <w:t>3. [前端视界平滑切换]: 前端将当前上下文切换至目标租户 corp_bj，顶部常驻高对比度警示横幅:</w:t>
        <w:br/>
        <w:t xml:space="preserve">   "【超级管理员跨空间巡检中】当前租户：北京分公司 [corp_bj] | 模式：只读巡检 | [一键返回总控台]"</w:t>
        <w:br/>
        <w:t>4. [后端路由与虚拟身份注入]: 后端 TenantRouter 识别穿透令牌，自动挂载 data/tenants/corp_bj/ruilian.db</w:t>
        <w:br/>
        <w:t xml:space="preserve">   连接池，并在当前请求上下文中注入虚拟最高权限身份:</w:t>
        <w:br/>
        <w:t xml:space="preserve">   UserContext { Username: "huxinkui@master", Role: "*", IsImpersonating: true }</w:t>
        <w:br/>
        <w:t>5. [审计留痕隔离]: 若在读写模式下执行了操作，租户库的 operation_log 中明确记录:</w:t>
        <w:br/>
        <w:t xml:space="preserve">   username = "huxinkui (平台管理员代维)"，确保租户自身审计账目清晰透明。</w:t>
        <w:br/>
        <w:t>+-----------------------------------------------------------------------------------+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3.3 租户与租户空间全生命周期管理矩阵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管理员 huxinkui 通过 `/api/system/tenants/*` 专属接口簇，对所有租户及其物理空间行使完整管控权：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管理操作模块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 API 路由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底层物理空间与数据库执行逻辑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安全保障与约束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新增开通租户空间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POST /api/system/tenants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1. 校验 tenant_code 合法性；2. 创建物理目录 data/tenants/{code}/；3. 初始化独立 SQLite 数据库并开启 WAL 模式；4. 执行 19 张核心表结构建表与默认管理员账号（同名账号）初始化。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全流程原子化：若初始化中途失败，自动清理残留目录与主库记录。</w:t>
            </w:r>
          </w:p>
        </w:tc>
      </w:tr>
      <w:tr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查看租户后台详情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GET /api/system/tenants/:code/inspect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实时穿透读取目标租户库的经营 KPI、表行数分布、WAL 文件体积、活跃会话列表及最近 20 条操作审计日志。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仅限 huxinkui 调用，采用只读连接查询，不阻塞租户正常业务。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生成穿透巡检令牌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POST /api/system/tenants/:code/impersonate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为 huxinkui 签发指定租户空间的临时访问凭证，支持指定 readonly=true/false 参数。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强制记录管理员 IP 与巡检审计日志，令牌过期自动失效。</w:t>
            </w:r>
          </w:p>
        </w:tc>
      </w:tr>
      <w:tr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动态调整存储配额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PUT /api/system/tenants/:code/quota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动态修改租户 max_storage_mb 配额（如从 200MB 扩容至 1GB）。若原状态为超额只读，扩容后立即恢复读写状态。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即时刷新内存中的配额缓存，毫秒级生效。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租户状态启停/冻结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PUT /api/system/tenants/:code/status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支持将租户置为 active（正常）、suspended（停用封禁）或 readonly（只读锁定）。停用时立即清空该租户所有在线 Session 并安全关闭数据库连接池。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停用后该租户一切登录与业务 API 请求直接返回 423 Locked。</w:t>
            </w:r>
          </w:p>
        </w:tc>
      </w:tr>
      <w:tr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重置租户管理员密码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POST /api/system/tenants/:code/reset-pwd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穿透进入目标租户的 users 表，使用 bcrypt 重新加密更新该租户默认管理员密码，并强制吊销该用户历史会话。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密码强度强校验，操作写入主库与子库双重审计日志。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空间碎片整理与快照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POST /api/system/tenants/:code/maintenance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对目标租户库执行 PRAGMA wal_checkpoint(TRUNCATE) 回收 WAL 膨胀空间，或触发 VACUUM INTO 生成租户独立快照备份。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微软雅黑" w:hAnsi="微软雅黑" w:eastAsia="微软雅黑"/>
                <w:sz w:val="18"/>
              </w:rPr>
              <w:t>在后台低优先级安全执行，防止磁盘空间被无效碎片占满。</w:t>
            </w:r>
          </w:p>
        </w:tc>
      </w:tr>
      <w:tr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租户空间归档与销毁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DELETE /api/system/tenants/:code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遵循数据安全底线，默认不直接物理抹除：先关闭连接池，将 data/tenants/{code} 完整打包压缩并计算 SHA-256 移入归档冷备区。</w:t>
            </w:r>
          </w:p>
        </w:tc>
        <w:tc>
          <w:tcPr>
            <w:tcW w:type="dxa" w:w="2160"/>
            <w:shd w:fill="F2F5F9"/>
          </w:tcPr>
          <w:p>
            <w:r>
              <w:rPr>
                <w:rFonts w:ascii="微软雅黑" w:hAnsi="微软雅黑" w:eastAsia="微软雅黑"/>
                <w:sz w:val="18"/>
              </w:rPr>
              <w:t>需二次输入 huxinkui 登录密码确认，防止误删企业核心资产。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四、 现有架构深度诊断与核心优化意见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基于现有 V1.2 架构设计说明书的深入审视，虽然当前系统已实现了基础的 Database-per-Tenant 隔离与定点计算闭环，但在高密度多租户运行、极端并发场景及系统长期运维层面，仍存在 6 个关键技术隐患。以下给出针对性的架构优化意见与工程落地改造方案：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4.1 优化意见一：引入基于 LRU + 空闲超时淘汰的动态连接池（解决文件句柄耗尽隐患）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在现有 V1.2 架构中，TenantManager 采用按需懒加载初始化租户的 SQLite 连接池并常驻内存。当平台租户数量增长至数百或数千家时，每个活跃 SQLite 实例均会长期持有 3 个文件描述符（.db、.db-wal、.db-shm）。这极易触发操作系统最大打开文件句柄限制（ulimit -n，Too many open files）以及内存溢出。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重构 TenantManager，引入「LRU（最近最少使用）+ Idle TTL（空闲超时回收）」双驱淘汰机制：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1. 设定平台最大并发活跃租户连接池上限（如 MaxActiveTenants = 128），并维护双向链表记录各租户最后访问时间戳；</w:t>
        <w:br/>
        <w:t>2. 针对每个租户的 SQLite 连接池，严格区分「读写连接池（MaxOpenConns=1，配合 BEGIN IMMEDIATE 避免锁冲突）」与「只读连接池（MaxOpenConns=4，开启 query_only=1 并发读取）」；</w:t>
        <w:br/>
        <w:t>3. 后台守护协程每 5 分钟扫描一次：凡是超过 15 分钟无任何 API 请求的静默租户，先自动执行一次 `PRAGMA wal_checkpoint(PASSIVE)` 将预写日志落盘，随后安全调用 `db.Close()` 释放文件句柄与内存；当下次该租户发起请求时，在 2ms 内无感透明重连。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4.2 优化意见二：存储配额引擎引入「内存原子计数 + 滞回防抖双水线」机制（消除高频磁盘 I/O 扫描）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现有设计中，在每次写操作（POST/PUT/DELETE）前通过 `GetTenantStorageUsage` 递归遍历租户物理目录累加字节数。在高并发开单下，频繁调用操作系统 `os.Stat / filepath.Walk` 会造成严重的系统调用开销；且当容量处于临界值附近时，极易发生频繁的“封禁-恢复”震荡。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采用「内存缓存 + 异步校准 + 滞回防抖（Hysteresis Watermark）」三重优化：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1. 内存原子感知：在 TenantInstance 结构体中维护 `atomic.Int64` 类型的 `usedBytes` 内存计数器，CheckStorageQuota 直接读取内存数值，耗时从毫秒级降至纳秒级（&lt; 50ns），零磁盘 I/O 开销；</w:t>
        <w:br/>
        <w:t>2. 触发式与周期式同步：每当该租户累计完成 50 次写事务，或每隔 60 秒由后台协程异步扫描一次物理文件目录（含 .db、-wal、-shm 及 backups），刷新内存计数器并同步至主库 `tenants.current_storage_bytes`；</w:t>
        <w:br/>
        <w:t>3. 滞回防抖双水线设计：设定三级水线——① 软预警线（85% 配额）：正常写入，但在响应头返回 `X-Quota-Warning: 85%` 并在工作台提醒租户清理或扩容；② 硬熔断上限（100% 配额）：触发只读锁定（状态置为 `readonly_quota`），拦截业务新增写操作；③ 恢复解封下限（92% 配额）：一旦触发只读锁定，必须等管理员扩容或清理数据使占用率降至 92% 以下才自动解除锁定，彻底消除临界点状态高频抖动。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4.3 优化意见三：多租户 Schema 演进与自动化灰度迁移引擎（解决多库结构升级难题）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Database-per-Tenant 架构最大的工程挑战在于版本升级：当软件从 V1.2 升级至 V2.0 需要新增表或字段时，如何安全、一致地更新成百上千个独立的 `ruilian.db` 文件？若启动时同步全量迁移，会导致系统启动极慢；若某租户库迁移失败，甚至会导致整个服务崩溃。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构建「启动主库迁移 + 租户懒加载即时迁移（Lazy Migration）+ 后台批量巡检」机制：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1. 版本号水位管理：在主库 `tenants` 表与每个租户库的 ` PRAGMA user_version` 中双向记录当前 Schema 版本号；</w:t>
        <w:br/>
        <w:t>2. 按需即时迁移（Lazy-On-Load）：当 TenantManager 加载某个租户数据库时，首先比对 `user_version` 与当前二进制代码的目标版本 `TargetSchemaVersion`。若版本落后，立即获取该租户独占锁，在执行迁移前自动执行一次 `VACUUM INTO` 备份，随后在事务内顺序执行增量 SQL 脚本，更新版本号后再放行请求；</w:t>
        <w:br/>
        <w:t>3. 总控台一键升级监控：管理员 huxinkui 可在总控台直观看到所有租户的 `db_version` 分布，并支持在夜间低峰期发起后台批量静默升级。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4.4 优化意见四：分库架构下的跨租户后台数据聚合优化（推拉结合取代全量遍历）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管理员 huxinkui 在查看所有租户的后台经营汇总与排行时，若实时遍历所有 `data/tenants/{code}/ruilian.db` 进行聚合查询，随着租户数量增加，接口响应时间将呈 O(N) 线性恶化。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建立「事件旁路异步上报 + 主库摘要快照表」机制：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在每个租户发生核心写操作（如单据审核入账、收付款核销、新增商品）提交事务后，通过 Go 内存无阻塞 Channel 异步触发该租户的增量指标重算，并直接 Upsert 更新至主库 `data/ruilian.db` 的 `tenant_metrics_snapshot` 表中。管理员 huxinkui 打开总控后台时，100% 查询主库单表即可在 5ms 内获取全平台所有租户的实时经营数据、库存总值与应收账款大盘。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4.5 优化意见五：租户级防误锁与配额死锁逃生通道设计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当某个租户因磁盘配额达到 100% 被 `StorageQuotaEngine` 拦截一切 POST/PUT/DELETE 请求时，如果连「删除无用草稿单据」、「清理历史旧快照」或「管理员重置配置」的请求也被一刀切拦截，将导致租户陷入无法自救的死锁状态。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在 `CheckStorageQuota` 中间件中建立「逃生白名单路由（Quota Exempt Routes）」：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即使租户处于 `readonly_quota` 超限状态，系统依然放行以下减容与管理操作：① 超级管理员 huxinkui 发起的一切代维请求；② 用户退出登录接口（POST /api/auth/logout）；③ 删除草稿状态单据（DELETE /api/documents/:id）；④ 删除历史陈旧备份快照与执行数据库 `VACUUM` 压缩瘦身接口。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6"/>
        </w:rPr>
        <w:t>4.6 优化意见六：精细化备份调度器（错峰抖动防止磁盘 I/O 风暴）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【现状痛点诊断】：</w:t>
      </w:r>
      <w:r>
        <w:rPr>
          <w:rFonts w:ascii="微软雅黑" w:hAnsi="微软雅黑" w:eastAsia="微软雅黑"/>
          <w:sz w:val="20"/>
        </w:rPr>
        <w:t>系统设计了每 15 分钟一次的高频快照（VACUUM INTO）。在多租户场景下，若 200 个租户在同一时刻（如整点 00 分、15 分）同时触发 `VACUUM INTO`，会导致宿主机瞬间产生巨大的磁盘写放大与 I/O 阻塞。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【架构优化方案】：</w:t>
      </w:r>
      <w:r>
        <w:rPr>
          <w:rFonts w:ascii="微软雅黑" w:hAnsi="微软雅黑" w:eastAsia="微软雅黑"/>
          <w:sz w:val="20"/>
        </w:rPr>
        <w:t>引入「脏标记跳过（Dirty Flag Check）+ 哈希时间片错峰抖动（Consistent Hash Jitter）」：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1. 静默租户零备份：在 TenantManager 中记录每个租户的 `last_write_time` 与 `last_backup_time`。若自上次备份以来，该租户未发生任何写事务（无任何新单据或修改），直接跳过本次 15 分钟定时备份，避免生成大量完全重复的冗余快照；</w:t>
        <w:br/>
        <w:t>2. 哈希错峰调度：对发生过数据变更的活跃租户，根据 `crc32(tenant_code) % 900`（900秒即15分钟）计算专属偏移秒数，将各租户的备份任务均匀打散在 15 分钟的时间窗内平滑执行。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五、 核心代码架构与关键中间件实现规范 (Go + Gin)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以下提供经完善优化后的核心后端架构代码实现蓝图，涵盖 `TenantManager` LRU 实例池、双重防越权路由中间件、`huxinkui` 专属鉴权与跨空间穿透守卫：</w:t>
      </w:r>
    </w:p>
    <w:p>
      <w:pPr>
        <w:spacing w:before="80" w:after="120"/>
        <w:ind w:left="288" w:right="288"/>
        <w:shd w:fill="F4F6F8"/>
      </w:pPr>
      <w:r>
        <w:rPr>
          <w:rFonts w:ascii="Consolas" w:hAnsi="Consolas" w:eastAsia="微软雅黑"/>
          <w:color w:val="1E293B"/>
          <w:sz w:val="17"/>
        </w:rPr>
        <w:t>// 1. 核心数据结构：多租户实例管理池与安全上下文</w:t>
        <w:br/>
        <w:t>type TenantInstance struct {</w:t>
        <w:br/>
        <w:t xml:space="preserve">    TenantCode   string</w:t>
        <w:br/>
        <w:t xml:space="preserve">    WriteDB      *sql.DB        // 排他写连接池 (MaxOpenConns = 1, 配合 BEGIN IMMEDIATE)</w:t>
        <w:br/>
        <w:t xml:space="preserve">    ReadDB       *sql.DB        // 并发读连接池 (MaxOpenConns = 4, PRAGMA query_only = 1)</w:t>
        <w:br/>
        <w:t xml:space="preserve">    UsedBytes    atomic.Int64   // 内存级实时物理字节占用计数器</w:t>
        <w:br/>
        <w:t xml:space="preserve">    MaxQuotaBytes int64         // 配额上限字节数 (0 表示不限)</w:t>
        <w:br/>
        <w:t xml:space="preserve">    WriteCounter atomic.Int64   // 累计写操作计数 (用于触发异步磁盘配额校准與脏备份判定)</w:t>
        <w:br/>
        <w:t xml:space="preserve">    LastAccessed atomic.Int64   // 最后访问 UTC 时间戳 (用于 LRU 空闲连接回收)</w:t>
        <w:br/>
        <w:t xml:space="preserve">    LastModified atomic.Int64   // 最后一次写事务时间戳 (用于静默租户跳过冗余备份)</w:t>
        <w:br/>
        <w:t xml:space="preserve">    Status       string         // active, readonly_quota, suspended</w:t>
        <w:br/>
        <w:t>}</w:t>
        <w:br/>
        <w:br/>
        <w:t>type TenantManager struct {</w:t>
        <w:br/>
        <w:t xml:space="preserve">    mu          sync.RWMutex</w:t>
        <w:br/>
        <w:t xml:space="preserve">    masterDB    *sql.DB</w:t>
        <w:br/>
        <w:t xml:space="preserve">    instances   map[string]*TenantInstance</w:t>
        <w:br/>
        <w:t xml:space="preserve">    maxInstances int            // 最大常驻活跃租户池大小 (默认 128)</w:t>
        <w:br/>
        <w:t xml:space="preserve">    dataRoot    string          // 默认 "data"</w:t>
        <w:br/>
        <w:t>}</w:t>
        <w:br/>
        <w:br/>
        <w:t>// 2. 专属超级管理员硬边界守卫 (仅允许 huxinkui 在主空间或持穿透令牌执行总控操作)</w:t>
        <w:br/>
        <w:t>const MasterAdminUsername = "huxinkui"</w:t>
        <w:br/>
        <w:br/>
        <w:t>func RequireMasterAdmin() gin.HandlerFunc {</w:t>
        <w:br/>
        <w:t xml:space="preserve">    return func(c *gin.Context) {</w:t>
        <w:br/>
        <w:t xml:space="preserve">        user := GetCurrentUser(c)</w:t>
        <w:br/>
        <w:t xml:space="preserve">        tenantCode := c.GetString("tenant_code")</w:t>
        <w:br/>
        <w:t xml:space="preserve">        // 严苛校验：用户名必须为 huxinkui，拥有 MasterAdmin 标志，且当前处于主控空间</w:t>
        <w:br/>
        <w:t xml:space="preserve">        if user == nil || user.Username != MasterAdminUsername || !user.IsMasterAdmin || tenantCode != "default" {</w:t>
        <w:br/>
        <w:t xml:space="preserve">            c.AbortWithStatusJSON(http.StatusForbidden, gin.H{</w:t>
        <w:br/>
        <w:t xml:space="preserve">                "code":    "FORBIDDEN_MASTER_ADMIN_ONLY",</w:t>
        <w:br/>
        <w:t xml:space="preserve">                "message": "权限越界：仅平台专属超级管理员 (huxinkui) 可访问多租户总控中枢",</w:t>
        <w:br/>
        <w:t xml:space="preserve">            })</w:t>
        <w:br/>
        <w:t xml:space="preserve">            return</w:t>
        <w:br/>
        <w:t xml:space="preserve">        }</w:t>
        <w:br/>
        <w:t xml:space="preserve">        c.Next()</w:t>
        <w:br/>
        <w:t xml:space="preserve">    }</w:t>
        <w:br/>
        <w:t>}</w:t>
        <w:br/>
        <w:br/>
        <w:t>// 3. 动态租户路由、防横向越权与 huxinkui 跨空间穿透中间件</w:t>
        <w:br/>
        <w:t>func TenantIsolationMiddleware(tm *TenantManager) gin.HandlerFunc {</w:t>
        <w:br/>
        <w:t xml:space="preserve">    return func(c *gin.Context) {</w:t>
        <w:br/>
        <w:t xml:space="preserve">        reqTenant := extractTenantCode(c) // 从 Header / Query / Cookie 提取并校验 ^[a-z0-9_]{3,32}$</w:t>
        <w:br/>
        <w:t xml:space="preserve">        user := GetCurrentUser(c)         // 解析会话 Token</w:t>
        <w:br/>
        <w:br/>
        <w:t xml:space="preserve">        if user != nil {</w:t>
        <w:br/>
        <w:t xml:space="preserve">            // 情况 A: 超级管理员 huxinkui 发起跨租户穿透巡检</w:t>
        <w:br/>
        <w:t xml:space="preserve">            if user.Username == MasterAdminUsername &amp;&amp; user.IsMasterAdmin &amp;&amp; reqTenant != "default" {</w:t>
        <w:br/>
        <w:t xml:space="preserve">                impMode := c.GetHeader("X-Impersonate-Mode") // "readonly" 或 "readwrite"</w:t>
        <w:br/>
        <w:t xml:space="preserve">                if impMode != "readwrite" &amp;&amp; !isReadOnlyMethod(c.Request.Method) {</w:t>
        <w:br/>
        <w:t xml:space="preserve">                    c.AbortWithStatusJSON(http.StatusForbidden, gin.H{</w:t>
        <w:br/>
        <w:t xml:space="preserve">                        "code":    "IMPERSONATION_READONLY_GUARD",</w:t>
        <w:br/>
        <w:t xml:space="preserve">                        "message": "当前处于超级管理员只读巡检模式，已拦截写操作以保护租户现场数据",</w:t>
        <w:br/>
        <w:t xml:space="preserve">                    })</w:t>
        <w:br/>
        <w:t xml:space="preserve">                    return</w:t>
        <w:br/>
        <w:t xml:space="preserve">                }</w:t>
        <w:br/>
        <w:t xml:space="preserve">                c.Set("is_impersonating", true)</w:t>
        <w:br/>
        <w:t xml:space="preserve">                c.Set("impersonated_by", MasterAdminUsername)</w:t>
        <w:br/>
        <w:t xml:space="preserve">            } else if user.TenantCode != reqTenant {</w:t>
        <w:br/>
        <w:t xml:space="preserve">                // 情况 B: 普通租户试图访问其他租户或 default 主空间 -&gt; 严厉阻断横向越权！</w:t>
        <w:br/>
        <w:t xml:space="preserve">                c.AbortWithStatusJSON(http.StatusForbidden, gin.H{</w:t>
        <w:br/>
        <w:t xml:space="preserve">                    "code":    "TENANT_ISOLATION_VIOLATION",</w:t>
        <w:br/>
        <w:t xml:space="preserve">                    "message": "安全拦截：禁止跨租户空间访问数据！",</w:t>
        <w:br/>
        <w:t xml:space="preserve">                })</w:t>
        <w:br/>
        <w:t xml:space="preserve">                return</w:t>
        <w:br/>
        <w:t xml:space="preserve">            }</w:t>
        <w:br/>
        <w:t xml:space="preserve">        }</w:t>
        <w:br/>
        <w:br/>
        <w:t xml:space="preserve">        // 加载目标租户物理沙箱实例 (自动触发懒加载 Schema 检查与 LRU 刷新)</w:t>
        <w:br/>
        <w:t xml:space="preserve">        inst, err := tm.GetOrOpenTenant(reqTenant)</w:t>
        <w:br/>
        <w:t xml:space="preserve">        if err != nil || inst.Status == "suspended" {</w:t>
        <w:br/>
        <w:t xml:space="preserve">            c.AbortWithStatusJSON(http.StatusLocked, gin.H{"code": "TENANT_UNAVAILABLE", "message": "租户空间不存在或已被管理员冻结"})</w:t>
        <w:br/>
        <w:t xml:space="preserve">            return</w:t>
        <w:br/>
        <w:t xml:space="preserve">        }</w:t>
        <w:br/>
        <w:t xml:space="preserve">        c.Set("tenant_instance", inst)</w:t>
        <w:br/>
        <w:t xml:space="preserve">        c.Set("tenant_code", reqTenant)</w:t>
        <w:br/>
        <w:t xml:space="preserve">        c.Next()</w:t>
        <w:br/>
        <w:t xml:space="preserve">   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六、 核心业务子系统与多租户架构的协同规范</w:t>
      </w:r>
    </w:p>
    <w:p>
      <w:pPr>
        <w:spacing w:line="324" w:lineRule="auto" w:after="100"/>
      </w:pPr>
      <w:r>
        <w:rPr>
          <w:rFonts w:ascii="微软雅黑" w:hAnsi="微软雅黑" w:eastAsia="微软雅黑"/>
          <w:sz w:val="20"/>
        </w:rPr>
        <w:t>在完善多租户物理隔离体系后，原 V1.2 的 12 大业务子系统全部运行在各自独立的租户数据库实例上下文中，实现真正的零干扰运行：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1. 单据自动编号序列器隔离：</w:t>
      </w:r>
      <w:r>
        <w:rPr>
          <w:rFonts w:ascii="微软雅黑" w:hAnsi="微软雅黑" w:eastAsia="微软雅黑"/>
          <w:sz w:val="20"/>
        </w:rPr>
        <w:t>每个租户的 `document_sequences` 表完全独立，租户 A 与租户 B 在同一天开具的采购订单均可从 `PO-20261015-0001` 开始连续编号，互不抢占自增序列，亦不会暴露平台全局单据规模。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2. 高精度成本核算与往来核销事务隔离：</w:t>
      </w:r>
      <w:r>
        <w:rPr>
          <w:rFonts w:ascii="微软雅黑" w:hAnsi="微软雅黑" w:eastAsia="微软雅黑"/>
          <w:sz w:val="20"/>
        </w:rPr>
        <w:t>每个租户内部的采购入库移动加权平均成本重算、销售订单库存预占锁定（Stock Reservation）以及到期日 FIFO 自动收付款核销，均在该租户专属的 `WriteDB` 上通过 `BEGIN IMMEDIATE` 排他事务独立执行。租户 A 进行万级明细盘点过账时，绝不阻塞租户 B 的毫秒级收银开单。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sz w:val="20"/>
        </w:rPr>
        <w:t>3. 软件商业授权与租户租期双层联动：</w:t>
      </w:r>
      <w:r>
        <w:rPr>
          <w:rFonts w:ascii="微软雅黑" w:hAnsi="微软雅黑" w:eastAsia="微软雅黑"/>
          <w:sz w:val="20"/>
        </w:rPr>
        <w:t>在单机/私有化部署模式下，Ed25519 商业授权绑定宿主机硬件指纹；在多租户模式下，平台主库校验证书允许的最大租户开通数量（`max_tenants`），而超级管理员 huxinkui 可单独为每个子租户設定服务到期时间（`expire_at`）。当某租户合约到期时，仅将该租户降级为只读查询模式，保障租户随时导出历史报表与备份，不影响其他正常续费租户。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