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SÁCH CÁC ĐOẠN CẦN BÔI VÀNG TRONG PAPER_V2/MAIN.TEX</w:t>
      </w:r>
    </w:p>
    <w:p>
      <w:pPr>
        <w:jc w:val="center"/>
      </w:pPr>
      <w:r>
        <w:rPr>
          <w:i/>
          <w:sz w:val="28"/>
        </w:rPr>
        <w:t>Tổng hợp các thay đổi theo yêu cầu của Reviewer</w:t>
      </w:r>
    </w:p>
    <w:p/>
    <w:p>
      <w:pPr>
        <w:pStyle w:val="Heading1"/>
      </w:pPr>
      <w:r>
        <w:t>1. TỔNG QUAN</w:t>
      </w:r>
    </w:p>
    <w:p>
      <w:r>
        <w:rPr>
          <w:b/>
        </w:rPr>
        <w:t xml:space="preserve">• Tổng số dòng cần highlight: </w:t>
      </w:r>
      <w:r>
        <w:t>~600+ dòng (47% của paper)</w:t>
        <w:br/>
      </w:r>
      <w:r>
        <w:rPr>
          <w:b/>
        </w:rPr>
        <w:t xml:space="preserve">• Số phần cần viết lại hoàn toàn: </w:t>
      </w:r>
      <w:r>
        <w:t>3 phần</w:t>
        <w:br/>
      </w:r>
      <w:r>
        <w:rPr>
          <w:b/>
        </w:rPr>
        <w:t xml:space="preserve">• Số bảng/công thức mới: </w:t>
      </w:r>
      <w:r>
        <w:t>6 bảng + 3 công thức</w:t>
        <w:br/>
      </w:r>
      <w:r>
        <w:rPr>
          <w:b/>
        </w:rPr>
        <w:t xml:space="preserve">• Số subsection mới: </w:t>
      </w:r>
      <w:r>
        <w:t>12 subsections</w:t>
      </w:r>
    </w:p>
    <w:p>
      <w:r>
        <w:br w:type="page"/>
      </w:r>
    </w:p>
    <w:p>
      <w:pPr>
        <w:pStyle w:val="Heading1"/>
      </w:pPr>
      <w:r>
        <w:t>2. CÁC PHẦN CẦN BÔI VÀNG TOÀN BỘ</w:t>
      </w:r>
    </w:p>
    <w:p>
      <w:pPr>
        <w:pStyle w:val="Heading2"/>
      </w:pPr>
      <w:r>
        <w:t>2.1. Introduction (Dòng 85-128)</w:t>
      </w:r>
    </w:p>
    <w:p>
      <w:r>
        <w:rPr>
          <w:b/>
        </w:rPr>
        <w:t xml:space="preserve">Mô tả: </w:t>
      </w:r>
      <w:r>
        <w:t>VIẾT LẠI HOÀN TOÀN - Thêm 3 objectives rõ ràng, thêm 3 methodological gaps, cấu trúc lại toàn bộ phần mở đầu</w:t>
      </w:r>
    </w:p>
    <w:p>
      <w:r>
        <w:rPr>
          <w:sz w:val="22"/>
        </w:rPr>
        <w:t>Nội dung cần bôi vàng:</w:t>
        <w:br/>
        <w:br/>
      </w:r>
      <w:r>
        <w:rPr>
          <w:sz w:val="20"/>
          <w:highlight w:val="yellow"/>
        </w:rPr>
        <w:t>However, three methodological gaps limit reproducibility in prior SEE research: (i) unclear dataset provenance and deduplication rules hinder independent replication; (ii) COCOMO~II baselines often use arbitrary default parameters when cost drivers are unavailable, creating unfair comparisons; (iii) cross-schema aggregation protocols (macro vs. micro) are rarely specified, potentially masking true behavior on small-sample schemas like FP. This work addresses these gaps through transparent methodology rather than proposing novel models.</w:t>
        <w:br/>
        <w:br/>
        <w:t>The contributions of this paper are summarized as follows:</w:t>
        <w:br/>
        <w:t>• We propose a unified multi-schema machine-learning framework that harmonizes preprocessing, feature construction, model training, and evaluation across LOC, FP, and UCP, aggregating n=3,054 projects from 18 sources (1993–2022) with explicit provenance and deduplication rules.</w:t>
      </w:r>
    </w:p>
    <w:p>
      <w:pPr>
        <w:pStyle w:val="Heading2"/>
      </w:pPr>
      <w:r>
        <w:t>2.2. Discussion (Dòng 1140-1210)</w:t>
      </w:r>
    </w:p>
    <w:p>
      <w:r>
        <w:rPr>
          <w:b/>
        </w:rPr>
        <w:t xml:space="preserve">Mô tả: </w:t>
      </w:r>
      <w:r>
        <w:t>VIẾT LẠI HOÀN TOÀN - Thêm phần Strengths/Weaknesses/Implications, cấu trúc lại hoàn toàn</w:t>
      </w:r>
    </w:p>
    <w:p>
      <w:r>
        <w:rPr>
          <w:sz w:val="22"/>
        </w:rPr>
        <w:t>Cần bôi vàng toàn bộ phần Discussion mới với cấu trúc:</w:t>
        <w:br/>
      </w:r>
      <w:r>
        <w:t>• Strengths of the Proposed Framework</w:t>
        <w:br/>
      </w:r>
      <w:r>
        <w:t>• Weaknesses and Limitations</w:t>
        <w:br/>
      </w:r>
      <w:r>
        <w:t>• Implications for Practitioners</w:t>
      </w:r>
    </w:p>
    <w:p>
      <w:pPr>
        <w:pStyle w:val="Heading2"/>
      </w:pPr>
      <w:r>
        <w:t>2.3. Data Availability + Declarations (Dòng 1212-1286)</w:t>
      </w:r>
    </w:p>
    <w:p>
      <w:r>
        <w:rPr>
          <w:b/>
        </w:rPr>
        <w:t xml:space="preserve">Mô tả: </w:t>
      </w:r>
      <w:r>
        <w:t>PHẦN MỚI HOÀN TOÀN - Thêm Data Availability Statement, Funding, Conflicts of Interest, Author Contributions, Acknowledgments</w:t>
      </w:r>
    </w:p>
    <w:p>
      <w:r>
        <w:rPr>
          <w:sz w:val="22"/>
        </w:rPr>
        <w:t>Nội dung cần bôi vàng:</w:t>
        <w:br/>
        <w:br/>
      </w:r>
      <w:r>
        <w:rPr>
          <w:sz w:val="20"/>
          <w:highlight w:val="yellow"/>
        </w:rPr>
        <w:t>All datasets, preprocessing scripts, trained models, and evaluation code are publicly available at:</w:t>
        <w:br/>
        <w:t>• Dataset repository: https://github.com/Huy-VNNIC/AI-Project/tree/main/datasets</w:t>
        <w:br/>
        <w:t>• Trained models: https://github.com/Huy-VNNIC/AI-Project/tree/main/models</w:t>
        <w:br/>
        <w:t>• Preprocessing pipeline: https://github.com/Huy-VNNIC/AI-Project/tree/main/src</w:t>
        <w:br/>
        <w:t>• Evaluation scripts: https://github.com/Huy-VNNIC/AI-Project/tree/main/scripts</w:t>
      </w:r>
    </w:p>
    <w:p>
      <w:r>
        <w:br w:type="page"/>
      </w:r>
    </w:p>
    <w:p>
      <w:pPr>
        <w:pStyle w:val="Heading1"/>
      </w:pPr>
      <w:r>
        <w:t>3. CÁC SUBSECTION/ĐOẠN MỚI CẦN BÔI VÀNG</w:t>
      </w:r>
    </w:p>
    <w:p>
      <w:pPr>
        <w:pStyle w:val="Heading2"/>
      </w:pPr>
      <w:r>
        <w:t>3.1. Baseline Fairness and Calibration (Dòng 133-143)</w:t>
      </w:r>
    </w:p>
    <w:p>
      <w:r>
        <w:rPr>
          <w:b/>
        </w:rPr>
        <w:t xml:space="preserve">Mô tả: </w:t>
      </w:r>
      <w:r>
        <w:t>Subsection MỚI - Giải thích cách calibrate baseline</w:t>
      </w:r>
    </w:p>
    <w:p>
      <w:r>
        <w:rPr>
          <w:sz w:val="22"/>
        </w:rPr>
        <w:t>Nội dung chính cần bôi vàng:</w:t>
        <w:br/>
        <w:br/>
      </w:r>
      <w:r>
        <w:rPr>
          <w:sz w:val="20"/>
          <w:highlight w:val="yellow"/>
        </w:rPr>
        <w:t>To ensure fair comparison, we do not use full COCOMO~II with default parameters (most public datasets lack the required cost drivers and scale factors). Instead, we employ a calibrated size-only power-law baseline of the form E = A × (Size)^B, where A and B are fitted via least-squares regression on log(E) vs. log(Size) using training data only.</w:t>
      </w:r>
    </w:p>
    <w:p>
      <w:pPr>
        <w:pStyle w:val="Heading2"/>
      </w:pPr>
      <w:r>
        <w:t>3.2. Related Work Comparison Table (Dòng 145-178)</w:t>
      </w:r>
    </w:p>
    <w:p>
      <w:r>
        <w:rPr>
          <w:b/>
        </w:rPr>
        <w:t xml:space="preserve">Mô tả: </w:t>
      </w:r>
      <w:r>
        <w:t>Bảng so sánh MỚI - So sánh với các nghiên cứu trước</w:t>
      </w:r>
    </w:p>
    <w:p>
      <w:r>
        <w:t>Cần bôi vàng toàn bộ bảng comparative survey</w:t>
      </w:r>
    </w:p>
    <w:p>
      <w:pPr>
        <w:pStyle w:val="Heading2"/>
      </w:pPr>
      <w:r>
        <w:t>3.3. Cross-Schema Aggregation Protocol (Dòng 229-246)</w:t>
      </w:r>
    </w:p>
    <w:p>
      <w:r>
        <w:rPr>
          <w:b/>
        </w:rPr>
        <w:t xml:space="preserve">Mô tả: </w:t>
      </w:r>
      <w:r>
        <w:t>Công thức + mô tả MỚI - Macro-averaging protocol</w:t>
      </w:r>
    </w:p>
    <w:p>
      <w:r>
        <w:rPr>
          <w:sz w:val="22"/>
        </w:rPr>
        <w:t>Công thức cần bôi vàng:</w:t>
        <w:br/>
        <w:br/>
      </w:r>
      <w:r>
        <w:rPr>
          <w:sz w:val="20"/>
          <w:highlight w:val="yellow"/>
        </w:rPr>
        <w:t>m_macro = (1/3) × Σ m^(s) for s ∈ {LOC, FP, UCP}</w:t>
        <w:br/>
        <w:br/>
        <w:t>where m^(s) is the metric value for schema s. This treats each schema equally regardless of sample size, consistent with multi-domain benchmarking best practices.</w:t>
      </w:r>
    </w:p>
    <w:p>
      <w:pPr>
        <w:pStyle w:val="Heading2"/>
      </w:pPr>
      <w:r>
        <w:t>3.4. Dataset Provenance Manifest (Dòng 248-275)</w:t>
      </w:r>
    </w:p>
    <w:p>
      <w:r>
        <w:rPr>
          <w:b/>
        </w:rPr>
        <w:t xml:space="preserve">Mô tả: </w:t>
      </w:r>
      <w:r>
        <w:t>Table 1 MỚI - Dataset summary với provenance</w:t>
      </w:r>
    </w:p>
    <w:p>
      <w:r>
        <w:t>Cần bôi vàng toàn bộ Table 1 và caption</w:t>
      </w:r>
    </w:p>
    <w:p>
      <w:pPr>
        <w:pStyle w:val="Heading2"/>
      </w:pPr>
      <w:r>
        <w:t>3.5. MdMRE và MAPE Formulas (Trong phần 2.3)</w:t>
      </w:r>
    </w:p>
    <w:p>
      <w:r>
        <w:rPr>
          <w:b/>
        </w:rPr>
        <w:t xml:space="preserve">Mô tả: </w:t>
      </w:r>
      <w:r>
        <w:t>2 công thức MỚI - Equations cho MdMRE và MAPE</w:t>
      </w:r>
    </w:p>
    <w:p>
      <w:r>
        <w:rPr>
          <w:highlight w:val="yellow"/>
        </w:rPr>
        <w:t>MdMRE = Median(|y_i - ŷ_i| / y_i)</w:t>
        <w:br/>
        <w:t>MAPE = (100%/n) × Σ |y_i - ŷ_i| / y_i</w:t>
      </w:r>
    </w:p>
    <w:p>
      <w:r>
        <w:br w:type="page"/>
      </w:r>
    </w:p>
    <w:p>
      <w:pPr>
        <w:pStyle w:val="Heading1"/>
      </w:pPr>
      <w:r>
        <w:t>4. CÁC PHẦN SỬA ĐỔI/BỔ SUNG</w:t>
      </w:r>
    </w:p>
    <w:p>
      <w:pPr>
        <w:pStyle w:val="Heading2"/>
      </w:pPr>
      <w:r>
        <w:t>4.1. Results Table - Thêm Cột và Dòng (Dòng 630-655)</w:t>
      </w:r>
    </w:p>
    <w:p>
      <w:r>
        <w:rPr>
          <w:b/>
        </w:rPr>
        <w:t xml:space="preserve">Mô tả: </w:t>
      </w:r>
      <w:r>
        <w:t>Bổ sung vào bảng kết quả:</w:t>
        <w:br/>
      </w:r>
      <w:r>
        <w:t>• Thêm cột MdMRE</w:t>
        <w:br/>
      </w:r>
      <w:r>
        <w:t>• Thêm cột MAPE</w:t>
        <w:br/>
      </w:r>
      <w:r>
        <w:t>• Thêm dòng XGBoost</w:t>
        <w:br/>
      </w:r>
      <w:r>
        <w:t>• Xóa cột R²</w:t>
      </w:r>
    </w:p>
    <w:p>
      <w:r>
        <w:rPr>
          <w:sz w:val="20"/>
          <w:highlight w:val="yellow"/>
        </w:rPr>
        <w:t>Cần bôi vàng: Toàn bộ cột MdMRE, cột MAPE, và dòng XGBoost trong bảng kết quả</w:t>
      </w:r>
    </w:p>
    <w:p>
      <w:pPr>
        <w:pStyle w:val="Heading2"/>
      </w:pPr>
      <w:r>
        <w:t>4.2. Ablation Study + Feature Importance (Dòng 865-920)</w:t>
      </w:r>
    </w:p>
    <w:p>
      <w:r>
        <w:rPr>
          <w:b/>
        </w:rPr>
        <w:t xml:space="preserve">Mô tả: </w:t>
      </w:r>
      <w:r>
        <w:t>Subsection MỚI - Ablation experiment và feature importance analysis</w:t>
      </w:r>
    </w:p>
    <w:p>
      <w:r>
        <w:t>Cần bôi vàng toàn bộ subsection này bao gồm text mô tả + figure về feature importance</w:t>
      </w:r>
    </w:p>
    <w:p>
      <w:pPr>
        <w:pStyle w:val="Heading2"/>
      </w:pPr>
      <w:r>
        <w:t>4.3. Dataset Imbalance Justification (Trong phần 2.3)</w:t>
      </w:r>
    </w:p>
    <w:p>
      <w:r>
        <w:rPr>
          <w:b/>
        </w:rPr>
        <w:t xml:space="preserve">Mô tả: </w:t>
      </w:r>
      <w:r>
        <w:t>Đoạn văn MỚI - Giải thích về imbalance giữa LOC/FP/UCP</w:t>
      </w:r>
    </w:p>
    <w:p>
      <w:r>
        <w:rPr>
          <w:sz w:val="22"/>
        </w:rPr>
        <w:t>Đoạn văn cần bôi vàng bắt đầu với:</w:t>
        <w:br/>
        <w:br/>
      </w:r>
      <w:r>
        <w:rPr>
          <w:sz w:val="20"/>
          <w:highlight w:val="yellow"/>
        </w:rPr>
        <w:t>"The imbalance across schemas—LOC comprises 2,765 projects (90.5%), while FP contains 158 (5.2%) and UCP 131 (4.3%)—reflects historical data availability rather than methodological bias...</w:t>
      </w:r>
    </w:p>
    <w:p>
      <w:pPr>
        <w:pStyle w:val="Heading2"/>
      </w:pPr>
      <w:r>
        <w:t>4.4. Confidence Intervals Paragraph (Trong phần 2.3)</w:t>
      </w:r>
    </w:p>
    <w:p>
      <w:r>
        <w:rPr>
          <w:b/>
        </w:rPr>
        <w:t xml:space="preserve">Mô tả: </w:t>
      </w:r>
      <w:r>
        <w:t>Đoạn văn MỚI - Mô tả về bootstrap CI</w:t>
      </w:r>
    </w:p>
    <w:p>
      <w:r>
        <w:rPr>
          <w:highlight w:val="yellow"/>
        </w:rPr>
        <w:t>Paragraph về "All reported metrics include mean ± standard deviation across 10 random seeds..."</w:t>
      </w:r>
    </w:p>
    <w:p>
      <w:pPr>
        <w:pStyle w:val="Heading2"/>
      </w:pPr>
      <w:r>
        <w:t>4.5. Leave-One-Source-Out Validation (Nếu có trong Results)</w:t>
      </w:r>
    </w:p>
    <w:p>
      <w:r>
        <w:rPr>
          <w:b/>
        </w:rPr>
        <w:t xml:space="preserve">Mô tả: </w:t>
      </w:r>
      <w:r>
        <w:t>Subsection/paragraph MỚI - Cross-source validation</w:t>
      </w:r>
    </w:p>
    <w:p>
      <w:r>
        <w:t>Tìm và bôi vàng phần mô tả LOSO validation với 11 LOC sources</w:t>
      </w:r>
    </w:p>
    <w:p>
      <w:r>
        <w:br w:type="page"/>
      </w:r>
    </w:p>
    <w:p>
      <w:pPr>
        <w:pStyle w:val="Heading1"/>
      </w:pPr>
      <w:r>
        <w:t>5. BẢNG TÓM TẮT NHANH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Dòng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thay đổi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Mức độ</w:t>
            </w:r>
          </w:p>
        </w:tc>
      </w:tr>
      <w:tr>
        <w:tc>
          <w:tcPr>
            <w:tcW w:type="dxa" w:w="2160"/>
          </w:tcPr>
          <w:p>
            <w:r>
              <w:t>70-84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Sửa đổi nhỏ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85-128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VIẾT LẠI HOÀN TOÀN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CỰC KỲ QUAN TRỌNG</w:t>
            </w:r>
          </w:p>
        </w:tc>
      </w:tr>
      <w:tr>
        <w:tc>
          <w:tcPr>
            <w:tcW w:type="dxa" w:w="2160"/>
          </w:tcPr>
          <w:p>
            <w:r>
              <w:t>133-143</w:t>
            </w:r>
          </w:p>
        </w:tc>
        <w:tc>
          <w:tcPr>
            <w:tcW w:type="dxa" w:w="2160"/>
          </w:tcPr>
          <w:p>
            <w:r>
              <w:t>Baseline Calibration</w:t>
            </w:r>
          </w:p>
        </w:tc>
        <w:tc>
          <w:tcPr>
            <w:tcW w:type="dxa" w:w="2160"/>
          </w:tcPr>
          <w:p>
            <w:r>
              <w:t>Subsection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145-178</w:t>
            </w:r>
          </w:p>
        </w:tc>
        <w:tc>
          <w:tcPr>
            <w:tcW w:type="dxa" w:w="2160"/>
          </w:tcPr>
          <w:p>
            <w:r>
              <w:t>Related Work Table</w:t>
            </w:r>
          </w:p>
        </w:tc>
        <w:tc>
          <w:tcPr>
            <w:tcW w:type="dxa" w:w="2160"/>
          </w:tcPr>
          <w:p>
            <w:r>
              <w:t>Bảng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229-246</w:t>
            </w:r>
          </w:p>
        </w:tc>
        <w:tc>
          <w:tcPr>
            <w:tcW w:type="dxa" w:w="2160"/>
          </w:tcPr>
          <w:p>
            <w:r>
              <w:t>Macro-averaging</w:t>
            </w:r>
          </w:p>
        </w:tc>
        <w:tc>
          <w:tcPr>
            <w:tcW w:type="dxa" w:w="2160"/>
          </w:tcPr>
          <w:p>
            <w:r>
              <w:t>Công thức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248-275</w:t>
            </w:r>
          </w:p>
        </w:tc>
        <w:tc>
          <w:tcPr>
            <w:tcW w:type="dxa" w:w="2160"/>
          </w:tcPr>
          <w:p>
            <w:r>
              <w:t>Table 1 (Dataset)</w:t>
            </w:r>
          </w:p>
        </w:tc>
        <w:tc>
          <w:tcPr>
            <w:tcW w:type="dxa" w:w="2160"/>
          </w:tcPr>
          <w:p>
            <w:r>
              <w:t>Bảng MỚI</w:t>
            </w:r>
          </w:p>
        </w:tc>
        <w:tc>
          <w:tcPr>
            <w:tcW w:type="dxa" w:w="2160"/>
          </w:tcPr>
          <w:p>
            <w:r>
              <w:t>Rất quan trọng</w:t>
            </w:r>
          </w:p>
        </w:tc>
      </w:tr>
      <w:tr>
        <w:tc>
          <w:tcPr>
            <w:tcW w:type="dxa" w:w="2160"/>
          </w:tcPr>
          <w:p>
            <w:r>
              <w:t>Trong 2.3</w:t>
            </w:r>
          </w:p>
        </w:tc>
        <w:tc>
          <w:tcPr>
            <w:tcW w:type="dxa" w:w="2160"/>
          </w:tcPr>
          <w:p>
            <w:r>
              <w:t>MdMRE/MAPE</w:t>
            </w:r>
          </w:p>
        </w:tc>
        <w:tc>
          <w:tcPr>
            <w:tcW w:type="dxa" w:w="2160"/>
          </w:tcPr>
          <w:p>
            <w:r>
              <w:t>2 công thức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Trong 2.3</w:t>
            </w:r>
          </w:p>
        </w:tc>
        <w:tc>
          <w:tcPr>
            <w:tcW w:type="dxa" w:w="2160"/>
          </w:tcPr>
          <w:p>
            <w:r>
              <w:t>Imbalance paragraph</w:t>
            </w:r>
          </w:p>
        </w:tc>
        <w:tc>
          <w:tcPr>
            <w:tcW w:type="dxa" w:w="2160"/>
          </w:tcPr>
          <w:p>
            <w:r>
              <w:t>Đoạn văn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Trong 2.3</w:t>
            </w:r>
          </w:p>
        </w:tc>
        <w:tc>
          <w:tcPr>
            <w:tcW w:type="dxa" w:w="2160"/>
          </w:tcPr>
          <w:p>
            <w:r>
              <w:t>Confidence Intervals</w:t>
            </w:r>
          </w:p>
        </w:tc>
        <w:tc>
          <w:tcPr>
            <w:tcW w:type="dxa" w:w="2160"/>
          </w:tcPr>
          <w:p>
            <w:r>
              <w:t>Đoạn văn MỚI</w:t>
            </w:r>
          </w:p>
        </w:tc>
        <w:tc>
          <w:tcPr>
            <w:tcW w:type="dxa" w:w="2160"/>
          </w:tcPr>
          <w:p>
            <w:r>
              <w:t>Quan trọng</w:t>
            </w:r>
          </w:p>
        </w:tc>
      </w:tr>
      <w:tr>
        <w:tc>
          <w:tcPr>
            <w:tcW w:type="dxa" w:w="2160"/>
          </w:tcPr>
          <w:p>
            <w:r>
              <w:t>630-655</w:t>
            </w:r>
          </w:p>
        </w:tc>
        <w:tc>
          <w:tcPr>
            <w:tcW w:type="dxa" w:w="2160"/>
          </w:tcPr>
          <w:p>
            <w:r>
              <w:t>Results Table</w:t>
            </w:r>
          </w:p>
        </w:tc>
        <w:tc>
          <w:tcPr>
            <w:tcW w:type="dxa" w:w="2160"/>
          </w:tcPr>
          <w:p>
            <w:r>
              <w:t>Thêm cột/dòng</w:t>
            </w:r>
          </w:p>
        </w:tc>
        <w:tc>
          <w:tcPr>
            <w:tcW w:type="dxa" w:w="2160"/>
          </w:tcPr>
          <w:p>
            <w:r>
              <w:t>Rất quan trọng</w:t>
            </w:r>
          </w:p>
        </w:tc>
      </w:tr>
      <w:tr>
        <w:tc>
          <w:tcPr>
            <w:tcW w:type="dxa" w:w="2160"/>
          </w:tcPr>
          <w:p>
            <w:r>
              <w:t>865-920</w:t>
            </w:r>
          </w:p>
        </w:tc>
        <w:tc>
          <w:tcPr>
            <w:tcW w:type="dxa" w:w="2160"/>
          </w:tcPr>
          <w:p>
            <w:r>
              <w:t>Ablation Study</w:t>
            </w:r>
          </w:p>
        </w:tc>
        <w:tc>
          <w:tcPr>
            <w:tcW w:type="dxa" w:w="2160"/>
          </w:tcPr>
          <w:p>
            <w:r>
              <w:t>Subsection MỚI</w:t>
            </w:r>
          </w:p>
        </w:tc>
        <w:tc>
          <w:tcPr>
            <w:tcW w:type="dxa" w:w="2160"/>
          </w:tcPr>
          <w:p>
            <w:r>
              <w:t>Rất quan trọng</w:t>
            </w:r>
          </w:p>
        </w:tc>
      </w:tr>
      <w:tr>
        <w:tc>
          <w:tcPr>
            <w:tcW w:type="dxa" w:w="2160"/>
          </w:tcPr>
          <w:p>
            <w:r>
              <w:t>1140-1210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VIẾT LẠI HOÀN TOÀN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CỰC KỲ QUAN TRỌNG</w:t>
            </w:r>
          </w:p>
        </w:tc>
      </w:tr>
      <w:tr>
        <w:tc>
          <w:tcPr>
            <w:tcW w:type="dxa" w:w="2160"/>
          </w:tcPr>
          <w:p>
            <w:r>
              <w:t>1212-1286</w:t>
            </w:r>
          </w:p>
        </w:tc>
        <w:tc>
          <w:tcPr>
            <w:tcW w:type="dxa" w:w="2160"/>
          </w:tcPr>
          <w:p>
            <w:r>
              <w:t>Data Availability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Phần MỚI HOÀN TOÀN</w:t>
            </w:r>
          </w:p>
        </w:tc>
        <w:tc>
          <w:tcPr>
            <w:tcW w:type="dxa" w:w="2160"/>
          </w:tcPr>
          <w:p>
            <w:r>
              <w:rPr>
                <w:b/>
                <w:color w:val="FF0000"/>
              </w:rPr>
              <w:t>CỰC KỲ QUAN TRỌNG</w:t>
            </w:r>
          </w:p>
        </w:tc>
      </w:tr>
    </w:tbl>
    <w:p>
      <w:r>
        <w:br w:type="page"/>
      </w:r>
    </w:p>
    <w:p>
      <w:pPr>
        <w:pStyle w:val="Heading1"/>
      </w:pPr>
      <w:r>
        <w:t>6. GHI CHÚ QUAN TRỌNG</w:t>
      </w:r>
    </w:p>
    <w:p>
      <w:r>
        <w:rPr>
          <w:b/>
        </w:rPr>
        <w:t xml:space="preserve">1. </w:t>
      </w:r>
      <w:r>
        <w:t>Các phần đánh dấu "VIẾT LẠI HOÀN TOÀN" cần bôi vàng toàn bộ (100% nội dung)</w:t>
        <w:br/>
        <w:br/>
      </w:r>
      <w:r>
        <w:rPr>
          <w:b/>
        </w:rPr>
        <w:t xml:space="preserve">2. </w:t>
      </w:r>
      <w:r>
        <w:t>Các bảng và công thức mới cần bôi vàng bao gồm cả caption và equation number</w:t>
        <w:br/>
        <w:br/>
      </w:r>
      <w:r>
        <w:rPr>
          <w:b/>
        </w:rPr>
        <w:t xml:space="preserve">3. </w:t>
      </w:r>
      <w:r>
        <w:t>Tổng cộng khoảng 600+ dòng cần highlight, chiếm 47% paper</w:t>
        <w:br/>
        <w:br/>
      </w:r>
      <w:r>
        <w:rPr>
          <w:b/>
        </w:rPr>
        <w:t xml:space="preserve">4. </w:t>
      </w:r>
      <w:r>
        <w:t>Sử dụng màu vàng (yellow) cho tất cả các phần được liệt kê</w:t>
        <w:br/>
        <w:br/>
      </w:r>
      <w:r>
        <w:rPr>
          <w:b/>
        </w:rPr>
        <w:t xml:space="preserve">5. </w:t>
      </w:r>
      <w:r>
        <w:t>File gốc: Paper_v2/main.tex (1,286 dòng)</w:t>
        <w:br/>
        <w:br/>
      </w:r>
      <w:r>
        <w:rPr>
          <w:b/>
        </w:rPr>
        <w:t xml:space="preserve">6. </w:t>
      </w:r>
      <w:r>
        <w:t>Tài liệu tham khảo: RESPONSE_REVIEWERS_COMPLETE.tex</w:t>
        <w:br/>
        <w:br/>
      </w:r>
    </w:p>
    <w:p/>
    <w:p>
      <w:r>
        <w:rPr>
          <w:i/>
        </w:rPr>
        <w:t>Tạo ngày: 19 Tháng 2, 2026</w:t>
        <w:br/>
      </w:r>
      <w:r>
        <w:rPr>
          <w:i/>
        </w:rPr>
        <w:t>Nguồn: Phân tích từ RESPONSE_REVIEWERS_COMPLETE.tex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