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80"/>
        <w:jc w:val="center"/>
      </w:pPr>
      <w:r>
        <w:rPr>
          <w:rFonts w:ascii="Times New Roman" w:hAnsi="Times New Roman"/>
          <w:b/>
          <w:i w:val="0"/>
          <w:sz w:val="30"/>
        </w:rPr>
        <w:t>PRACTICAL EXAM – SWD392 – SPR26</w:t>
      </w:r>
    </w:p>
    <w:tbl>
      <w:tblPr>
        <w:tblW w:type="auto" w:w="0"/>
        <w:jc w:val="center"/>
        <w:tblLayout w:type="fixed"/>
        <w:tblLook w:firstColumn="1" w:firstRow="1" w:lastColumn="0" w:lastRow="0" w:noHBand="0" w:noVBand="1" w:val="04A0"/>
      </w:tblPr>
      <w:tblGrid>
        <w:gridCol w:w="3513"/>
        <w:gridCol w:w="3513"/>
        <w:gridCol w:w="3513"/>
        <w:gridCol w:w="3513"/>
      </w:tblGrid>
      <w:tr>
        <w:trPr>
          <w:tblHeader w:val="true"/>
        </w:trPr>
        <w:tc>
          <w:tcPr>
            <w:tcW w:type="dxa" w:w="1512"/>
            <w:vAlign w:val="center"/>
            <w:tcMar>
              <w:top w:w="55" w:type="dxa"/>
              <w:start w:w="85" w:type="dxa"/>
              <w:bottom w:w="55" w:type="dxa"/>
              <w:end w:w="85" w:type="dxa"/>
            </w:tcMar>
            <w:shd w:fill="D9EAF7"/>
          </w:tcPr>
          <w:p>
            <w:pPr>
              <w:jc w:val="left"/>
            </w:pPr>
            <w:r>
              <w:rPr>
                <w:rFonts w:ascii="Times New Roman" w:hAnsi="Times New Roman"/>
                <w:b/>
                <w:i w:val="0"/>
                <w:color w:val="1F4E79"/>
                <w:sz w:val="17"/>
              </w:rPr>
              <w:t>Student ID:</w:t>
            </w:r>
          </w:p>
        </w:tc>
        <w:tc>
          <w:tcPr>
            <w:tcW w:type="dxa" w:w="5213"/>
            <w:vAlign w:val="center"/>
            <w:tcMar>
              <w:top w:w="55" w:type="dxa"/>
              <w:start w:w="85" w:type="dxa"/>
              <w:bottom w:w="55" w:type="dxa"/>
              <w:end w:w="85" w:type="dxa"/>
            </w:tcMar>
          </w:tcPr>
          <w:p>
            <w:r>
              <w:rPr>
                <w:rFonts w:ascii="Times New Roman" w:hAnsi="Times New Roman"/>
                <w:b w:val="0"/>
                <w:i w:val="0"/>
                <w:sz w:val="17"/>
              </w:rPr>
              <w:t>[StudentID]</w:t>
            </w:r>
          </w:p>
        </w:tc>
        <w:tc>
          <w:tcPr>
            <w:tcW w:type="dxa" w:w="1613"/>
            <w:vAlign w:val="center"/>
            <w:tcMar>
              <w:top w:w="55" w:type="dxa"/>
              <w:start w:w="85" w:type="dxa"/>
              <w:bottom w:w="55" w:type="dxa"/>
              <w:end w:w="85" w:type="dxa"/>
            </w:tcMar>
            <w:shd w:fill="D9EAF7"/>
          </w:tcPr>
          <w:p>
            <w:pPr>
              <w:jc w:val="left"/>
            </w:pPr>
            <w:r>
              <w:rPr>
                <w:rFonts w:ascii="Times New Roman" w:hAnsi="Times New Roman"/>
                <w:b/>
                <w:i w:val="0"/>
                <w:color w:val="1F4E79"/>
                <w:sz w:val="17"/>
              </w:rPr>
              <w:t>Date / Time:</w:t>
            </w:r>
          </w:p>
        </w:tc>
        <w:tc>
          <w:tcPr>
            <w:tcW w:type="dxa" w:w="5213"/>
            <w:vAlign w:val="center"/>
            <w:tcMar>
              <w:top w:w="55" w:type="dxa"/>
              <w:start w:w="85" w:type="dxa"/>
              <w:bottom w:w="55" w:type="dxa"/>
              <w:end w:w="85" w:type="dxa"/>
            </w:tcMar>
          </w:tcPr>
          <w:p>
            <w:r>
              <w:rPr>
                <w:rFonts w:ascii="Times New Roman" w:hAnsi="Times New Roman"/>
                <w:b w:val="0"/>
                <w:i w:val="0"/>
                <w:sz w:val="17"/>
              </w:rPr>
              <w:t>[dd/mm/yyyy – hh:mm]</w:t>
            </w:r>
          </w:p>
        </w:tc>
      </w:tr>
      <w:tr>
        <w:tc>
          <w:tcPr>
            <w:tcW w:type="dxa" w:w="1512"/>
            <w:vAlign w:val="center"/>
            <w:tcMar>
              <w:top w:w="55" w:type="dxa"/>
              <w:start w:w="85" w:type="dxa"/>
              <w:bottom w:w="55" w:type="dxa"/>
              <w:end w:w="85" w:type="dxa"/>
            </w:tcMar>
            <w:shd w:fill="D9EAF7"/>
          </w:tcPr>
          <w:p>
            <w:pPr>
              <w:jc w:val="left"/>
            </w:pPr>
            <w:r>
              <w:rPr>
                <w:rFonts w:ascii="Times New Roman" w:hAnsi="Times New Roman"/>
                <w:b/>
                <w:i w:val="0"/>
                <w:color w:val="1F4E79"/>
                <w:sz w:val="17"/>
              </w:rPr>
              <w:t>Exam Code:</w:t>
            </w:r>
          </w:p>
        </w:tc>
        <w:tc>
          <w:tcPr>
            <w:tcW w:type="dxa" w:w="5213"/>
            <w:vAlign w:val="center"/>
            <w:tcMar>
              <w:top w:w="55" w:type="dxa"/>
              <w:start w:w="85" w:type="dxa"/>
              <w:bottom w:w="55" w:type="dxa"/>
              <w:end w:w="85" w:type="dxa"/>
            </w:tcMar>
          </w:tcPr>
          <w:p>
            <w:r>
              <w:rPr>
                <w:rFonts w:ascii="Times New Roman" w:hAnsi="Times New Roman"/>
                <w:b w:val="0"/>
                <w:i w:val="0"/>
                <w:sz w:val="17"/>
              </w:rPr>
              <w:t>SWD392_PE_SPR26</w:t>
            </w:r>
          </w:p>
        </w:tc>
        <w:tc>
          <w:tcPr>
            <w:tcW w:type="dxa" w:w="1613"/>
            <w:vAlign w:val="center"/>
            <w:tcMar>
              <w:top w:w="55" w:type="dxa"/>
              <w:start w:w="85" w:type="dxa"/>
              <w:bottom w:w="55" w:type="dxa"/>
              <w:end w:w="85" w:type="dxa"/>
            </w:tcMar>
            <w:shd w:fill="D9EAF7"/>
          </w:tcPr>
          <w:p>
            <w:pPr>
              <w:jc w:val="left"/>
            </w:pPr>
            <w:r>
              <w:rPr>
                <w:rFonts w:ascii="Times New Roman" w:hAnsi="Times New Roman"/>
                <w:b/>
                <w:i w:val="0"/>
                <w:color w:val="1F4E79"/>
                <w:sz w:val="17"/>
              </w:rPr>
              <w:t>Architecture:</w:t>
            </w:r>
          </w:p>
        </w:tc>
        <w:tc>
          <w:tcPr>
            <w:tcW w:type="dxa" w:w="5213"/>
            <w:vAlign w:val="center"/>
            <w:tcMar>
              <w:top w:w="55" w:type="dxa"/>
              <w:start w:w="85" w:type="dxa"/>
              <w:bottom w:w="55" w:type="dxa"/>
              <w:end w:w="85" w:type="dxa"/>
            </w:tcMar>
          </w:tcPr>
          <w:p>
            <w:r>
              <w:rPr>
                <w:rFonts w:ascii="Times New Roman" w:hAnsi="Times New Roman"/>
                <w:b w:val="0"/>
                <w:i w:val="0"/>
                <w:sz w:val="17"/>
              </w:rPr>
              <w:t>Layered Architecture</w:t>
            </w:r>
          </w:p>
        </w:tc>
      </w:tr>
    </w:tbl>
    <w:p>
      <w:pPr>
        <w:spacing w:after="0"/>
      </w:pPr>
    </w:p>
    <w:p>
      <w:pPr>
        <w:spacing w:before="0" w:after="80"/>
        <w:keepNext w:val="1"/>
      </w:pPr>
      <w:r>
        <w:rPr>
          <w:rFonts w:ascii="Times New Roman" w:hAnsi="Times New Roman"/>
          <w:b/>
          <w:i w:val="0"/>
          <w:color w:val="1F4E79"/>
          <w:sz w:val="31"/>
        </w:rPr>
        <w:t>Question 1: Class Diagram (3.0 points)</w:t>
      </w:r>
    </w:p>
    <w:p>
      <w:pPr>
        <w:spacing w:before="0" w:after="40"/>
        <w:ind w:left="259"/>
        <w:keepNext w:val="1"/>
      </w:pPr>
      <w:r>
        <w:rPr>
          <w:rFonts w:ascii="Times New Roman" w:hAnsi="Times New Roman"/>
          <w:b/>
          <w:i w:val="0"/>
          <w:sz w:val="21"/>
        </w:rPr>
        <w:t>Your Class Diagram:</w:t>
      </w:r>
    </w:p>
    <w:p>
      <w:pPr>
        <w:spacing w:before="0" w:after="60"/>
        <w:jc w:val="center"/>
      </w:pPr>
      <w:r>
        <w:drawing>
          <wp:inline xmlns:a="http://schemas.openxmlformats.org/drawingml/2006/main" xmlns:pic="http://schemas.openxmlformats.org/drawingml/2006/picture">
            <wp:extent cx="7909560" cy="4703923"/>
            <wp:docPr id="1" name="Picture 1" descr="Class diagram for the University Event Management System showing domain, service, and repository layers, user inheritance, event-registration composition, multiplicities, and repository dependencies." title="Class diagram for the University Event Management System showing domain, service, and repository layers, user inheritance, event-registration composition, multiplicities, and repository dependencies"/>
            <wp:cNvGraphicFramePr>
              <a:graphicFrameLocks noChangeAspect="1"/>
            </wp:cNvGraphicFramePr>
            <a:graphic>
              <a:graphicData uri="http://schemas.openxmlformats.org/drawingml/2006/picture">
                <pic:pic>
                  <pic:nvPicPr>
                    <pic:cNvPr id="0" name="class_diagram.png"/>
                    <pic:cNvPicPr/>
                  </pic:nvPicPr>
                  <pic:blipFill>
                    <a:blip r:embed="rId11"/>
                    <a:stretch>
                      <a:fillRect/>
                    </a:stretch>
                  </pic:blipFill>
                  <pic:spPr>
                    <a:xfrm>
                      <a:off x="0" y="0"/>
                      <a:ext cx="7909560" cy="4703923"/>
                    </a:xfrm>
                    <a:prstGeom prst="rect"/>
                  </pic:spPr>
                </pic:pic>
              </a:graphicData>
            </a:graphic>
          </wp:inline>
        </w:drawing>
      </w:r>
    </w:p>
    <w:p>
      <w:pPr>
        <w:spacing w:before="0" w:after="0" w:line="247" w:lineRule="auto"/>
        <w:ind w:left="259" w:right="173"/>
      </w:pPr>
      <w:r>
        <w:rPr>
          <w:rFonts w:ascii="Times New Roman" w:hAnsi="Times New Roman"/>
          <w:b/>
          <w:i w:val="0"/>
          <w:sz w:val="18"/>
        </w:rPr>
        <w:t xml:space="preserve">Brief Explanation: </w:t>
      </w:r>
      <w:r>
        <w:rPr>
          <w:rFonts w:ascii="Times New Roman" w:hAnsi="Times New Roman"/>
          <w:b w:val="0"/>
          <w:i w:val="0"/>
          <w:sz w:val="18"/>
        </w:rPr>
        <w:t>The model follows Layered Architecture. User is an abstract base class specialized by Student, Lecturer, Organizer, and Admin. Each Registration links exactly one participant to one Event, while Event composition owns its registrations and enforces count ≤ capacity. EventStatus defines the event lifecycle. EventService and RegistrationService contain business rules; repository classes implement the generic Repository&lt;T&gt; interface, and service dependencies point only to repositories.</w:t>
      </w:r>
    </w:p>
    <w:p>
      <w:r>
        <w:br/>
      </w:r>
    </w:p>
    <w:p>
      <w:pPr>
        <w:spacing w:before="0" w:after="80"/>
        <w:keepNext w:val="1"/>
      </w:pPr>
      <w:r>
        <w:rPr>
          <w:rFonts w:ascii="Times New Roman" w:hAnsi="Times New Roman"/>
          <w:b/>
          <w:i w:val="0"/>
          <w:color w:val="1F4E79"/>
          <w:sz w:val="31"/>
        </w:rPr>
        <w:t>Question 2: Sequence Diagram – Register for Event (4.0 points)</w:t>
      </w:r>
    </w:p>
    <w:p>
      <w:pPr>
        <w:spacing w:before="0" w:after="40"/>
        <w:ind w:left="259"/>
        <w:keepNext w:val="1"/>
      </w:pPr>
      <w:r>
        <w:rPr>
          <w:rFonts w:ascii="Times New Roman" w:hAnsi="Times New Roman"/>
          <w:b/>
          <w:i w:val="0"/>
          <w:sz w:val="21"/>
        </w:rPr>
        <w:t>Your Diagram (Sequence Diagram):</w:t>
      </w:r>
    </w:p>
    <w:p>
      <w:pPr>
        <w:spacing w:before="0" w:after="60"/>
        <w:jc w:val="center"/>
      </w:pPr>
      <w:r>
        <w:drawing>
          <wp:inline xmlns:a="http://schemas.openxmlformats.org/drawingml/2006/main" xmlns:pic="http://schemas.openxmlformats.org/drawingml/2006/picture">
            <wp:extent cx="8732520" cy="5158727"/>
            <wp:docPr id="2" name="Picture 2" descr="Sequence diagram for Register for Event showing the actor, Student Portal, controller, service, repositories, Event entity, and alternative branches for closed, full, and successful registration." title="Sequence diagram for Register for Event showing the actor, Student Portal, controller, service, repositories, Event entity, and alternative branches for closed, full, and successful registration"/>
            <wp:cNvGraphicFramePr>
              <a:graphicFrameLocks noChangeAspect="1"/>
            </wp:cNvGraphicFramePr>
            <a:graphic>
              <a:graphicData uri="http://schemas.openxmlformats.org/drawingml/2006/picture">
                <pic:pic>
                  <pic:nvPicPr>
                    <pic:cNvPr id="0" name="sequence_diagram.png"/>
                    <pic:cNvPicPr/>
                  </pic:nvPicPr>
                  <pic:blipFill>
                    <a:blip r:embed="rId12"/>
                    <a:stretch>
                      <a:fillRect/>
                    </a:stretch>
                  </pic:blipFill>
                  <pic:spPr>
                    <a:xfrm>
                      <a:off x="0" y="0"/>
                      <a:ext cx="8732520" cy="5158727"/>
                    </a:xfrm>
                    <a:prstGeom prst="rect"/>
                  </pic:spPr>
                </pic:pic>
              </a:graphicData>
            </a:graphic>
          </wp:inline>
        </w:drawing>
      </w:r>
    </w:p>
    <w:p>
      <w:pPr>
        <w:spacing w:before="0" w:after="0" w:line="247" w:lineRule="auto"/>
        <w:ind w:left="259" w:right="173"/>
      </w:pPr>
      <w:r>
        <w:rPr>
          <w:rFonts w:ascii="Times New Roman" w:hAnsi="Times New Roman"/>
          <w:b/>
          <w:i w:val="0"/>
          <w:sz w:val="18"/>
        </w:rPr>
        <w:t xml:space="preserve">Brief Explanation: </w:t>
      </w:r>
      <w:r>
        <w:rPr>
          <w:rFonts w:ascii="Times New Roman" w:hAnsi="Times New Roman"/>
          <w:b w:val="0"/>
          <w:i w:val="0"/>
          <w:sz w:val="18"/>
        </w:rPr>
        <w:t>A student or lecturer submits the request through the Student Portal and RegistrationController. RegistrationService retrieves the Event through EventRepository, asks the domain entity whether registration is open and capacity remains, and saves a Registration through RegistrationRepository. The outer alt fragment rejects a closed event; the nested alt fragment rejects a full event. Only the successful branch persists the registration and returns HTTP 201 with confirmation.</w:t>
      </w:r>
    </w:p>
    <w:p>
      <w:r>
        <w:br/>
      </w:r>
    </w:p>
    <w:p>
      <w:pPr>
        <w:spacing w:before="0" w:after="80"/>
        <w:keepNext w:val="1"/>
      </w:pPr>
      <w:r>
        <w:rPr>
          <w:rFonts w:ascii="Times New Roman" w:hAnsi="Times New Roman"/>
          <w:b/>
          <w:i w:val="0"/>
          <w:color w:val="1F4E79"/>
          <w:sz w:val="31"/>
        </w:rPr>
        <w:t>Question 3: State-chart Diagram – Event Lifecycle (3.0 points)</w:t>
      </w:r>
    </w:p>
    <w:p>
      <w:pPr>
        <w:spacing w:before="0" w:after="40"/>
        <w:ind w:left="259"/>
        <w:keepNext w:val="1"/>
      </w:pPr>
      <w:r>
        <w:rPr>
          <w:rFonts w:ascii="Times New Roman" w:hAnsi="Times New Roman"/>
          <w:b/>
          <w:i w:val="0"/>
          <w:sz w:val="21"/>
        </w:rPr>
        <w:t>Your Diagram (Statechart Diagram):</w:t>
      </w:r>
    </w:p>
    <w:p>
      <w:pPr>
        <w:spacing w:before="0" w:after="60"/>
        <w:jc w:val="center"/>
      </w:pPr>
      <w:r>
        <w:drawing>
          <wp:inline xmlns:a="http://schemas.openxmlformats.org/drawingml/2006/main" xmlns:pic="http://schemas.openxmlformats.org/drawingml/2006/picture">
            <wp:extent cx="8641080" cy="4776723"/>
            <wp:docPr id="3" name="Picture 3" descr="State-chart diagram for the Event lifecycle from Draft through approval, registration, Full, Ongoing, Completed, Cancelled, or Rejected states with guarded transitions." title="State-chart diagram for the Event lifecycle from Draft through approval, registration, Full, Ongoing, Completed, Cancelled, or Rejected states with guarded transitions"/>
            <wp:cNvGraphicFramePr>
              <a:graphicFrameLocks noChangeAspect="1"/>
            </wp:cNvGraphicFramePr>
            <a:graphic>
              <a:graphicData uri="http://schemas.openxmlformats.org/drawingml/2006/picture">
                <pic:pic>
                  <pic:nvPicPr>
                    <pic:cNvPr id="0" name="state_diagram.png"/>
                    <pic:cNvPicPr/>
                  </pic:nvPicPr>
                  <pic:blipFill>
                    <a:blip r:embed="rId13"/>
                    <a:stretch>
                      <a:fillRect/>
                    </a:stretch>
                  </pic:blipFill>
                  <pic:spPr>
                    <a:xfrm>
                      <a:off x="0" y="0"/>
                      <a:ext cx="8641080" cy="4776723"/>
                    </a:xfrm>
                    <a:prstGeom prst="rect"/>
                  </pic:spPr>
                </pic:pic>
              </a:graphicData>
            </a:graphic>
          </wp:inline>
        </w:drawing>
      </w:r>
    </w:p>
    <w:p>
      <w:pPr>
        <w:spacing w:before="0" w:after="0" w:line="247" w:lineRule="auto"/>
        <w:ind w:left="259" w:right="173"/>
      </w:pPr>
      <w:r>
        <w:rPr>
          <w:rFonts w:ascii="Times New Roman" w:hAnsi="Times New Roman"/>
          <w:b/>
          <w:i w:val="0"/>
          <w:sz w:val="18"/>
        </w:rPr>
        <w:t xml:space="preserve">Brief Explanation: </w:t>
      </w:r>
      <w:r>
        <w:rPr>
          <w:rFonts w:ascii="Times New Roman" w:hAnsi="Times New Roman"/>
          <w:b w:val="0"/>
          <w:i w:val="0"/>
          <w:sz w:val="18"/>
        </w:rPr>
        <w:t>The lifecycle begins at Draft. submitEvent sends the event to Pending Approval; approveEvent enables Open For Registration. registerParticipant either keeps the event open or moves it to Full when the capacity guard is met. startEvent, finishEvent, rejectEvent, and cancelEvent create the required normal and alternative paths. Completed, Cancelled, and Rejected are terminal outcomes, and the invariant prevents registrations from exceeding capacity.</w:t>
      </w:r>
    </w:p>
    <w:p>
      <w:pPr>
        <w:spacing w:before="60"/>
        <w:jc w:val="center"/>
      </w:pPr>
      <w:r>
        <w:rPr>
          <w:rFonts w:ascii="Times New Roman" w:hAnsi="Times New Roman"/>
          <w:b/>
          <w:i w:val="0"/>
          <w:sz w:val="19"/>
        </w:rPr>
        <w:t>END OF SUBMISSION</w:t>
      </w:r>
    </w:p>
    <w:sectPr w:rsidR="00A122CD" w:rsidRPr="00C3223A" w:rsidSect="00A968F8">
      <w:footerReference w:type="default" r:id="rId8"/>
      <w:pgSz w:w="15840" w:h="12240" w:orient="landscape"/>
      <w:pgMar w:top="490" w:right="893" w:bottom="605" w:left="893" w:header="173" w:footer="2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FC24A" w14:textId="77777777" w:rsidR="00EB5DD0" w:rsidRDefault="00EB5DD0" w:rsidP="00A968F8">
      <w:pPr>
        <w:spacing w:after="0" w:line="240" w:lineRule="auto"/>
      </w:pPr>
      <w:r>
        <w:separator/>
      </w:r>
    </w:p>
  </w:endnote>
  <w:endnote w:type="continuationSeparator" w:id="0">
    <w:p w14:paraId="120D4E3B" w14:textId="77777777" w:rsidR="00EB5DD0" w:rsidRDefault="00EB5DD0" w:rsidP="00A968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right"/>
    </w:pPr>
    <w:r>
      <w:rPr>
        <w:rFonts w:ascii="Times New Roman" w:hAnsi="Times New Roman"/>
        <w:b w:val="0"/>
        <w:i w:val="0"/>
        <w:sz w:val="16"/>
      </w:rPr>
      <w:t xml:space="preserve">Page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081F0" w14:textId="77777777" w:rsidR="00EB5DD0" w:rsidRDefault="00EB5DD0" w:rsidP="00A968F8">
      <w:pPr>
        <w:spacing w:after="0" w:line="240" w:lineRule="auto"/>
      </w:pPr>
      <w:r>
        <w:separator/>
      </w:r>
    </w:p>
  </w:footnote>
  <w:footnote w:type="continuationSeparator" w:id="0">
    <w:p w14:paraId="7494A337" w14:textId="77777777" w:rsidR="00EB5DD0" w:rsidRDefault="00EB5DD0" w:rsidP="00A968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661D9"/>
    <w:multiLevelType w:val="multilevel"/>
    <w:tmpl w:val="FDEA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CB5226"/>
    <w:multiLevelType w:val="multilevel"/>
    <w:tmpl w:val="6780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7B7C2A"/>
    <w:multiLevelType w:val="multilevel"/>
    <w:tmpl w:val="630C3F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9804D3"/>
    <w:multiLevelType w:val="multilevel"/>
    <w:tmpl w:val="82347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0509BD"/>
    <w:multiLevelType w:val="multilevel"/>
    <w:tmpl w:val="7B7E33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4F5DE5"/>
    <w:multiLevelType w:val="multilevel"/>
    <w:tmpl w:val="EF48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0F0A6F"/>
    <w:multiLevelType w:val="multilevel"/>
    <w:tmpl w:val="C916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6750013">
    <w:abstractNumId w:val="6"/>
  </w:num>
  <w:num w:numId="2" w16cid:durableId="1026129134">
    <w:abstractNumId w:val="5"/>
  </w:num>
  <w:num w:numId="3" w16cid:durableId="298415423">
    <w:abstractNumId w:val="0"/>
  </w:num>
  <w:num w:numId="4" w16cid:durableId="1687365769">
    <w:abstractNumId w:val="1"/>
  </w:num>
  <w:num w:numId="5" w16cid:durableId="745154924">
    <w:abstractNumId w:val="3"/>
  </w:num>
  <w:num w:numId="6" w16cid:durableId="66266739">
    <w:abstractNumId w:val="4"/>
  </w:num>
  <w:num w:numId="7" w16cid:durableId="16058431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23A"/>
    <w:rsid w:val="000149D0"/>
    <w:rsid w:val="00024C79"/>
    <w:rsid w:val="0026014C"/>
    <w:rsid w:val="0049408E"/>
    <w:rsid w:val="00655FC2"/>
    <w:rsid w:val="008205E3"/>
    <w:rsid w:val="00895589"/>
    <w:rsid w:val="009E27DC"/>
    <w:rsid w:val="00A122CD"/>
    <w:rsid w:val="00A968F8"/>
    <w:rsid w:val="00B1637F"/>
    <w:rsid w:val="00BC61EE"/>
    <w:rsid w:val="00C3223A"/>
    <w:rsid w:val="00D90486"/>
    <w:rsid w:val="00EB5DD0"/>
    <w:rsid w:val="00F62221"/>
    <w:rsid w:val="00FD09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342570"/>
  <w15:chartTrackingRefBased/>
  <w15:docId w15:val="{70CC9A45-0E94-41EF-80B0-30CEBE58A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23A"/>
    <w:rPr>
      <w:rFonts w:ascii="Times New Roman" w:hAnsi="Times New Roman"/>
      <w:sz w:val="20"/>
    </w:rPr>
  </w:style>
  <w:style w:type="paragraph" w:styleId="Heading1">
    <w:name w:val="heading 1"/>
    <w:basedOn w:val="Normal"/>
    <w:next w:val="Normal"/>
    <w:link w:val="Heading1Char"/>
    <w:uiPriority w:val="9"/>
    <w:qFormat/>
    <w:rsid w:val="00C322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22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223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223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3223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3223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3223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3223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3223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2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22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22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223A"/>
    <w:rPr>
      <w:rFonts w:eastAsiaTheme="majorEastAsia" w:cstheme="majorBidi"/>
      <w:i/>
      <w:iCs/>
      <w:color w:val="2F5496" w:themeColor="accent1" w:themeShade="BF"/>
      <w:sz w:val="26"/>
    </w:rPr>
  </w:style>
  <w:style w:type="character" w:customStyle="1" w:styleId="Heading5Char">
    <w:name w:val="Heading 5 Char"/>
    <w:basedOn w:val="DefaultParagraphFont"/>
    <w:link w:val="Heading5"/>
    <w:uiPriority w:val="9"/>
    <w:semiHidden/>
    <w:rsid w:val="00C3223A"/>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C3223A"/>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C3223A"/>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C3223A"/>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C3223A"/>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C322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2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23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2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23A"/>
    <w:pPr>
      <w:spacing w:before="160"/>
      <w:jc w:val="center"/>
    </w:pPr>
    <w:rPr>
      <w:i/>
      <w:iCs/>
      <w:color w:val="404040" w:themeColor="text1" w:themeTint="BF"/>
    </w:rPr>
  </w:style>
  <w:style w:type="character" w:customStyle="1" w:styleId="QuoteChar">
    <w:name w:val="Quote Char"/>
    <w:basedOn w:val="DefaultParagraphFont"/>
    <w:link w:val="Quote"/>
    <w:uiPriority w:val="29"/>
    <w:rsid w:val="00C3223A"/>
    <w:rPr>
      <w:rFonts w:ascii="Times New Roman" w:hAnsi="Times New Roman"/>
      <w:i/>
      <w:iCs/>
      <w:color w:val="404040" w:themeColor="text1" w:themeTint="BF"/>
      <w:sz w:val="26"/>
    </w:rPr>
  </w:style>
  <w:style w:type="paragraph" w:styleId="ListParagraph">
    <w:name w:val="List Paragraph"/>
    <w:basedOn w:val="Normal"/>
    <w:uiPriority w:val="34"/>
    <w:qFormat/>
    <w:rsid w:val="00C3223A"/>
    <w:pPr>
      <w:ind w:left="720"/>
      <w:contextualSpacing/>
    </w:pPr>
  </w:style>
  <w:style w:type="character" w:styleId="IntenseEmphasis">
    <w:name w:val="Intense Emphasis"/>
    <w:basedOn w:val="DefaultParagraphFont"/>
    <w:uiPriority w:val="21"/>
    <w:qFormat/>
    <w:rsid w:val="00C3223A"/>
    <w:rPr>
      <w:i/>
      <w:iCs/>
      <w:color w:val="2F5496" w:themeColor="accent1" w:themeShade="BF"/>
    </w:rPr>
  </w:style>
  <w:style w:type="paragraph" w:styleId="IntenseQuote">
    <w:name w:val="Intense Quote"/>
    <w:basedOn w:val="Normal"/>
    <w:next w:val="Normal"/>
    <w:link w:val="IntenseQuoteChar"/>
    <w:uiPriority w:val="30"/>
    <w:qFormat/>
    <w:rsid w:val="00C322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223A"/>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C3223A"/>
    <w:rPr>
      <w:b/>
      <w:bCs/>
      <w:smallCaps/>
      <w:color w:val="2F5496" w:themeColor="accent1" w:themeShade="BF"/>
      <w:spacing w:val="5"/>
    </w:rPr>
  </w:style>
  <w:style w:type="table" w:styleId="GridTable1Light-Accent5">
    <w:name w:val="Grid Table 1 Light Accent 5"/>
    <w:basedOn w:val="TableNormal"/>
    <w:uiPriority w:val="46"/>
    <w:rsid w:val="00C3223A"/>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customStyle="1" w:styleId="Q1">
    <w:name w:val="Q1"/>
    <w:basedOn w:val="Heading1"/>
    <w:link w:val="Q1Char"/>
    <w:autoRedefine/>
    <w:qFormat/>
    <w:rsid w:val="00C3223A"/>
    <w:rPr>
      <w:b/>
      <w:bCs/>
      <w:sz w:val="26"/>
      <w:szCs w:val="24"/>
    </w:rPr>
  </w:style>
  <w:style w:type="character" w:customStyle="1" w:styleId="Q1Char">
    <w:name w:val="Q1 Char"/>
    <w:basedOn w:val="Heading1Char"/>
    <w:link w:val="Q1"/>
    <w:rsid w:val="00C3223A"/>
    <w:rPr>
      <w:rFonts w:asciiTheme="majorHAnsi" w:eastAsiaTheme="majorEastAsia" w:hAnsiTheme="majorHAnsi" w:cstheme="majorBidi"/>
      <w:b/>
      <w:bCs/>
      <w:color w:val="2F5496" w:themeColor="accent1" w:themeShade="BF"/>
      <w:sz w:val="26"/>
      <w:szCs w:val="24"/>
    </w:rPr>
  </w:style>
  <w:style w:type="paragraph" w:styleId="Header">
    <w:name w:val="header"/>
    <w:basedOn w:val="Normal"/>
    <w:link w:val="HeaderChar"/>
    <w:uiPriority w:val="99"/>
    <w:unhideWhenUsed/>
    <w:rsid w:val="00A968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68F8"/>
    <w:rPr>
      <w:rFonts w:ascii="Times New Roman" w:hAnsi="Times New Roman"/>
      <w:sz w:val="26"/>
    </w:rPr>
  </w:style>
  <w:style w:type="paragraph" w:styleId="Footer">
    <w:name w:val="footer"/>
    <w:basedOn w:val="Normal"/>
    <w:link w:val="FooterChar"/>
    <w:uiPriority w:val="99"/>
    <w:unhideWhenUsed/>
    <w:rsid w:val="00A968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68F8"/>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ABF68E-8F12-47F0-9724-3A11AED52F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Pages>
  <Words>59</Words>
  <Characters>339</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SWD392 Practical Exam Solution – University Event Management System</dc:title>
  <dc:subject>Class, Sequence, and State-chart UML diagrams</dc:subject>
  <dc:creator>Student</dc:creator>
  <cp:keywords>SWD392, UML, Layered Architecture, Repository Pattern, Event Management</cp:keywords>
  <dc:description/>
  <cp:lastModifiedBy>Manh Nguyen Cuong</cp:lastModifiedBy>
  <cp:revision>5</cp:revision>
  <dcterms:created xsi:type="dcterms:W3CDTF">2025-11-09T14:05:00Z</dcterms:created>
  <dcterms:modified xsi:type="dcterms:W3CDTF">2026-03-10T03:34:00Z</dcterms:modified>
</cp:coreProperties>
</file>