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120"/>
        <w:jc w:val="center"/>
      </w:pPr>
      <w:r>
        <w:rPr>
          <w:rFonts w:ascii="Times New Roman" w:cs="Times New Roman" w:eastAsia="Times New Roman" w:hAnsi="Times New Roman"/>
          <w:b/>
          <w:bCs/>
          <w:sz w:val="24"/>
          <w:szCs w:val="24"/>
        </w:rPr>
        <w:t xml:space="preserve">FACULTY OF SOFTWARE ENGINEERING</w:t>
      </w:r>
    </w:p>
    <w:p>
      <w:pPr>
        <w:spacing w:after="80"/>
      </w:pPr>
    </w:p>
    <w:p>
      <w:pPr>
        <w:spacing w:after="120"/>
        <w:jc w:val="center"/>
      </w:pPr>
      <w:r>
        <w:rPr>
          <w:rFonts w:ascii="Times New Roman" w:cs="Times New Roman" w:eastAsia="Times New Roman" w:hAnsi="Times New Roman"/>
          <w:b/>
          <w:bCs/>
          <w:sz w:val="28"/>
          <w:szCs w:val="28"/>
        </w:rPr>
        <w:t xml:space="preserve">CAPSTONE PROJECT REPORT</w:t>
      </w:r>
    </w:p>
    <w:p>
      <w:pPr>
        <w:spacing w:after="80"/>
      </w:pPr>
    </w:p>
    <w:p>
      <w:pPr>
        <w:spacing w:after="80"/>
      </w:pPr>
    </w:p>
    <w:p>
      <w:pPr>
        <w:spacing w:after="120"/>
        <w:jc w:val="center"/>
      </w:pPr>
      <w:r>
        <w:rPr>
          <w:rFonts w:ascii="Times New Roman" w:cs="Times New Roman" w:eastAsia="Times New Roman" w:hAnsi="Times New Roman"/>
          <w:b/>
          <w:bCs/>
          <w:sz w:val="30"/>
          <w:szCs w:val="30"/>
        </w:rPr>
        <w:t xml:space="preserve">SmartNote: An AI-Powered Note-Taking and Knowledge Management System</w:t>
      </w:r>
    </w:p>
    <w:p>
      <w:pPr>
        <w:spacing w:after="120"/>
        <w:jc w:val="center"/>
      </w:pPr>
      <w:r>
        <w:rPr>
          <w:rFonts w:ascii="Times New Roman" w:cs="Times New Roman" w:eastAsia="Times New Roman" w:hAnsi="Times New Roman"/>
          <w:b/>
          <w:bCs/>
          <w:sz w:val="28"/>
          <w:szCs w:val="28"/>
        </w:rPr>
        <w:t xml:space="preserve">with Retrieval-Augmented Generation</w:t>
      </w:r>
    </w:p>
    <w:p>
      <w:pPr>
        <w:spacing w:after="80"/>
      </w:pPr>
    </w:p>
    <w:p>
      <w:pPr>
        <w:spacing w:after="80"/>
      </w:pPr>
    </w:p>
    <w:p>
      <w:pPr>
        <w:spacing w:after="120"/>
        <w:jc w:val="center"/>
      </w:pPr>
      <w:r>
        <w:rPr>
          <w:rFonts w:ascii="Times New Roman" w:cs="Times New Roman" w:eastAsia="Times New Roman" w:hAnsi="Times New Roman"/>
          <w:sz w:val="24"/>
          <w:szCs w:val="24"/>
        </w:rPr>
        <w:t xml:space="preserve">Student: [Student Name]</w:t>
      </w:r>
    </w:p>
    <w:p>
      <w:pPr>
        <w:spacing w:after="120"/>
        <w:jc w:val="center"/>
      </w:pPr>
      <w:r>
        <w:rPr>
          <w:rFonts w:ascii="Times New Roman" w:cs="Times New Roman" w:eastAsia="Times New Roman" w:hAnsi="Times New Roman"/>
          <w:sz w:val="24"/>
          <w:szCs w:val="24"/>
        </w:rPr>
        <w:t xml:space="preserve">Student ID: [Student ID]</w:t>
      </w:r>
    </w:p>
    <w:p>
      <w:pPr>
        <w:spacing w:after="120"/>
        <w:jc w:val="center"/>
      </w:pPr>
      <w:r>
        <w:rPr>
          <w:rFonts w:ascii="Times New Roman" w:cs="Times New Roman" w:eastAsia="Times New Roman" w:hAnsi="Times New Roman"/>
          <w:sz w:val="24"/>
          <w:szCs w:val="24"/>
        </w:rPr>
        <w:t xml:space="preserve">Supervisor: [Supervisor Name]</w:t>
      </w:r>
    </w:p>
    <w:p>
      <w:pPr>
        <w:spacing w:after="120"/>
        <w:jc w:val="center"/>
      </w:pPr>
      <w:r>
        <w:rPr>
          <w:rFonts w:ascii="Times New Roman" w:cs="Times New Roman" w:eastAsia="Times New Roman" w:hAnsi="Times New Roman"/>
          <w:sz w:val="24"/>
          <w:szCs w:val="24"/>
        </w:rPr>
        <w:t xml:space="preserve">Semester: [Semester], 2025–2026</w:t>
      </w:r>
    </w:p>
    <w:p>
      <w:pPr>
        <w:spacing w:after="80"/>
      </w:pPr>
    </w:p>
    <w:p>
      <w:pPr>
        <w:spacing w:after="80"/>
      </w:pPr>
    </w:p>
    <w:p>
      <w:pPr>
        <w:spacing w:after="80"/>
      </w:pPr>
    </w:p>
    <w:p>
      <w:pPr>
        <w:spacing w:after="120"/>
        <w:jc w:val="center"/>
      </w:pPr>
      <w:r>
        <w:rPr>
          <w:rFonts w:ascii="Times New Roman" w:cs="Times New Roman" w:eastAsia="Times New Roman" w:hAnsi="Times New Roman"/>
          <w:sz w:val="24"/>
          <w:szCs w:val="24"/>
        </w:rPr>
        <w:t xml:space="preserve">[University Name]</w:t>
      </w:r>
    </w:p>
    <w:p>
      <w:pPr>
        <w:spacing w:after="120"/>
        <w:jc w:val="center"/>
      </w:pPr>
      <w:r>
        <w:rPr>
          <w:rFonts w:ascii="Times New Roman" w:cs="Times New Roman" w:eastAsia="Times New Roman" w:hAnsi="Times New Roman"/>
          <w:sz w:val="24"/>
          <w:szCs w:val="24"/>
        </w:rPr>
        <w:t xml:space="preserve">[City], Vietnam</w:t>
      </w:r>
    </w:p>
    <w:p>
      <w:pPr>
        <w:pageBreakBefore/>
      </w:pPr>
    </w:p>
    <w:p>
      <w:pPr>
        <w:pStyle w:val="Heading1"/>
        <w:spacing w:after="120" w:before="400"/>
      </w:pPr>
      <w:r>
        <w:t xml:space="preserve">Abstract</w:t>
      </w:r>
    </w:p>
    <w:p>
      <w:pPr>
        <w:spacing w:after="160" w:line="360"/>
        <w:ind w:firstLine="720"/>
        <w:jc w:val="both"/>
      </w:pPr>
      <w:r>
        <w:rPr>
          <w:rFonts w:ascii="Times New Roman" w:cs="Times New Roman" w:eastAsia="Times New Roman" w:hAnsi="Times New Roman"/>
          <w:sz w:val="24"/>
          <w:szCs w:val="24"/>
        </w:rPr>
        <w:t xml:space="preserve">This report describes the design and implementation of SmartNote, a web-based note-taking and knowledge management system that integrates AI capabilities to help students and working professionals organise information more effectively. At its core, the system addresses a gap that most conventional note-taking tools share: they store content well but offer little help when users need to retrieve or reason over it later.</w:t>
      </w:r>
    </w:p>
    <w:p>
      <w:pPr>
        <w:spacing w:after="160" w:line="360"/>
        <w:ind w:firstLine="720"/>
        <w:jc w:val="both"/>
      </w:pPr>
      <w:r>
        <w:rPr>
          <w:rFonts w:ascii="Times New Roman" w:cs="Times New Roman" w:eastAsia="Times New Roman" w:hAnsi="Times New Roman"/>
          <w:sz w:val="24"/>
          <w:szCs w:val="24"/>
        </w:rPr>
        <w:t xml:space="preserve">SmartNote was built using a three-service architecture consisting of a Spring Boot 3.2.5 backend running on Java 17, a React/Vite frontend, and a Python-based AI service. The backend communicates directly with a locally hosted language model via LM Studio for text generation tasks. The Python AI service handles vector operations separately, using ChromaDB as the vector store and Whisper for audio transcription, and exposes its own FastAPI endpoints. Together, these two AI-facing components implement a Retrieval-Augmented Generation (RAG) pipeline that allows users to query their own notes and uploaded documents in natural language.</w:t>
      </w:r>
    </w:p>
    <w:p>
      <w:pPr>
        <w:spacing w:after="160" w:line="360"/>
        <w:ind w:firstLine="720"/>
        <w:jc w:val="both"/>
      </w:pPr>
      <w:r>
        <w:rPr>
          <w:rFonts w:ascii="Times New Roman" w:cs="Times New Roman" w:eastAsia="Times New Roman" w:hAnsi="Times New Roman"/>
          <w:sz w:val="24"/>
          <w:szCs w:val="24"/>
        </w:rPr>
        <w:t xml:space="preserve">Beyond RAG, the system supports document upload and text extraction, audio transcription, flashcard generation, knowledge group management, and a subscription model with tiered feature access. This report covers the technical decisions made during development, problems encountered in practice, and limitations that remain. Source code is available at: https://github.com/Huy39Quoc/SmartNote-with-Rag-</w:t>
      </w:r>
    </w:p>
    <w:p>
      <w:pPr>
        <w:pageBreakBefore/>
      </w:pPr>
    </w:p>
    <w:p>
      <w:pPr>
        <w:pStyle w:val="Heading1"/>
        <w:spacing w:after="120" w:before="400"/>
      </w:pPr>
      <w:r>
        <w:t xml:space="preserve">1. Introduction</w:t>
      </w:r>
    </w:p>
    <w:p>
      <w:pPr>
        <w:pStyle w:val="Heading2"/>
        <w:spacing w:after="100" w:before="280"/>
      </w:pPr>
      <w:r>
        <w:t xml:space="preserve">1.1 Motivation</w:t>
      </w:r>
    </w:p>
    <w:p>
      <w:pPr>
        <w:spacing w:after="160" w:line="360"/>
        <w:ind w:firstLine="720"/>
        <w:jc w:val="both"/>
      </w:pPr>
      <w:r>
        <w:rPr>
          <w:rFonts w:ascii="Times New Roman" w:cs="Times New Roman" w:eastAsia="Times New Roman" w:hAnsi="Times New Roman"/>
          <w:sz w:val="24"/>
          <w:szCs w:val="24"/>
        </w:rPr>
        <w:t xml:space="preserve">Students and knowledge workers tend to accumulate a large number of notes and documents over time. Finding specific information later is the harder problem. Standard tools like Notion, Obsidian, or Evernote handle storage and organisation reasonably well, but they rely on keyword search and manual tagging. When a collection grows to a few hundred notes, keyword search often returns too many hits, and the meaning behind a question gets lost entirely.</w:t>
      </w:r>
    </w:p>
    <w:p>
      <w:pPr>
        <w:spacing w:after="160" w:line="360"/>
        <w:ind w:firstLine="720"/>
        <w:jc w:val="both"/>
      </w:pPr>
      <w:r>
        <w:rPr>
          <w:rFonts w:ascii="Times New Roman" w:cs="Times New Roman" w:eastAsia="Times New Roman" w:hAnsi="Times New Roman"/>
          <w:sz w:val="24"/>
          <w:szCs w:val="24"/>
        </w:rPr>
        <w:t xml:space="preserve">The idea for SmartNote came from this experience. During coursework and project work, locating a specific concept across many notes taken at different points in a semester becomes genuinely tedious. The goal was to build something where a user could ask a question in plain language and receive an answer drawn from their own notes and documents—not from a general-purpose model answering from training data, but from content the user had actually written or uploaded.</w:t>
      </w:r>
    </w:p>
    <w:p>
      <w:pPr>
        <w:spacing w:after="160" w:line="360"/>
        <w:ind w:firstLine="720"/>
        <w:jc w:val="both"/>
      </w:pPr>
      <w:r>
        <w:rPr>
          <w:rFonts w:ascii="Times New Roman" w:cs="Times New Roman" w:eastAsia="Times New Roman" w:hAnsi="Times New Roman"/>
          <w:sz w:val="24"/>
          <w:szCs w:val="24"/>
        </w:rPr>
        <w:t xml:space="preserve">RAG was chosen as the core technique because it grounds a language model's output in retrieved passages, which reduces hallucination and makes answers traceable to specific source material. Fine-tuning a model on personal notes was not a realistic option given the available hardware and the size of any individual user's note collection. RAG offered a practical path to the same goal.</w:t>
      </w:r>
    </w:p>
    <w:p>
      <w:pPr>
        <w:pStyle w:val="Heading2"/>
        <w:spacing w:after="100" w:before="280"/>
      </w:pPr>
      <w:r>
        <w:t xml:space="preserve">1.2 Objectives</w:t>
      </w:r>
    </w:p>
    <w:p>
      <w:pPr>
        <w:spacing w:after="160" w:line="360"/>
        <w:ind w:firstLine="720"/>
        <w:jc w:val="both"/>
      </w:pPr>
      <w:r>
        <w:rPr>
          <w:rFonts w:ascii="Times New Roman" w:cs="Times New Roman" w:eastAsia="Times New Roman" w:hAnsi="Times New Roman"/>
          <w:sz w:val="24"/>
          <w:szCs w:val="24"/>
        </w:rPr>
        <w:t xml:space="preserve">The project had four main objectives: (1) build a working note-taking platform with AI-assisted formatting and summarisation; (2) implement a RAG pipeline so users can query their notes and uploaded documents; (3) support document upload with text extraction for PDF, DOCX, and TXT formats, plus audio transcription via Whisper; and (4) enforce a tiered subscription model that controls feature access per user. Deploying all three services through a single Docker Compose configuration was a practical goal set from the beginning.</w:t>
      </w:r>
    </w:p>
    <w:p>
      <w:pPr>
        <w:pStyle w:val="Heading2"/>
        <w:spacing w:after="100" w:before="280"/>
      </w:pPr>
      <w:r>
        <w:t xml:space="preserve">1.3 Scope and Limitations</w:t>
      </w:r>
    </w:p>
    <w:p>
      <w:pPr>
        <w:spacing w:after="160" w:line="360"/>
        <w:ind w:firstLine="720"/>
        <w:jc w:val="both"/>
      </w:pPr>
      <w:r>
        <w:rPr>
          <w:rFonts w:ascii="Times New Roman" w:cs="Times New Roman" w:eastAsia="Times New Roman" w:hAnsi="Times New Roman"/>
          <w:sz w:val="24"/>
          <w:szCs w:val="24"/>
        </w:rPr>
        <w:t xml:space="preserve">The project was completed within a single academic semester. No formal user testing was conducted, and the report does not include performance benchmarks. The language model served via LM Studio is a general-purpose open-source model, not one specifically trained on Vietnamese text, which affects response quality when notes are written in Vietnamese. Real-time collaboration is not supported in the current version. Vector search results are returned by cosine similarity without a reranking step.</w:t>
      </w:r>
    </w:p>
    <w:p>
      <w:pPr>
        <w:pageBreakBefore/>
      </w:pPr>
    </w:p>
    <w:p>
      <w:pPr>
        <w:pStyle w:val="Heading1"/>
        <w:spacing w:after="120" w:before="400"/>
      </w:pPr>
      <w:r>
        <w:t xml:space="preserve">2. Background and Related Work</w:t>
      </w:r>
    </w:p>
    <w:p>
      <w:pPr>
        <w:pStyle w:val="Heading2"/>
        <w:spacing w:after="100" w:before="280"/>
      </w:pPr>
      <w:r>
        <w:t xml:space="preserve">2.1 Retrieval-Augmented Generation</w:t>
      </w:r>
    </w:p>
    <w:p>
      <w:pPr>
        <w:spacing w:after="160" w:line="360"/>
        <w:ind w:firstLine="720"/>
        <w:jc w:val="both"/>
      </w:pPr>
      <w:r>
        <w:rPr>
          <w:rFonts w:ascii="Times New Roman" w:cs="Times New Roman" w:eastAsia="Times New Roman" w:hAnsi="Times New Roman"/>
          <w:sz w:val="24"/>
          <w:szCs w:val="24"/>
        </w:rPr>
        <w:t xml:space="preserve">Retrieval-Augmented Generation (RAG) was introduced by Lewis et al. (2020) as a method for combining a retrieval component with a generative language model. In a RAG pipeline, the user's query is used to retrieve relevant text passages from a document store; those passages are then included in the prompt that is sent to the language model. The model generates a response conditioned on both the original query and the retrieved context. For knowledge-intensive tasks, this approach tends to produce more accurate and traceable responses than querying a language model in isolation.</w:t>
      </w:r>
    </w:p>
    <w:p>
      <w:pPr>
        <w:spacing w:after="160" w:line="360"/>
        <w:ind w:firstLine="720"/>
        <w:jc w:val="both"/>
      </w:pPr>
      <w:r>
        <w:rPr>
          <w:rFonts w:ascii="Times New Roman" w:cs="Times New Roman" w:eastAsia="Times New Roman" w:hAnsi="Times New Roman"/>
          <w:sz w:val="24"/>
          <w:szCs w:val="24"/>
        </w:rPr>
        <w:t xml:space="preserve">For personal knowledge management in particular, RAG suits the task well. The retrieval corpus is small and private—a few hundred notes belonging to one user—so precision matters more than recall at scale. The goal is not to search billions of pages but to surface the right passages from a collection the user already owns. That changes the engineering constraints considerably compared to web-scale retrieval.</w:t>
      </w:r>
    </w:p>
    <w:p>
      <w:pPr>
        <w:pStyle w:val="Heading2"/>
        <w:spacing w:after="100" w:before="280"/>
      </w:pPr>
      <w:r>
        <w:t xml:space="preserve">2.2 Existing Tools and Positioning</w:t>
      </w:r>
    </w:p>
    <w:p>
      <w:pPr>
        <w:spacing w:after="160" w:line="360"/>
        <w:ind w:firstLine="720"/>
        <w:jc w:val="both"/>
      </w:pPr>
      <w:r>
        <w:rPr>
          <w:rFonts w:ascii="Times New Roman" w:cs="Times New Roman" w:eastAsia="Times New Roman" w:hAnsi="Times New Roman"/>
          <w:sz w:val="24"/>
          <w:szCs w:val="24"/>
        </w:rPr>
        <w:t xml:space="preserve">Several tools already sit in the AI-assisted note-taking space. Notion AI adds generative capabilities to the Notion workspace—summarisation, rewriting, and simple Q&amp;A—but it does not expose a RAG pipeline over the user's full note corpus. Obsidian, combined with community plugins, can be configured with local language models, but doing so requires manual setup that is not accessible to most users. Applications like ChatPDF allow users to ask questions about a single uploaded document, which is a narrower use case than querying across an entire personal knowledge base.</w:t>
      </w:r>
    </w:p>
    <w:p>
      <w:pPr>
        <w:spacing w:after="160" w:line="360"/>
        <w:ind w:firstLine="720"/>
        <w:jc w:val="both"/>
      </w:pPr>
      <w:r>
        <w:rPr>
          <w:rFonts w:ascii="Times New Roman" w:cs="Times New Roman" w:eastAsia="Times New Roman" w:hAnsi="Times New Roman"/>
          <w:sz w:val="24"/>
          <w:szCs w:val="24"/>
        </w:rPr>
        <w:t xml:space="preserve">SmartNote sits somewhere between these options. It provides the same note-editing interface as a standard tool while adding a queryable index over all the user's content—notes, uploaded documents, and audio transcripts—through a single chat interface. It also bundles flashcard generation and deadline management into the same platform, which reflects a judgment that students benefit from having these functions together rather than across separate applications.</w:t>
      </w:r>
    </w:p>
    <w:p>
      <w:pPr>
        <w:pageBreakBefore/>
      </w:pPr>
    </w:p>
    <w:p>
      <w:pPr>
        <w:pStyle w:val="Heading1"/>
        <w:spacing w:after="120" w:before="400"/>
      </w:pPr>
      <w:r>
        <w:t xml:space="preserve">3. System Architecture and Design</w:t>
      </w:r>
    </w:p>
    <w:p>
      <w:pPr>
        <w:pStyle w:val="Heading2"/>
        <w:spacing w:after="100" w:before="280"/>
      </w:pPr>
      <w:r>
        <w:t xml:space="preserve">3.1 Overall Architecture</w:t>
      </w:r>
    </w:p>
    <w:p>
      <w:pPr>
        <w:spacing w:after="160" w:line="360"/>
        <w:ind w:firstLine="720"/>
        <w:jc w:val="both"/>
      </w:pPr>
      <w:r>
        <w:rPr>
          <w:rFonts w:ascii="Times New Roman" w:cs="Times New Roman" w:eastAsia="Times New Roman" w:hAnsi="Times New Roman"/>
          <w:sz w:val="24"/>
          <w:szCs w:val="24"/>
        </w:rPr>
        <w:t xml:space="preserve">SmartNote uses a three-service architecture orchestrated with Docker Compose. The three services are: a Spring Boot backend (referred to in the codebase as Velora), a React/Vite frontend, and a Python FastAPI AI service. Each runs in its own container, and the backend and AI service share a mounted volume at ./data/uploads so that files saved by the backend are accessible to the AI service for processing.</w:t>
      </w:r>
    </w:p>
    <w:p>
      <w:pPr>
        <w:spacing w:after="160" w:line="360"/>
        <w:ind w:firstLine="720"/>
        <w:jc w:val="both"/>
      </w:pPr>
      <w:r>
        <w:rPr>
          <w:rFonts w:ascii="Times New Roman" w:cs="Times New Roman" w:eastAsia="Times New Roman" w:hAnsi="Times New Roman"/>
          <w:sz w:val="24"/>
          <w:szCs w:val="24"/>
        </w:rPr>
        <w:t xml:space="preserve">The split between the backend and the AI service reflects a deliberate separation of concerns. The backend handles authentication, data persistence, and business logic. The AI service handles everything that requires a vector database or audio processing: embedding text into ChromaDB, searching for relevant chunks, and transcribing audio via Whisper. The language model itself—served via LM Studio—is called directly by the backend for text generation tasks such as formatting notes, generating flashcards, and producing RAG responses. In practice, this means the backend has two AI-facing dependencies: LM Studio for generation and the Python AI service for retrieval.</w:t>
      </w:r>
    </w:p>
    <w:p>
      <w:pPr>
        <w:spacing w:after="160" w:line="360"/>
        <w:ind w:firstLine="720"/>
        <w:jc w:val="both"/>
      </w:pPr>
      <w:r>
        <w:rPr>
          <w:rFonts w:ascii="Times New Roman" w:cs="Times New Roman" w:eastAsia="Times New Roman" w:hAnsi="Times New Roman"/>
          <w:sz w:val="24"/>
          <w:szCs w:val="24"/>
        </w:rPr>
        <w:t xml:space="preserve">The docker-compose.yml defines the three services with their port mappings: frontend on 5173 (served by Nginx inside the container), backend on 8080, and AI service on 8000. The AI service mounts a local ChromaDB data directory at ./AI/chroma_data to persist vector embeddings between restarts.</w:t>
      </w:r>
    </w:p>
    <w:p>
      <w:pPr>
        <w:pStyle w:val="Heading2"/>
        <w:spacing w:after="100" w:before="280"/>
      </w:pPr>
      <w:r>
        <w:t xml:space="preserve">3.2 Backend Design</w:t>
      </w:r>
    </w:p>
    <w:p>
      <w:pPr>
        <w:spacing w:after="160" w:line="360"/>
        <w:ind w:firstLine="720"/>
        <w:jc w:val="both"/>
      </w:pPr>
      <w:r>
        <w:rPr>
          <w:rFonts w:ascii="Times New Roman" w:cs="Times New Roman" w:eastAsia="Times New Roman" w:hAnsi="Times New Roman"/>
          <w:sz w:val="24"/>
          <w:szCs w:val="24"/>
        </w:rPr>
        <w:t xml:space="preserve">The backend is written in Java 17 with Spring Boot 3.2.5. It follows a layered architecture: controllers receive HTTP requests, services contain business logic and are annotated with @Transactional, and repositories handle database access through Spring Data JPA. A consistent rule was applied throughout the codebase: controllers must not call repositories directly. All data access goes through a service interface. This rule was enforced during refactoring when several controllers were found to inject repository beans, which had accumulated over the course of development.</w:t>
      </w:r>
    </w:p>
    <w:p>
      <w:pPr>
        <w:spacing w:after="160" w:line="360"/>
        <w:ind w:firstLine="720"/>
        <w:jc w:val="both"/>
      </w:pPr>
      <w:r>
        <w:rPr>
          <w:rFonts w:ascii="Times New Roman" w:cs="Times New Roman" w:eastAsia="Times New Roman" w:hAnsi="Times New Roman"/>
          <w:sz w:val="24"/>
          <w:szCs w:val="24"/>
        </w:rPr>
        <w:t xml:space="preserve">The database schema includes 16 entities: users, notes, tags, documents, flashcards, chat sessions, chat messages, knowledge groups, schedules, note shares, notifications, activity logs, package services, package transactions, refresh tokens, and system prompts. The database engine is Microsoft SQL Server, accessed via JPA with a UUID-based primary key strategy.</w:t>
      </w:r>
    </w:p>
    <w:p>
      <w:pPr>
        <w:spacing w:after="160" w:line="360"/>
        <w:ind w:firstLine="720"/>
        <w:jc w:val="both"/>
      </w:pPr>
      <w:r>
        <w:rPr>
          <w:rFonts w:ascii="Times New Roman" w:cs="Times New Roman" w:eastAsia="Times New Roman" w:hAnsi="Times New Roman"/>
          <w:sz w:val="24"/>
          <w:szCs w:val="24"/>
        </w:rPr>
        <w:t xml:space="preserve">Authentication uses JWT. The system issues short-lived access tokens and longer-lived refresh tokens. Refresh tokens are stored in the database rather than only in memory, which allows the system to count how many valid refresh tokens a user currently has and enforce a per-package device limit. On each login, the count of active refresh tokens is checked against the package's maximum device configuration.</w:t>
      </w:r>
    </w:p>
    <w:p>
      <w:pPr>
        <w:spacing w:after="160" w:line="360"/>
        <w:ind w:firstLine="720"/>
        <w:jc w:val="both"/>
      </w:pPr>
      <w:r>
        <w:rPr>
          <w:rFonts w:ascii="Times New Roman" w:cs="Times New Roman" w:eastAsia="Times New Roman" w:hAnsi="Times New Roman"/>
          <w:sz w:val="24"/>
          <w:szCs w:val="24"/>
        </w:rPr>
        <w:t xml:space="preserve">Access tokens are currently stored in the browser's localStorage on the frontend side. Storing tokens in localStorage is simpler to implement but exposes them to XSS attacks. Moving to HTTP-only cookies for the refresh token is acknowledged as a security improvement that was not implemented within the project timeline.</w:t>
      </w:r>
    </w:p>
    <w:p>
      <w:pPr>
        <w:spacing w:after="160" w:line="360"/>
        <w:ind w:firstLine="720"/>
        <w:jc w:val="both"/>
      </w:pPr>
      <w:r>
        <w:rPr>
          <w:rFonts w:ascii="Times New Roman" w:cs="Times New Roman" w:eastAsia="Times New Roman" w:hAnsi="Times New Roman"/>
          <w:sz w:val="24"/>
          <w:szCs w:val="24"/>
        </w:rPr>
        <w:t xml:space="preserve">Package validation was originally a Spring service (PackageValidationService) injected into nearly every other service in the application. During a refactoring pass, it was converted to a static utility class (PackageValidationDto) containing static methods. Each method either returns silently or throws a BadRequestException with a message describing the limit that was exceeded. If a user has no active package or their package has expired, the system constructs a default free-tier configuration in memory rather than querying the database for it. The static approach removes the injection dependency but makes unit testing of individual methods harder, since there is no interface to mock.</w:t>
      </w:r>
    </w:p>
    <w:p>
      <w:pPr>
        <w:pStyle w:val="Heading2"/>
        <w:spacing w:after="100" w:before="280"/>
      </w:pPr>
      <w:r>
        <w:t xml:space="preserve">3.3 AI Service and RAG Pipeline</w:t>
      </w:r>
    </w:p>
    <w:p>
      <w:pPr>
        <w:spacing w:after="160" w:line="360"/>
        <w:ind w:firstLine="720"/>
        <w:jc w:val="both"/>
      </w:pPr>
      <w:r>
        <w:rPr>
          <w:rFonts w:ascii="Times New Roman" w:cs="Times New Roman" w:eastAsia="Times New Roman" w:hAnsi="Times New Roman"/>
          <w:sz w:val="24"/>
          <w:szCs w:val="24"/>
        </w:rPr>
        <w:t xml:space="preserve">The AI service is a Python FastAPI application. It exposes five endpoints used by the backend: POST /embed for storing a text embedding in ChromaDB, POST /search for retrieving the top-k most similar chunks for a given query and user, DELETE /embed/{id} for removing an embedding, POST /audio/transcribe for sending an audio file to Whisper, and GET /health for a liveness check.</w:t>
      </w:r>
    </w:p>
    <w:p>
      <w:pPr>
        <w:spacing w:after="160" w:line="360"/>
        <w:ind w:firstLine="720"/>
        <w:jc w:val="both"/>
      </w:pPr>
      <w:r>
        <w:rPr>
          <w:rFonts w:ascii="Times New Roman" w:cs="Times New Roman" w:eastAsia="Times New Roman" w:hAnsi="Times New Roman"/>
          <w:sz w:val="24"/>
          <w:szCs w:val="24"/>
        </w:rPr>
        <w:t xml:space="preserve">When a note or document is saved, the backend sends the extracted text to /embed along with the content ID, user ID, and a type label (note, document, or audio). ChromaDB stores the embedding vector alongside this metadata. When a user asks a question, the backend sends the query text and user ID to /search, which returns the top matching text chunks filtered to that user's content. Those chunks are then assembled into a prompt and sent to LM Studio, which generates the final response.</w:t>
      </w:r>
    </w:p>
    <w:p>
      <w:pPr>
        <w:spacing w:after="160" w:line="360"/>
        <w:ind w:firstLine="720"/>
        <w:jc w:val="both"/>
      </w:pPr>
      <w:r>
        <w:rPr>
          <w:rFonts w:ascii="Times New Roman" w:cs="Times New Roman" w:eastAsia="Times New Roman" w:hAnsi="Times New Roman"/>
          <w:sz w:val="24"/>
          <w:szCs w:val="24"/>
        </w:rPr>
        <w:t xml:space="preserve">ChromaDB was chosen over managed alternatives such as Pinecone primarily because it runs locally without requiring a cloud account. For a project where keeping external dependencies minimal was a priority, this was straightforward. The downside is that ChromaDB does not offer the filtering and scaling options available in managed services, but those constraints are not relevant for a single-user note collection of this size.</w:t>
      </w:r>
    </w:p>
    <w:p>
      <w:pPr>
        <w:spacing w:after="160" w:line="360"/>
        <w:ind w:firstLine="720"/>
        <w:jc w:val="both"/>
      </w:pPr>
      <w:r>
        <w:rPr>
          <w:rFonts w:ascii="Times New Roman" w:cs="Times New Roman" w:eastAsia="Times New Roman" w:hAnsi="Times New Roman"/>
          <w:sz w:val="24"/>
          <w:szCs w:val="24"/>
        </w:rPr>
        <w:t xml:space="preserve">LM Studio hosts the language model and exposes an OpenAI-compatible REST API. The backend calls it using Spring WebFlux's WebClient with non-blocking I/O. The model name, base URL, max tokens, temperature, and timeout are all externalised to application properties. The default timeout is 60 seconds for standard completions, which in practice is sometimes insufficient for models with slow inference.</w:t>
      </w:r>
    </w:p>
    <w:p>
      <w:pPr>
        <w:pStyle w:val="Heading2"/>
        <w:spacing w:after="100" w:before="280"/>
      </w:pPr>
      <w:r>
        <w:t xml:space="preserve">3.4 Frontend Design</w:t>
      </w:r>
    </w:p>
    <w:p>
      <w:pPr>
        <w:spacing w:after="160" w:line="360"/>
        <w:ind w:firstLine="720"/>
        <w:jc w:val="both"/>
      </w:pPr>
      <w:r>
        <w:rPr>
          <w:rFonts w:ascii="Times New Roman" w:cs="Times New Roman" w:eastAsia="Times New Roman" w:hAnsi="Times New Roman"/>
          <w:sz w:val="24"/>
          <w:szCs w:val="24"/>
        </w:rPr>
        <w:t xml:space="preserve">The frontend is built with React 18 and Vite. It communicates with the backend exclusively through REST endpoints. The UI covers note creation and editing, document upload, the chat interface, flashcard review, schedule management, and subscription management. The build output is served by Nginx inside the container, which also handles SPA routing by redirecting all non-asset paths to index.html.</w:t>
      </w:r>
    </w:p>
    <w:p>
      <w:pPr>
        <w:pStyle w:val="Heading2"/>
        <w:spacing w:after="100" w:before="280"/>
      </w:pPr>
      <w:r>
        <w:t xml:space="preserve">3.5 Core Features</w:t>
      </w:r>
    </w:p>
    <w:p>
      <w:pPr>
        <w:spacing w:after="160" w:line="360"/>
        <w:ind w:firstLine="720"/>
        <w:jc w:val="both"/>
      </w:pPr>
      <w:r>
        <w:rPr>
          <w:rFonts w:ascii="Times New Roman" w:cs="Times New Roman" w:eastAsia="Times New Roman" w:hAnsi="Times New Roman"/>
          <w:sz w:val="24"/>
          <w:szCs w:val="24"/>
        </w:rPr>
        <w:t xml:space="preserve">Note management allows users to create, edit, tag, bookmark, and search notes by keyword or tag. The AI note improvement feature sends note content to LM Studio with an action parameter (SUMMARIZE, STRUCTURE, SUGGEST_TITLE, CREATE_CHECKLIST, or IMPROVE_ALL) and returns the processed result. The feature is gated behind the user's package tier.</w:t>
      </w:r>
    </w:p>
    <w:p>
      <w:pPr>
        <w:spacing w:after="160" w:line="360"/>
        <w:ind w:firstLine="720"/>
        <w:jc w:val="both"/>
      </w:pPr>
      <w:r>
        <w:rPr>
          <w:rFonts w:ascii="Times New Roman" w:cs="Times New Roman" w:eastAsia="Times New Roman" w:hAnsi="Times New Roman"/>
          <w:sz w:val="24"/>
          <w:szCs w:val="24"/>
        </w:rPr>
        <w:t xml:space="preserve">Document upload accepts PDF, DOCX, TXT files and several audio formats (MP3, WAV, M4A, WEBM, OGG, FLAC, AAC). After a file is saved to disk, the backend triggers asynchronous processing that extracts or transcribes the content and embeds it into ChromaDB. The document passes through status states PENDING, PROCESSING, and then either DONE or FAILED.</w:t>
      </w:r>
    </w:p>
    <w:p>
      <w:pPr>
        <w:spacing w:after="160" w:line="360"/>
        <w:ind w:firstLine="720"/>
        <w:jc w:val="both"/>
      </w:pPr>
      <w:r>
        <w:rPr>
          <w:rFonts w:ascii="Times New Roman" w:cs="Times New Roman" w:eastAsia="Times New Roman" w:hAnsi="Times New Roman"/>
          <w:sz w:val="24"/>
          <w:szCs w:val="24"/>
        </w:rPr>
        <w:t xml:space="preserve">The chat feature retrieves relevant chunks from ChromaDB and includes them in the prompt sent to LM Studio. Flashcard generation calls LM Studio with the note content and parses the response into question-answer pairs. Knowledge groups allow the system to suggest categories by sending note content to the language model and asking it to classify the topic. Schedules are created by users manually, and deadline reminders are sent by a Spring @Scheduled job that runs at a configured interval to check for upcoming deadlines and write notification records.</w:t>
      </w:r>
    </w:p>
    <w:p>
      <w:pPr>
        <w:spacing w:after="160" w:line="360"/>
        <w:ind w:firstLine="720"/>
        <w:jc w:val="both"/>
      </w:pPr>
      <w:r>
        <w:rPr>
          <w:rFonts w:ascii="Times New Roman" w:cs="Times New Roman" w:eastAsia="Times New Roman" w:hAnsi="Times New Roman"/>
          <w:sz w:val="24"/>
          <w:szCs w:val="24"/>
        </w:rPr>
        <w:t xml:space="preserve">Notes can be shared with other users by email, with either VIEW or EDIT permission. The note share record stores the owner, the recipient, and the permission level. When a shared user accesses a note, the service first checks ownership, then checks the share table. Edits are only allowed if the share record specifies EDIT permission.</w:t>
      </w:r>
    </w:p>
    <w:p>
      <w:pPr>
        <w:pageBreakBefore/>
      </w:pPr>
    </w:p>
    <w:p>
      <w:pPr>
        <w:pStyle w:val="Heading1"/>
        <w:spacing w:after="120" w:before="400"/>
      </w:pPr>
      <w:r>
        <w:t xml:space="preserve">4. Implementation Details</w:t>
      </w:r>
    </w:p>
    <w:p>
      <w:pPr>
        <w:pStyle w:val="Heading2"/>
        <w:spacing w:after="100" w:before="280"/>
      </w:pPr>
      <w:r>
        <w:t xml:space="preserve">4.1 Asynchronous Document Processing</w:t>
      </w:r>
    </w:p>
    <w:p>
      <w:pPr>
        <w:spacing w:after="160" w:line="360"/>
        <w:ind w:firstLine="720"/>
        <w:jc w:val="both"/>
      </w:pPr>
      <w:r>
        <w:rPr>
          <w:rFonts w:ascii="Times New Roman" w:cs="Times New Roman" w:eastAsia="Times New Roman" w:hAnsi="Times New Roman"/>
          <w:sz w:val="24"/>
          <w:szCs w:val="24"/>
        </w:rPr>
        <w:t xml:space="preserve">After an upload transaction commits, the backend needs to trigger asynchronous processing without blocking the HTTP response. The initial approach called the async method immediately after saving the document entity. This caused intermittent failures: the @Async method executed in a separate thread before the upload transaction had committed, so the database record was not yet visible when the processor queried for it.</w:t>
      </w:r>
    </w:p>
    <w:p>
      <w:pPr>
        <w:spacing w:after="160" w:line="360"/>
        <w:ind w:firstLine="720"/>
        <w:jc w:val="both"/>
      </w:pPr>
      <w:r>
        <w:rPr>
          <w:rFonts w:ascii="Times New Roman" w:cs="Times New Roman" w:eastAsia="Times New Roman" w:hAnsi="Times New Roman"/>
          <w:sz w:val="24"/>
          <w:szCs w:val="24"/>
        </w:rPr>
        <w:t xml:space="preserve">The fix was to register a callback using Spring's TransactionSynchronizationManager. Specifically, the upload method registers a TransactionSynchronization object and overrides afterCommit() to invoke the async processor. This ensures the async work only begins after the transaction is committed and the document record is visible to other connections. Without understanding how Spring manages transaction visibility across threads, this kind of bug is easy to introduce and harder to reproduce consistently.</w:t>
      </w:r>
    </w:p>
    <w:p>
      <w:pPr>
        <w:spacing w:after="160" w:line="360"/>
        <w:ind w:firstLine="720"/>
        <w:jc w:val="both"/>
      </w:pPr>
      <w:r>
        <w:rPr>
          <w:rFonts w:ascii="Times New Roman" w:cs="Times New Roman" w:eastAsia="Times New Roman" w:hAnsi="Times New Roman"/>
          <w:sz w:val="24"/>
          <w:szCs w:val="24"/>
        </w:rPr>
        <w:t xml:space="preserve">The async processor runs in a separate transaction with Propagation.REQUIRES_NEW, updating the document status from PENDING to PROCESSING at the start and to DONE or FAILED at the end. Self-invocation of the async method is handled by obtaining the proxy bean from the ApplicationContext rather than calling the method directly on this, which would bypass the @Async proxy.</w:t>
      </w:r>
    </w:p>
    <w:p>
      <w:pPr>
        <w:pStyle w:val="Heading2"/>
        <w:spacing w:after="100" w:before="280"/>
      </w:pPr>
      <w:r>
        <w:t xml:space="preserve">4.2 Document Ownership and Access Control</w:t>
      </w:r>
    </w:p>
    <w:p>
      <w:pPr>
        <w:spacing w:after="160" w:line="360"/>
        <w:ind w:firstLine="720"/>
        <w:jc w:val="both"/>
      </w:pPr>
      <w:r>
        <w:rPr>
          <w:rFonts w:ascii="Times New Roman" w:cs="Times New Roman" w:eastAsia="Times New Roman" w:hAnsi="Times New Roman"/>
          <w:sz w:val="24"/>
          <w:szCs w:val="24"/>
        </w:rPr>
        <w:t xml:space="preserve">Document access is restricted strictly to the user who uploaded the file. When a document is requested by ID, the service retrieves it from the database and compares the stored user ID against the authenticated user's ID. If they do not match, the service throws a ResourceNotFoundException rather than an UnauthorizedException. Returning a 404 rather than a 403 prevents a caller from confirming that a document with a given ID exists at all. Administrators do not have a bypass route to other users' documents through the API.</w:t>
      </w:r>
    </w:p>
    <w:p>
      <w:pPr>
        <w:spacing w:after="160" w:line="360"/>
        <w:ind w:firstLine="720"/>
        <w:jc w:val="both"/>
      </w:pPr>
      <w:r>
        <w:rPr>
          <w:rFonts w:ascii="Times New Roman" w:cs="Times New Roman" w:eastAsia="Times New Roman" w:hAnsi="Times New Roman"/>
          <w:sz w:val="24"/>
          <w:szCs w:val="24"/>
        </w:rPr>
        <w:t xml:space="preserve">Storage quota is validated before the file is written to disk. An earlier version of the code validated the quota after saving the file, which meant that a failed validation left an orphaned file on disk. Moving the check before the write operation avoids this.</w:t>
      </w:r>
    </w:p>
    <w:p>
      <w:pPr>
        <w:pStyle w:val="Heading2"/>
        <w:spacing w:after="100" w:before="280"/>
      </w:pPr>
      <w:r>
        <w:t xml:space="preserve">4.3 Subscription Validation</w:t>
      </w:r>
    </w:p>
    <w:p>
      <w:pPr>
        <w:spacing w:after="160" w:line="360"/>
        <w:ind w:firstLine="720"/>
        <w:jc w:val="both"/>
      </w:pPr>
      <w:r>
        <w:rPr>
          <w:rFonts w:ascii="Times New Roman" w:cs="Times New Roman" w:eastAsia="Times New Roman" w:hAnsi="Times New Roman"/>
          <w:sz w:val="24"/>
          <w:szCs w:val="24"/>
        </w:rPr>
        <w:t xml:space="preserve">Each user is assigned a package (Free, Pro, or Plus) with an expiry date. Package limits—maximum notes, storage in GB, maximum device sessions, monthly AI usage count, and a set of feature flags—are stored in the database. Feature flags are stored as a comma-separated string (for example, "TAG_SUBJECT,CHECKLIST_BASIC,AI_NOTE_FORMAT,AI_SUMMARY_BASIC"). When a feature is accessed, the validation logic splits this string and checks whether the required flag is present.</w:t>
      </w:r>
    </w:p>
    <w:p>
      <w:pPr>
        <w:spacing w:after="160" w:line="360"/>
        <w:ind w:firstLine="720"/>
        <w:jc w:val="both"/>
      </w:pPr>
      <w:r>
        <w:rPr>
          <w:rFonts w:ascii="Times New Roman" w:cs="Times New Roman" w:eastAsia="Times New Roman" w:hAnsi="Times New Roman"/>
          <w:sz w:val="24"/>
          <w:szCs w:val="24"/>
        </w:rPr>
        <w:t xml:space="preserve">If the user has no active package or the expiry date has passed, the system falls back to a hardcoded free-tier configuration constructed in memory. This avoids a database query for the default case but means that changes to the free-tier defaults require a code change rather than a database update, which is a minor maintenance tradeoff.</w:t>
      </w:r>
    </w:p>
    <w:p>
      <w:pPr>
        <w:spacing w:after="160" w:line="360"/>
        <w:ind w:firstLine="720"/>
        <w:jc w:val="both"/>
      </w:pPr>
      <w:r>
        <w:rPr>
          <w:rFonts w:ascii="Times New Roman" w:cs="Times New Roman" w:eastAsia="Times New Roman" w:hAnsi="Times New Roman"/>
          <w:sz w:val="24"/>
          <w:szCs w:val="24"/>
        </w:rPr>
        <w:t xml:space="preserve">Monthly AI usage is tracked per user with a counter and a timestamp of the last usage date. At the start of each validation check, the counter is reset if the stored date is from a previous month. This approach is simple but not precise: it does not account for time zones, and a user could exploit a month boundary if the reset timing is predictable. For a student project this is acceptable, but a production system would benefit from a more robust quota tracking mechanism.</w:t>
      </w:r>
    </w:p>
    <w:p>
      <w:pPr>
        <w:pageBreakBefore/>
      </w:pPr>
    </w:p>
    <w:p>
      <w:pPr>
        <w:pStyle w:val="Heading1"/>
        <w:spacing w:after="120" w:before="400"/>
      </w:pPr>
      <w:r>
        <w:t xml:space="preserve">5. Challenges Encountered</w:t>
      </w:r>
    </w:p>
    <w:p>
      <w:pPr>
        <w:pStyle w:val="Heading2"/>
        <w:spacing w:after="100" w:before="280"/>
      </w:pPr>
      <w:r>
        <w:t xml:space="preserve">5.1 Transaction Visibility in Async Processing</w:t>
      </w:r>
    </w:p>
    <w:p>
      <w:pPr>
        <w:spacing w:after="160" w:line="360"/>
        <w:ind w:firstLine="720"/>
        <w:jc w:val="both"/>
      </w:pPr>
      <w:r>
        <w:rPr>
          <w:rFonts w:ascii="Times New Roman" w:cs="Times New Roman" w:eastAsia="Times New Roman" w:hAnsi="Times New Roman"/>
          <w:sz w:val="24"/>
          <w:szCs w:val="24"/>
        </w:rPr>
        <w:t xml:space="preserve">One of the more difficult problems during development was the race condition between the upload transaction and the async document processor. The symptom was that the processor occasionally logged a "document not found" error immediately after a successful upload. The root cause was that @Async methods run on a different thread managed by a thread pool, and the upload transaction had not yet committed by the time the processor ran.</w:t>
      </w:r>
    </w:p>
    <w:p>
      <w:pPr>
        <w:spacing w:after="160" w:line="360"/>
        <w:ind w:firstLine="720"/>
        <w:jc w:val="both"/>
      </w:pPr>
      <w:r>
        <w:rPr>
          <w:rFonts w:ascii="Times New Roman" w:cs="Times New Roman" w:eastAsia="Times New Roman" w:hAnsi="Times New Roman"/>
          <w:sz w:val="24"/>
          <w:szCs w:val="24"/>
        </w:rPr>
        <w:t xml:space="preserve">Understanding this required reading through the Spring transaction and async documentation. The TransactionSynchronizationManager solution was not immediately obvious, and it is the kind of issue that does not appear in basic Spring tutorials. Once the cause was understood, the fix was straightforward, but it took a meaningful amount of debugging time to get there.</w:t>
      </w:r>
    </w:p>
    <w:p>
      <w:pPr>
        <w:pStyle w:val="Heading2"/>
        <w:spacing w:after="100" w:before="280"/>
      </w:pPr>
      <w:r>
        <w:t xml:space="preserve">5.2 Ambiguous Controller Mapping</w:t>
      </w:r>
    </w:p>
    <w:p>
      <w:pPr>
        <w:spacing w:after="160" w:line="360"/>
        <w:ind w:firstLine="720"/>
        <w:jc w:val="both"/>
      </w:pPr>
      <w:r>
        <w:rPr>
          <w:rFonts w:ascii="Times New Roman" w:cs="Times New Roman" w:eastAsia="Times New Roman" w:hAnsi="Times New Roman"/>
          <w:sz w:val="24"/>
          <w:szCs w:val="24"/>
        </w:rPr>
        <w:t xml:space="preserve">When the refactored UserPackageController was added, the application failed to start with an "Ambiguous mapping" error. Two controllers had both registered GET /api/packages/active: the new UserPackageController and an older PackageController that had not been removed during the refactoring. The older controller also contained admin endpoints that had not yet been migrated.</w:t>
      </w:r>
    </w:p>
    <w:p>
      <w:pPr>
        <w:spacing w:after="160" w:line="360"/>
        <w:ind w:firstLine="720"/>
        <w:jc w:val="both"/>
      </w:pPr>
      <w:r>
        <w:rPr>
          <w:rFonts w:ascii="Times New Roman" w:cs="Times New Roman" w:eastAsia="Times New Roman" w:hAnsi="Times New Roman"/>
          <w:sz w:val="24"/>
          <w:szCs w:val="24"/>
        </w:rPr>
        <w:t xml:space="preserve">The fix involved deleting the old PackageController and splitting its remaining functionality: the admin endpoints were moved to a new AdminPackageController scoped to /api/admin/packages, and the user-facing endpoint was kept in UserPackageController. This kind of duplication tends to accumulate when refactoring happens incrementally rather than all at once.</w:t>
      </w:r>
    </w:p>
    <w:p>
      <w:pPr>
        <w:pStyle w:val="Heading2"/>
        <w:spacing w:after="100" w:before="280"/>
      </w:pPr>
      <w:r>
        <w:t xml:space="preserve">5.3 Entity and Service Naming Collision</w:t>
      </w:r>
    </w:p>
    <w:p>
      <w:pPr>
        <w:spacing w:after="160" w:line="360"/>
        <w:ind w:firstLine="720"/>
        <w:jc w:val="both"/>
      </w:pPr>
      <w:r>
        <w:rPr>
          <w:rFonts w:ascii="Times New Roman" w:cs="Times New Roman" w:eastAsia="Times New Roman" w:hAnsi="Times New Roman"/>
          <w:sz w:val="24"/>
          <w:szCs w:val="24"/>
        </w:rPr>
        <w:t xml:space="preserve">The project has a JPA entity class named PackageService and a Spring service interface also named PackageService in the same codebase. The compiler would not resolve the ambiguity automatically, so the service implementation had to reference the interface using its fully qualified class name in the implements clause. This is a straightforward fix once the problem is identified, but it is the sort of naming oversight that is difficult to reverse later without renaming one of the two classes everywhere it is referenced. In hindsight, the entity should have been named SubscriptionPackage or PackagePlan from the start.</w:t>
      </w:r>
    </w:p>
    <w:p>
      <w:pPr>
        <w:pStyle w:val="Heading2"/>
        <w:spacing w:after="100" w:before="280"/>
      </w:pPr>
      <w:r>
        <w:t xml:space="preserve">5.4 Language Model Reliability</w:t>
      </w:r>
    </w:p>
    <w:p>
      <w:pPr>
        <w:spacing w:after="160" w:line="360"/>
        <w:ind w:firstLine="720"/>
        <w:jc w:val="both"/>
      </w:pPr>
      <w:r>
        <w:rPr>
          <w:rFonts w:ascii="Times New Roman" w:cs="Times New Roman" w:eastAsia="Times New Roman" w:hAnsi="Times New Roman"/>
          <w:sz w:val="24"/>
          <w:szCs w:val="24"/>
        </w:rPr>
        <w:t xml:space="preserve">The locally hosted language model was inconsistent in practice. On some requests it returned very short or empty responses, particularly for Vietnamese-language input. The issue was partially mitigated by adding explicit instructions to the system prompt—for example, directing the model to respond directly, avoid lengthy reasoning chains, and not return empty output. These instructions helped but did not fully resolve the problem. The underlying cause is that the open-source model used has not been specifically trained or fine-tuned for Vietnamese text, which is the primary language of the target users.</w:t>
      </w:r>
    </w:p>
    <w:p>
      <w:pPr>
        <w:spacing w:after="160" w:line="360"/>
        <w:ind w:firstLine="720"/>
        <w:jc w:val="both"/>
      </w:pPr>
      <w:r>
        <w:rPr>
          <w:rFonts w:ascii="Times New Roman" w:cs="Times New Roman" w:eastAsia="Times New Roman" w:hAnsi="Times New Roman"/>
          <w:sz w:val="24"/>
          <w:szCs w:val="24"/>
        </w:rPr>
        <w:t xml:space="preserve">Request timeouts were also an issue. The default 60-second timeout was occasionally insufficient for models that exhibit slow first-token latency, especially when running on hardware without a dedicated GPU. Increasing the timeout reduces the frequency of failures but leaves the HTTP connection open longer, which has implications for server resource usage under concurrent load.</w:t>
      </w:r>
    </w:p>
    <w:p>
      <w:pPr>
        <w:pageBreakBefore/>
      </w:pPr>
    </w:p>
    <w:p>
      <w:pPr>
        <w:pStyle w:val="Heading1"/>
        <w:spacing w:after="120" w:before="400"/>
      </w:pPr>
      <w:r>
        <w:t xml:space="preserve">6. Limitations and Future Work</w:t>
      </w:r>
    </w:p>
    <w:p>
      <w:pPr>
        <w:pStyle w:val="Heading2"/>
        <w:spacing w:after="100" w:before="280"/>
      </w:pPr>
      <w:r>
        <w:t xml:space="preserve">6.1 Current Limitations</w:t>
      </w:r>
    </w:p>
    <w:p>
      <w:pPr>
        <w:spacing w:after="160" w:line="360"/>
        <w:ind w:firstLine="720"/>
        <w:jc w:val="both"/>
      </w:pPr>
      <w:r>
        <w:rPr>
          <w:rFonts w:ascii="Times New Roman" w:cs="Times New Roman" w:eastAsia="Times New Roman" w:hAnsi="Times New Roman"/>
          <w:sz w:val="24"/>
          <w:szCs w:val="24"/>
        </w:rPr>
        <w:t xml:space="preserve">Several limitations are worth stating clearly. The system has not been evaluated with real users, so it is not known whether the features implemented are the ones that students actually find useful or whether the interface creates friction in practice. Feature prioritisation was based on the developer's own experience, which may not generalise.</w:t>
      </w:r>
    </w:p>
    <w:p>
      <w:pPr>
        <w:spacing w:after="160" w:line="360"/>
        <w:ind w:firstLine="720"/>
        <w:jc w:val="both"/>
      </w:pPr>
      <w:r>
        <w:rPr>
          <w:rFonts w:ascii="Times New Roman" w:cs="Times New Roman" w:eastAsia="Times New Roman" w:hAnsi="Times New Roman"/>
          <w:sz w:val="24"/>
          <w:szCs w:val="24"/>
        </w:rPr>
        <w:t xml:space="preserve">The RAG pipeline uses cosine similarity to retrieve the top-k chunks without any reranking step. For a small note collection this is adequate, but as the collection grows, simple nearest-neighbour retrieval tends to surface less relevant results. A cross-encoder reranker would improve precision but adds latency and complexity.</w:t>
      </w:r>
    </w:p>
    <w:p>
      <w:pPr>
        <w:spacing w:after="160" w:line="360"/>
        <w:ind w:firstLine="720"/>
        <w:jc w:val="both"/>
      </w:pPr>
      <w:r>
        <w:rPr>
          <w:rFonts w:ascii="Times New Roman" w:cs="Times New Roman" w:eastAsia="Times New Roman" w:hAnsi="Times New Roman"/>
          <w:sz w:val="24"/>
          <w:szCs w:val="24"/>
        </w:rPr>
        <w:t xml:space="preserve">Feature flags are stored as comma-separated strings in the database. Adding a new feature requires updating the flag string for each package tier, and there is no database-level enforcement of what values are valid. A separate feature-flag table with a foreign key relationship to the package table would be more maintainable.</w:t>
      </w:r>
    </w:p>
    <w:p>
      <w:pPr>
        <w:spacing w:after="160" w:line="360"/>
        <w:ind w:firstLine="720"/>
        <w:jc w:val="both"/>
      </w:pPr>
      <w:r>
        <w:rPr>
          <w:rFonts w:ascii="Times New Roman" w:cs="Times New Roman" w:eastAsia="Times New Roman" w:hAnsi="Times New Roman"/>
          <w:sz w:val="24"/>
          <w:szCs w:val="24"/>
        </w:rPr>
        <w:t xml:space="preserve">Token storage in localStorage is a known security concern. HTTP-only cookies would reduce the XSS attack surface for the refresh token. This was acknowledged during development but not implemented within the project timeline.</w:t>
      </w:r>
    </w:p>
    <w:p>
      <w:pPr>
        <w:spacing w:after="160" w:line="360"/>
        <w:ind w:firstLine="720"/>
        <w:jc w:val="both"/>
      </w:pPr>
      <w:r>
        <w:rPr>
          <w:rFonts w:ascii="Times New Roman" w:cs="Times New Roman" w:eastAsia="Times New Roman" w:hAnsi="Times New Roman"/>
          <w:sz w:val="24"/>
          <w:szCs w:val="24"/>
        </w:rPr>
        <w:t xml:space="preserve">The @Scheduled deadline reminder job checks all users' schedules at a fixed interval. As the number of users and scheduled items grows, this becomes inefficient. A job queue or a database query scoped to only upcoming deadlines within a time window would handle scale better.</w:t>
      </w:r>
    </w:p>
    <w:p>
      <w:pPr>
        <w:pStyle w:val="Heading2"/>
        <w:spacing w:after="100" w:before="280"/>
      </w:pPr>
      <w:r>
        <w:t xml:space="preserve">6.2 Possible Future Improvements</w:t>
      </w:r>
    </w:p>
    <w:p>
      <w:pPr>
        <w:spacing w:after="160" w:line="360"/>
        <w:ind w:firstLine="720"/>
        <w:jc w:val="both"/>
      </w:pPr>
      <w:r>
        <w:rPr>
          <w:rFonts w:ascii="Times New Roman" w:cs="Times New Roman" w:eastAsia="Times New Roman" w:hAnsi="Times New Roman"/>
          <w:sz w:val="24"/>
          <w:szCs w:val="24"/>
        </w:rPr>
        <w:t xml:space="preserve">A reranking step using a cross-encoder model would be the most impactful improvement to the RAG pipeline. Replacing the comma-separated feature flag strings with a relational feature-flag table would make subscription management easier to maintain and extend. Moving the refresh token to an HTTP-only cookie would improve the security posture of the authentication flow.</w:t>
      </w:r>
    </w:p>
    <w:p>
      <w:pPr>
        <w:spacing w:after="160" w:line="360"/>
        <w:ind w:firstLine="720"/>
        <w:jc w:val="both"/>
      </w:pPr>
      <w:r>
        <w:rPr>
          <w:rFonts w:ascii="Times New Roman" w:cs="Times New Roman" w:eastAsia="Times New Roman" w:hAnsi="Times New Roman"/>
          <w:sz w:val="24"/>
          <w:szCs w:val="24"/>
        </w:rPr>
        <w:t xml:space="preserve">Support for real-time collaborative note editing would enable the group learning scenario described in the original product design. Introducing structured logging and a metrics endpoint would make the system easier to monitor and debug once deployed. Evaluating the system with actual students and collecting usage data would provide concrete evidence for what to prioritise in subsequent development.</w:t>
      </w:r>
    </w:p>
    <w:p>
      <w:pPr>
        <w:spacing w:after="160" w:line="360"/>
        <w:ind w:firstLine="720"/>
        <w:jc w:val="both"/>
      </w:pPr>
      <w:r>
        <w:rPr>
          <w:rFonts w:ascii="Times New Roman" w:cs="Times New Roman" w:eastAsia="Times New Roman" w:hAnsi="Times New Roman"/>
          <w:sz w:val="24"/>
          <w:szCs w:val="24"/>
        </w:rPr>
        <w:t xml:space="preserve">On the AI side, using a language model with stronger Vietnamese support would improve response quality for the primary target audience. Experimenting with chunk size and overlap settings in the embedding pipeline might also improve retrieval relevance without requiring a more complex architecture.</w:t>
      </w:r>
    </w:p>
    <w:p>
      <w:pPr>
        <w:pageBreakBefore/>
      </w:pPr>
    </w:p>
    <w:p>
      <w:pPr>
        <w:pStyle w:val="Heading1"/>
        <w:spacing w:after="120" w:before="400"/>
      </w:pPr>
      <w:r>
        <w:t xml:space="preserve">7. Conclusion</w:t>
      </w:r>
    </w:p>
    <w:p>
      <w:pPr>
        <w:spacing w:after="160" w:line="360"/>
        <w:ind w:firstLine="720"/>
        <w:jc w:val="both"/>
      </w:pPr>
      <w:r>
        <w:rPr>
          <w:rFonts w:ascii="Times New Roman" w:cs="Times New Roman" w:eastAsia="Times New Roman" w:hAnsi="Times New Roman"/>
          <w:sz w:val="24"/>
          <w:szCs w:val="24"/>
        </w:rPr>
        <w:t xml:space="preserve">Overall, the project achieved its main objectives. A working note-taking platform was built, a local RAG pipeline was integrated, document processing and audio transcription were implemented, and a tiered subscription system controls feature access. All three services run together with a single Docker Compose command, which was a practical goal from the start.</w:t>
      </w:r>
    </w:p>
    <w:p>
      <w:pPr>
        <w:spacing w:after="160" w:line="360"/>
        <w:ind w:firstLine="720"/>
        <w:jc w:val="both"/>
      </w:pPr>
      <w:r>
        <w:rPr>
          <w:rFonts w:ascii="Times New Roman" w:cs="Times New Roman" w:eastAsia="Times New Roman" w:hAnsi="Times New Roman"/>
          <w:sz w:val="24"/>
          <w:szCs w:val="24"/>
        </w:rPr>
        <w:t xml:space="preserve">The most concrete outcome of the project is demonstrating that a local RAG pipeline can be embedded in a conventional note-taking application within the scope of an undergraduate capstone. By keeping the language model and vector database on-premise, the system avoids sending user content to external services, which is a genuine concern for a personal knowledge base. The architecture separating text generation (LM Studio, called directly by the backend) from vector operations (the Python AI service and ChromaDB) keeps these concerns independent and replaceable.</w:t>
      </w:r>
    </w:p>
    <w:p>
      <w:pPr>
        <w:spacing w:after="160" w:line="360"/>
        <w:ind w:firstLine="720"/>
        <w:jc w:val="both"/>
      </w:pPr>
      <w:r>
        <w:rPr>
          <w:rFonts w:ascii="Times New Roman" w:cs="Times New Roman" w:eastAsia="Times New Roman" w:hAnsi="Times New Roman"/>
          <w:sz w:val="24"/>
          <w:szCs w:val="24"/>
        </w:rPr>
        <w:t xml:space="preserve">Several limitations remain. No user evaluation was conducted. The language model quality is constrained by hardware and model selection. Some design decisions—the feature flag storage format and entity naming—reflect early choices that accumulated technical debt. These are noted honestly rather than glossed over, because they represent real engineering decisions made under time constraints that would be revisited in a longer project.</w:t>
      </w:r>
    </w:p>
    <w:p>
      <w:pPr>
        <w:spacing w:after="160" w:line="360"/>
        <w:ind w:firstLine="720"/>
        <w:jc w:val="both"/>
      </w:pPr>
      <w:r>
        <w:rPr>
          <w:rFonts w:ascii="Times New Roman" w:cs="Times New Roman" w:eastAsia="Times New Roman" w:hAnsi="Times New Roman"/>
          <w:sz w:val="24"/>
          <w:szCs w:val="24"/>
        </w:rPr>
        <w:t xml:space="preserve">Source code is available at: https://github.com/Huy39Quoc/SmartNote-with-Rag-</w:t>
      </w:r>
    </w:p>
    <w:p>
      <w:pPr>
        <w:pageBreakBefore/>
      </w:pPr>
    </w:p>
    <w:p>
      <w:pPr>
        <w:pStyle w:val="Heading1"/>
        <w:spacing w:after="120" w:before="400"/>
      </w:pPr>
      <w:r>
        <w:t xml:space="preserve">References</w:t>
      </w:r>
    </w:p>
    <w:p>
      <w:pPr>
        <w:spacing w:after="160" w:line="360"/>
        <w:jc w:val="both"/>
      </w:pPr>
      <w:r>
        <w:rPr>
          <w:rFonts w:ascii="Times New Roman" w:cs="Times New Roman" w:eastAsia="Times New Roman" w:hAnsi="Times New Roman"/>
          <w:sz w:val="24"/>
          <w:szCs w:val="24"/>
        </w:rPr>
        <w:t xml:space="preserve">Lewis, P., Perez, E., Piktus, A., Petroni, F., Karpukhin, V., Goyal, N., Küttler, H., Garcia, X., Pino, J., Grave, E., Oguz, B., Riedel, S., &amp; Kiela, D. (2020). Retrieval-augmented generation for knowledge-intensive NLP tasks. In Advances in Neural Information Processing Systems, 33, 9459–9474.</w:t>
      </w:r>
    </w:p>
    <w:p>
      <w:pPr>
        <w:spacing w:after="80"/>
      </w:pPr>
    </w:p>
    <w:p>
      <w:pPr>
        <w:spacing w:after="160" w:line="360"/>
        <w:jc w:val="both"/>
      </w:pPr>
      <w:r>
        <w:rPr>
          <w:rFonts w:ascii="Times New Roman" w:cs="Times New Roman" w:eastAsia="Times New Roman" w:hAnsi="Times New Roman"/>
          <w:sz w:val="24"/>
          <w:szCs w:val="24"/>
        </w:rPr>
        <w:t xml:space="preserve">VMware, Inc. (2024). Spring Boot Reference Documentation, Version 3.2. Retrieved from https://docs.spring.io/spring-boot/docs/3.2.x/reference/html/</w:t>
      </w:r>
    </w:p>
    <w:p>
      <w:pPr>
        <w:spacing w:after="80"/>
      </w:pPr>
    </w:p>
    <w:p>
      <w:pPr>
        <w:spacing w:after="160" w:line="360"/>
        <w:jc w:val="both"/>
      </w:pPr>
      <w:r>
        <w:rPr>
          <w:rFonts w:ascii="Times New Roman" w:cs="Times New Roman" w:eastAsia="Times New Roman" w:hAnsi="Times New Roman"/>
          <w:sz w:val="24"/>
          <w:szCs w:val="24"/>
        </w:rPr>
        <w:t xml:space="preserve">Chroma. (2024). Chroma: The AI-native open-source embedding database. Retrieved from https://docs.trychroma.com/</w:t>
      </w:r>
    </w:p>
    <w:p>
      <w:pPr>
        <w:spacing w:after="80"/>
      </w:pPr>
    </w:p>
    <w:p>
      <w:pPr>
        <w:spacing w:after="160" w:line="360"/>
        <w:jc w:val="both"/>
      </w:pPr>
      <w:r>
        <w:rPr>
          <w:rFonts w:ascii="Times New Roman" w:cs="Times New Roman" w:eastAsia="Times New Roman" w:hAnsi="Times New Roman"/>
          <w:sz w:val="24"/>
          <w:szCs w:val="24"/>
        </w:rPr>
        <w:t xml:space="preserve">Radford, A., Kim, J. W., Xu, T., Brockman, G., McLeavey, C., &amp; Sutskever, I. (2022). Robust speech recognition via large-scale weak supervision. arXiv preprint arXiv:2212.04356.</w:t>
      </w:r>
    </w:p>
    <w:p>
      <w:pPr>
        <w:spacing w:after="80"/>
      </w:pPr>
    </w:p>
    <w:p>
      <w:pPr>
        <w:spacing w:after="160" w:line="360"/>
        <w:jc w:val="both"/>
      </w:pPr>
      <w:r>
        <w:rPr>
          <w:rFonts w:ascii="Times New Roman" w:cs="Times New Roman" w:eastAsia="Times New Roman" w:hAnsi="Times New Roman"/>
          <w:sz w:val="24"/>
          <w:szCs w:val="24"/>
        </w:rPr>
        <w:t xml:space="preserve">LM Studio. (2024). Run LLMs locally. Retrieved from https://lmstudio.ai/</w:t>
      </w:r>
    </w:p>
    <w:p>
      <w:pPr>
        <w:spacing w:after="80"/>
      </w:pPr>
    </w:p>
    <w:p>
      <w:pPr>
        <w:spacing w:after="160" w:line="360"/>
        <w:jc w:val="both"/>
      </w:pPr>
      <w:r>
        <w:rPr>
          <w:rFonts w:ascii="Times New Roman" w:cs="Times New Roman" w:eastAsia="Times New Roman" w:hAnsi="Times New Roman"/>
          <w:sz w:val="24"/>
          <w:szCs w:val="24"/>
        </w:rPr>
        <w:t xml:space="preserve">[Additional references to be added based on papers reviewed during the research phase of the project.]</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2026-07-16T11:45:10.985Z</dcterms:created>
  <dcterms:modified xsi:type="dcterms:W3CDTF">2026-07-16T11:45:11.006Z</dcterms:modified>
</cp:coreProperties>
</file>

<file path=docProps/custom.xml><?xml version="1.0" encoding="utf-8"?>
<Properties xmlns="http://schemas.openxmlformats.org/officeDocument/2006/custom-properties" xmlns:vt="http://schemas.openxmlformats.org/officeDocument/2006/docPropsVTypes"/>
</file>