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0"/>
        </w:rPr>
        <w:t>PHÂN TÍCH SO SÁNH CHUYÊN SÂU CÁC THUẬT TOÁN</w:t>
        <w:br/>
        <w:t>K-NEAREST NEIGHBORS (KNN), K-MEANS VÀ DBSCAN</w:t>
      </w:r>
    </w:p>
    <w:p>
      <w:pPr>
        <w:spacing w:after="360"/>
        <w:jc w:val="center"/>
      </w:pPr>
      <w:r>
        <w:rPr>
          <w:rFonts w:ascii="Arial" w:hAnsi="Arial"/>
          <w:i/>
          <w:color w:val="336699"/>
          <w:sz w:val="24"/>
        </w:rPr>
        <w:t>Nền Tảng Lý Thuyết, Động Học Tính Toán, Tối Ưu Siêu Tham Số và Khung Triển Khai Thực Tế</w:t>
      </w:r>
    </w:p>
    <w:p>
      <w:pPr>
        <w:spacing w:after="120"/>
      </w:pPr>
    </w:p>
    <w:p>
      <w:pPr>
        <w:pStyle w:val="Heading1"/>
      </w:pPr>
      <w:r>
        <w:rPr>
          <w:rFonts w:ascii="Arial" w:hAnsi="Arial"/>
          <w:b/>
          <w:color w:val="1B365D"/>
          <w:sz w:val="30"/>
        </w:rPr>
        <w:t>1. Tổng Quan và Khung Khái Niệm Cốt Lõi</w:t>
      </w:r>
    </w:p>
    <w:p>
      <w:r>
        <w:rPr>
          <w:color w:val="282828"/>
        </w:rPr>
        <w:t>Các thuật toán hoạt động trên không gian vectơ (vector spaces) trong Khoa học Dữ liệu và Học máy được phân loại dựa trên giả định quy luật (inductive biases), mô hình phân hoạch không gian và cấu trúc dữ liệu cơ bản. Ba thuật toán kinh điển—</w:t>
      </w:r>
      <w:r>
        <w:rPr>
          <w:b/>
        </w:rPr>
        <w:t>K-Nearest Neighbors (KNN), K-Means Clustering, và Density-Based Spatial Clustering of Applications with Noise (DBSCAN)</w:t>
      </w:r>
      <w:r>
        <w:t>—đại diện cho ba trường phái tiếp cận hoàn toàn khác biệt đối với phân tích không gian metric.</w:t>
      </w:r>
    </w:p>
    <w:p>
      <w:r>
        <w:t>Việc hiểu rõ bản chất toán học, cơ chế vận hành và các đánh giá so sánh giữa ba thuật toán này đóng vai trò quyết định giúp các nhà phân tích dữ liệu (Data Analysts) và kỹ sư AI lựa chọn đúng công cụ phù hợp với quy mô mẫu (N), số chiều tính năng (d), độ nhiễu (noise) và cấu trúc hình học của tập dữ liệu.</w:t>
      </w:r>
    </w:p>
    <w:p>
      <w:pPr>
        <w:spacing w:before="120" w:after="240"/>
      </w:pPr>
      <w:r>
        <w:rPr>
          <w:i/>
          <w:color w:val="787878"/>
          <w:sz w:val="19"/>
        </w:rPr>
        <w:t>[Mục lục tự động sẽ hiển thị đầy đủ khi mở tài liệu này bằng Microsoft Word hoặc Google Docs bằng cách nhấn Update Field/Mục lục]</w:t>
      </w:r>
    </w:p>
    <w:p>
      <w:pPr>
        <w:pStyle w:val="Heading1"/>
      </w:pPr>
      <w:r>
        <w:rPr>
          <w:rFonts w:ascii="Arial" w:hAnsi="Arial"/>
          <w:b/>
          <w:color w:val="1B365D"/>
          <w:sz w:val="30"/>
        </w:rPr>
        <w:t>2. Thuật Toán K-Nearest Neighbors (KNN)</w:t>
      </w:r>
    </w:p>
    <w:p>
      <w:pPr>
        <w:pStyle w:val="Heading2"/>
      </w:pPr>
      <w:r>
        <w:rPr>
          <w:rFonts w:ascii="Arial" w:hAnsi="Arial"/>
          <w:b/>
          <w:color w:val="336699"/>
          <w:sz w:val="25"/>
        </w:rPr>
        <w:t>2.1. Nền Tảng Lý Thuyết và Cơ Chế Học Thể Hiện (Instance-Based Learning)</w:t>
      </w:r>
    </w:p>
    <w:p>
      <w:r>
        <w:t xml:space="preserve">KNN hoạt động chủ yếu như một mô hình học phi tham số (non-parametric), dựa trên mẫu/thể hiện (instance-based / lazy learning). Trong các bài toán có giám sát (Phân loại - Classification &amp; Hồi quy - Regression), KNN hoãn lại quá trình huấn luyện mô hình, lưu trữ toàn bộ tập dữ liệu huấn luyện và thực hiện nội suy cục bộ (local interpolation) trong giai đoạn dự báo (inference). Với một điểm truy vấn </w:t>
      </w:r>
      <w:r>
        <w:rPr>
          <w:i/>
        </w:rPr>
        <w:t>x ∈ R^d</w:t>
      </w:r>
      <w:r>
        <w:t>, thuật toán tìm kiếm k điểm dữ liệu gần nhất dựa trên hàm đo khoảng cách xác định trước.</w:t>
      </w:r>
    </w:p>
    <w:p>
      <w:r>
        <w:t>Ngoài học có giám sát, KNN là nền tảng cốt lõi cho ước lượng mật độ phi tham số (Kernel Density Estimation - KDE) và xây dựng đồ thị lân cận (k-NNG) trong học không giám sát. Mật độ xác suất cục bộ f(x) tại điểm x được ước lượng tỷ lệ nghịch với thể tích của hình cầu siêu không gian chứa điểm lân cận thứ k:</w:t>
      </w:r>
    </w:p>
    <w:p>
      <w:pPr>
        <w:jc w:val="center"/>
      </w:pPr>
      <w:r>
        <w:rPr>
          <w:b/>
          <w:color w:val="1B365D"/>
          <w:sz w:val="23"/>
        </w:rPr>
        <w:t>f(x) ≈ k / ( N · V_d · [r_k(x)]^d )</w:t>
      </w:r>
    </w:p>
    <w:p>
      <w:r>
        <w:t>Trong đó: N là tổng số mẫu, V_d là thể tích hình cầu đơn vị trong không gian d chiều, và r_k(x) là khoảng cách Euclidean từ điểm x đến điểm lân cận thứ k của nó. Việc xây dựng đồ thị k-NNG chuyển đổi dữ liệu thành mạng lưới biểu diễn sự tiệm cận giữa các điểm, làm tiền đề cho giảm chiều dữ liệu (manifold learning) và thuật toán phân cụm lai.</w:t>
      </w:r>
    </w:p>
    <w:p>
      <w:pPr>
        <w:pStyle w:val="Heading2"/>
      </w:pPr>
      <w:r>
        <w:rPr>
          <w:rFonts w:ascii="Arial" w:hAnsi="Arial"/>
          <w:b/>
          <w:color w:val="336699"/>
          <w:sz w:val="25"/>
        </w:rPr>
        <w:t>2.2. Đo Lường Khoảng Cách và Độ Phức Tạp Tính Toán</w:t>
      </w:r>
    </w:p>
    <w:p>
      <w:r>
        <w:t>KNN phụ thuộc vào hàm đo khoảng cách Minkowski bậc p giữa hai vectơ x, y ∈ R^d:</w:t>
      </w:r>
    </w:p>
    <w:p>
      <w:pPr>
        <w:jc w:val="center"/>
      </w:pPr>
      <w:r>
        <w:rPr>
          <w:b/>
          <w:color w:val="1B365D"/>
        </w:rPr>
        <w:t>D_Minkowski(x, y) = ( ∑_{i=1}^d |x_i - y_i|^p )^(1/p)</w:t>
      </w:r>
    </w:p>
    <w:p>
      <w:pPr>
        <w:pStyle w:val="ListBullet"/>
      </w:pPr>
      <w:r>
        <w:rPr>
          <w:b/>
        </w:rPr>
        <w:t xml:space="preserve">Khoảng cách Manhattan (p = 1): </w:t>
      </w:r>
      <w:r>
        <w:t>Phù hợp cho dữ liệu thưa (sparse features) hoặc nhiễu thưa.</w:t>
      </w:r>
    </w:p>
    <w:p>
      <w:pPr>
        <w:pStyle w:val="ListBullet"/>
      </w:pPr>
      <w:r>
        <w:rPr>
          <w:b/>
        </w:rPr>
        <w:t xml:space="preserve">Khoảng cách Euclidean (p = 2): </w:t>
      </w:r>
      <w:r>
        <w:t>Tiêu chuẩn chuẩn hóa không gian hình học liên tục.</w:t>
      </w:r>
    </w:p>
    <w:p>
      <w:pPr>
        <w:pStyle w:val="ListBullet"/>
      </w:pPr>
      <w:r>
        <w:rPr>
          <w:b/>
        </w:rPr>
        <w:t xml:space="preserve">Khoảng cách Cosine: </w:t>
      </w:r>
      <w:r>
        <w:t>Bất biến với tỷ lệ quy mô của tín hiệu, cực kỳ hiệu quả cho phân tích văn bản.</w:t>
      </w:r>
    </w:p>
    <w:p>
      <w:r>
        <w:t xml:space="preserve">Về độ phức tạp tính toán: Khi thực hiện tìm kiếm duyệt cạn (Brute-force), chi phí tính toán là </w:t>
      </w:r>
      <w:r>
        <w:rPr>
          <w:b/>
        </w:rPr>
        <w:t>O(N · d)</w:t>
      </w:r>
      <w:r>
        <w:t xml:space="preserve"> cho mỗi điểm truy vấn. Dựng đồ thị k-NNG trên toàn bộ tập dữ liệu tốn </w:t>
      </w:r>
      <w:r>
        <w:rPr>
          <w:b/>
        </w:rPr>
        <w:t>O(N^2 · d)</w:t>
      </w:r>
      <w:r>
        <w:t xml:space="preserve">. Các cấu trúc cây không gian như KD-Tree hay Ball-Tree giảm chi phí truy vấn xuống </w:t>
      </w:r>
      <w:r>
        <w:rPr>
          <w:b/>
        </w:rPr>
        <w:t>O(log N · d)</w:t>
      </w:r>
      <w:r>
        <w:t xml:space="preserve"> trong không gian số chiều thấp (d ≤ 10), nhưng bị suy giảm hiệu năng về O(N · d) khi số chiều tăng cao do hiện tượng "Lời nguyền số chiều" (Curse of Dimensionality).</w:t>
      </w:r>
    </w:p>
    <w:p>
      <w:pPr>
        <w:pStyle w:val="Heading1"/>
      </w:pPr>
      <w:r>
        <w:rPr>
          <w:rFonts w:ascii="Arial" w:hAnsi="Arial"/>
          <w:b/>
          <w:color w:val="1B365D"/>
          <w:sz w:val="30"/>
        </w:rPr>
        <w:t>3. Thuật Toán K-Means Clustering</w:t>
      </w:r>
    </w:p>
    <w:p>
      <w:pPr>
        <w:pStyle w:val="Heading2"/>
      </w:pPr>
      <w:r>
        <w:rPr>
          <w:rFonts w:ascii="Arial" w:hAnsi="Arial"/>
          <w:b/>
          <w:color w:val="336699"/>
          <w:sz w:val="25"/>
        </w:rPr>
        <w:t>3.1. Nguyên Lý Phân Hoạch và Hàm Tối Ưu Inertia (WCSS)</w:t>
      </w:r>
    </w:p>
    <w:p>
      <w:r>
        <w:t>K-Means là thuật toán phân hoạch không giám sát, chia N quan sát thành K cụm rời rạc, không chồng lấp. Mục tiêu toán học của K-Means là tối thiểu hóa Tổng bình phương khoảng cách trong cụm (Within-Cluster Sum of Squares - WCSS), còn gọi là Inertia:</w:t>
      </w:r>
    </w:p>
    <w:p>
      <w:pPr>
        <w:jc w:val="center"/>
      </w:pPr>
      <w:r>
        <w:rPr>
          <w:b/>
          <w:color w:val="1B365D"/>
        </w:rPr>
        <w:t>WCSS = argmin_S ∑_{i=1}^K ∑_{x ∈ S_i} ||x - μ_i||^2</w:t>
      </w:r>
    </w:p>
    <w:p>
      <w:r>
        <w:t>Trong đó: S_i là tập hợp các điểm thuộc cụm i, và μ_i là trọng tâm (centroid) trung bình đại số của cụm S_i. Quá trình tối ưu hóa tuân theo thuật toán Lloyd qua 2 bước lặp đi lặp lại:</w:t>
      </w:r>
    </w:p>
    <w:p>
      <w:pPr>
        <w:pStyle w:val="ListBullet"/>
      </w:pPr>
      <w:r>
        <w:rPr>
          <w:b/>
        </w:rPr>
        <w:t xml:space="preserve">Bước Kỳ vọng (Expectation Step): </w:t>
      </w:r>
      <w:r>
        <w:t>Gán từng điểm dữ liệu vào trọng tâm gần nhất theo khoảng cách Euclidean.</w:t>
      </w:r>
    </w:p>
    <w:p>
      <w:pPr>
        <w:pStyle w:val="ListBullet"/>
      </w:pPr>
      <w:r>
        <w:rPr>
          <w:b/>
        </w:rPr>
        <w:t xml:space="preserve">Bước Tối đa hóa (Maximization Step): </w:t>
      </w:r>
      <w:r>
        <w:t>Cập nhật lại tọa độ trọng tâm μ_i bằng trung bình cộng tất cả các điểm đã được gán vào cụm đó.</w:t>
      </w:r>
    </w:p>
    <w:p>
      <w:pPr>
        <w:pStyle w:val="Heading2"/>
      </w:pPr>
      <w:r>
        <w:rPr>
          <w:rFonts w:ascii="Arial" w:hAnsi="Arial"/>
          <w:b/>
          <w:color w:val="336699"/>
          <w:sz w:val="25"/>
        </w:rPr>
        <w:t>3.2. Ràng Buộc Hình Học Voronoi và Phương Pháp Xác Định K Tối Ưu</w:t>
      </w:r>
    </w:p>
    <w:p>
      <w:r>
        <w:t xml:space="preserve">Về mặt hình học, việc tối thiểu hóa WCSS tương đương với việc chia không gian bằng các mặt phẳng trung trực giữa các cặp trọng tâm, tạo thành các đa diện lồi Voronoi (Voronoi Tessellation). </w:t>
      </w:r>
      <w:r>
        <w:rPr>
          <w:b/>
        </w:rPr>
        <w:t xml:space="preserve">Giả định hình học cốt lõi này bắt buộc các cụm phải có dạng lồi (convex) và hình cầu (spherical). </w:t>
      </w:r>
      <w:r>
        <w:t>Do đó, K-Means sẽ thất bại hoặc xé nhỏ cấu trúc nếu dữ liệu có dạng phức tạp phi tuyến (như hai vòng tròn lồng nhau, hình xoắn ốc).</w:t>
      </w:r>
    </w:p>
    <w:p>
      <w:r>
        <w:t>Các phương pháp đánh giá để chọn số cụm K tối ưu:</w:t>
      </w:r>
    </w:p>
    <w:p>
      <w:pPr>
        <w:pStyle w:val="ListBullet"/>
      </w:pPr>
      <w:r>
        <w:rPr>
          <w:b/>
        </w:rPr>
        <w:t xml:space="preserve">Phương pháp Điểm uốn (Elbow Method): </w:t>
      </w:r>
      <w:r>
        <w:t>Vẽ đường cong WCSS theo K và tìm điểm góc khuỷu tay nơi mức độ giảm WCSS bắt đầu chậm lại.</w:t>
      </w:r>
    </w:p>
    <w:p>
      <w:pPr>
        <w:pStyle w:val="ListBullet"/>
      </w:pPr>
      <w:r>
        <w:rPr>
          <w:b/>
        </w:rPr>
        <w:t xml:space="preserve">Chỉ số Silhouette (Silhouette Score): </w:t>
      </w:r>
      <w:r>
        <w:t>So sánh khoảng cách nội cụm a(i) và khoảng cách cụm lân cận b(i). Giá trị s(i) = [b(i) - a(i)] / max(a(i), b(i)) nằm trong khoảng [-1, 1]. Điểm càng gần 1 chứng tỏ cụm càng cô đặc và tách biệt rõ ràng.</w:t>
      </w:r>
    </w:p>
    <w:p>
      <w:pPr>
        <w:pStyle w:val="ListBullet"/>
      </w:pPr>
      <w:r>
        <w:rPr>
          <w:b/>
        </w:rPr>
        <w:t xml:space="preserve">Chỉ số Calinski-Harabasz (CH Index) &amp; Davies-Bouldin (DB Index): </w:t>
      </w:r>
      <w:r>
        <w:t>CH Index đo tỷ lệ biến thiên giữa các cụm so với nội cụm (chỉ số càng cao càng tốt). DB Index đo độ tương đồng tối đa giữa các cụm (chỉ số càng thấp gần 0 càng tốt).</w:t>
      </w:r>
    </w:p>
    <w:p>
      <w:r>
        <w:rPr>
          <w:b/>
        </w:rPr>
        <w:t xml:space="preserve">Độ phức tạp thời gian: </w:t>
      </w:r>
      <w:r>
        <w:t>O(I · K · N · d) với I là số vòng lặp hội tụ. Độ phức tạp bộ nhớ: O((N + K) · d). K-Means mở rộng tuyến tính theo quy mô mẫu N, rất nhanh cho dữ liệu lớn.</w:t>
      </w:r>
    </w:p>
    <w:p>
      <w:pPr>
        <w:pStyle w:val="Heading1"/>
      </w:pPr>
      <w:r>
        <w:rPr>
          <w:rFonts w:ascii="Arial" w:hAnsi="Arial"/>
          <w:b/>
          <w:color w:val="1B365D"/>
          <w:sz w:val="30"/>
        </w:rPr>
        <w:t>4. Thuật Toán DBSCAN (Density-Based Spatial Clustering)</w:t>
      </w:r>
    </w:p>
    <w:p>
      <w:pPr>
        <w:pStyle w:val="Heading2"/>
      </w:pPr>
      <w:r>
        <w:rPr>
          <w:rFonts w:ascii="Arial" w:hAnsi="Arial"/>
          <w:b/>
          <w:color w:val="336699"/>
          <w:sz w:val="25"/>
        </w:rPr>
        <w:t>4.1. Khái Niệm Mật Độ và Phân Loại Điểm</w:t>
      </w:r>
    </w:p>
    <w:p>
      <w:r>
        <w:t>DBSCAN dịch chuyển tư duy phân cụm từ tối thiểu hóa khoảng cách toàn cục sang kết nối mật độ cục bộ. Thuật toán không yêu cầu khai báo trước số cụm K, mà phụ thuộc vào hai siêu tham số chính:</w:t>
      </w:r>
    </w:p>
    <w:p>
      <w:pPr>
        <w:pStyle w:val="ListBullet"/>
      </w:pPr>
      <w:r>
        <w:rPr>
          <w:b/>
        </w:rPr>
        <w:t xml:space="preserve">Bán kính lân cận ε (eps): </w:t>
      </w:r>
      <w:r>
        <w:t>Khoảng cách tối đa để xác định vùng không gian lân cận xung quanh một điểm.</w:t>
      </w:r>
    </w:p>
    <w:p>
      <w:pPr>
        <w:pStyle w:val="ListBullet"/>
      </w:pPr>
      <w:r>
        <w:rPr>
          <w:b/>
        </w:rPr>
        <w:t xml:space="preserve">Ngưỡng mật độ tối thiểu MinPts (min_samples): </w:t>
      </w:r>
      <w:r>
        <w:t>Số lượng điểm tối thiểu phải có trong vùng ε-neighborhood để điểm đó trở thành điểm lõi.</w:t>
      </w:r>
    </w:p>
    <w:p>
      <w:r>
        <w:t>DBSCAN phân loại mọi điểm dữ liệu thành 3 loại duy nhất:</w:t>
      </w:r>
    </w:p>
    <w:p>
      <w:pPr>
        <w:pStyle w:val="ListBullet"/>
      </w:pPr>
      <w:r>
        <w:rPr>
          <w:b/>
        </w:rPr>
        <w:t xml:space="preserve">Điểm lõi (Core Point): </w:t>
      </w:r>
      <w:r>
        <w:t>Có ít nhất MinPts điểm nằm trong bán kính ε của nó (bao gồm chính nó).</w:t>
      </w:r>
    </w:p>
    <w:p>
      <w:pPr>
        <w:pStyle w:val="ListBullet"/>
      </w:pPr>
      <w:r>
        <w:rPr>
          <w:b/>
        </w:rPr>
        <w:t xml:space="preserve">Điểm biên (Border Point): </w:t>
      </w:r>
      <w:r>
        <w:t>Có ít hơn MinPts điểm trong bán kính ε, nhưng nằm trong vùng ε-neighborhood của một điểm lõi.</w:t>
      </w:r>
    </w:p>
    <w:p>
      <w:pPr>
        <w:pStyle w:val="ListBullet"/>
      </w:pPr>
      <w:r>
        <w:rPr>
          <w:b/>
        </w:rPr>
        <w:t xml:space="preserve">Điểm nhiễu (Noise / Outlier): </w:t>
      </w:r>
      <w:r>
        <w:t>Không phải điểm lõi cũng không phải điểm biên. Thuật toán tự động gán nhãn nhãn -1 cho điểm nhiễu.</w:t>
      </w:r>
    </w:p>
    <w:p>
      <w:pPr>
        <w:pStyle w:val="Heading2"/>
      </w:pPr>
      <w:r>
        <w:rPr>
          <w:rFonts w:ascii="Arial" w:hAnsi="Arial"/>
          <w:b/>
          <w:color w:val="336699"/>
          <w:sz w:val="25"/>
        </w:rPr>
        <w:t>4.2. Khái Niệm Kết Nối Mật Độ và Tối Ưu Siêu Tham Số</w:t>
      </w:r>
    </w:p>
    <w:p>
      <w:r>
        <w:t>Sự phát triển cụm trong DBSCAN dựa trên các mối quan hệ mật độ:</w:t>
      </w:r>
    </w:p>
    <w:p>
      <w:pPr>
        <w:pStyle w:val="ListBullet"/>
      </w:pPr>
      <w:r>
        <w:rPr>
          <w:b/>
        </w:rPr>
        <w:t xml:space="preserve">Directly Density-Reachable (Trực tiếp truy cập mật độ): </w:t>
      </w:r>
      <w:r>
        <w:t>Điểm p trực tiếp truy cập mật độ từ q nếu p ∈ N_ε(q) và q là điểm lõi.</w:t>
      </w:r>
    </w:p>
    <w:p>
      <w:pPr>
        <w:pStyle w:val="ListBullet"/>
      </w:pPr>
      <w:r>
        <w:rPr>
          <w:b/>
        </w:rPr>
        <w:t xml:space="preserve">Density-Reachable (Truy cập mật độ truyền chuỗi): </w:t>
      </w:r>
      <w:r>
        <w:t>Có một chuỗi các điểm p_1, p_2, ..., p_n sao cho p_{i+1} trực tiếp truy cập mật độ từ p_i.</w:t>
      </w:r>
    </w:p>
    <w:p>
      <w:pPr>
        <w:pStyle w:val="ListBullet"/>
      </w:pPr>
      <w:r>
        <w:rPr>
          <w:b/>
        </w:rPr>
        <w:t xml:space="preserve">Density-Connected (Kết nối mật độ): </w:t>
      </w:r>
      <w:r>
        <w:t>Hai điểm p và q cùng kết nối mật độ nếu tồn tại điểm trung gian o sao cho cả p và q đều truy cập mật độ được từ o.</w:t>
      </w:r>
    </w:p>
    <w:p>
      <w:r>
        <w:rPr>
          <w:b/>
        </w:rPr>
        <w:t xml:space="preserve">Phương pháp xác định siêu tham số ε và MinPts: </w:t>
      </w:r>
      <w:r>
        <w:t>Quy tắc kinh nghiệm đặt MinPts ≥ d + 1 (với dữ liệu nhiễu lớn nên tăng MinPts). Sau đó dựng đồ thị k-distance graph (với k = MinPts), sắp xếp khoảng cách từ mỗi điểm đến điểm lân cận thứ k theo thứ tự tăng dần, điểm uốn (knee/elbow) có độ cong cực đại chính là giá trị ε tối ưu.</w:t>
      </w:r>
    </w:p>
    <w:p>
      <w:r>
        <w:rPr>
          <w:b/>
        </w:rPr>
        <w:t xml:space="preserve">Các biến thể nâng cao: </w:t>
      </w:r>
      <w:r>
        <w:t>X-DBSCAN (tự động hóa tìm ε bằng khớp đường cong đa thức), kNN-DBSCAN (kết hợp đồ thị k-NNG giúp tăng tốc tính toán trên dữ liệu lớn), HDBSCAN (phân cụm mật độ phân cấp cho dữ liệu có mật độ biến thiên heterogeneous density).</w:t>
      </w:r>
    </w:p>
    <w:p>
      <w:pPr>
        <w:pStyle w:val="Heading1"/>
      </w:pPr>
      <w:r>
        <w:rPr>
          <w:rFonts w:ascii="Arial" w:hAnsi="Arial"/>
          <w:b/>
          <w:color w:val="1B365D"/>
          <w:sz w:val="30"/>
        </w:rPr>
        <w:t>5. Bảng So Sánh Toàn Diện và Phân Tích Khác Biệt Cốt Lõi</w:t>
      </w:r>
    </w:p>
    <w:p>
      <w:r>
        <w:t>Dưới đây là bảng tổng hợp so sánh đối chiếu đa chiều giữa KNN, K-Means và DBSCAN dựa trên các tiêu chí thuật toán cốt lõi: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00" w:type="dxa"/>
              <w:right w:w="100" w:type="dxa"/>
            </w:tcMar>
          </w:tcPr>
          <w:p>
            <w:pPr>
              <w:jc w:val="center"/>
            </w:pPr>
            <w:r>
              <w:rPr>
                <w:rFonts w:ascii="Arial" w:hAnsi="Arial"/>
                <w:b/>
                <w:color w:val="FFFFFF"/>
                <w:sz w:val="19"/>
              </w:rPr>
              <w:t>Tiêu Chí So Sánh</w:t>
            </w:r>
          </w:p>
        </w:tc>
        <w:tc>
          <w:tcPr>
            <w:tcW w:type="dxa" w:w="2448"/>
            <w:shd w:fill="1B365D"/>
            <w:tcMar>
              <w:top w:w="120" w:type="dxa"/>
              <w:bottom w:w="120" w:type="dxa"/>
              <w:left w:w="100" w:type="dxa"/>
              <w:right w:w="100" w:type="dxa"/>
            </w:tcMar>
          </w:tcPr>
          <w:p>
            <w:pPr>
              <w:jc w:val="center"/>
            </w:pPr>
            <w:r>
              <w:rPr>
                <w:rFonts w:ascii="Arial" w:hAnsi="Arial"/>
                <w:b/>
                <w:color w:val="FFFFFF"/>
                <w:sz w:val="19"/>
              </w:rPr>
              <w:t>K-Nearest Neighbors (KNN)</w:t>
            </w:r>
          </w:p>
        </w:tc>
        <w:tc>
          <w:tcPr>
            <w:tcW w:type="dxa" w:w="2304"/>
            <w:shd w:fill="1B365D"/>
            <w:tcMar>
              <w:top w:w="120" w:type="dxa"/>
              <w:bottom w:w="120" w:type="dxa"/>
              <w:left w:w="100" w:type="dxa"/>
              <w:right w:w="100" w:type="dxa"/>
            </w:tcMar>
          </w:tcPr>
          <w:p>
            <w:pPr>
              <w:jc w:val="center"/>
            </w:pPr>
            <w:r>
              <w:rPr>
                <w:rFonts w:ascii="Arial" w:hAnsi="Arial"/>
                <w:b/>
                <w:color w:val="FFFFFF"/>
                <w:sz w:val="19"/>
              </w:rPr>
              <w:t>K-Means Clustering</w:t>
            </w:r>
          </w:p>
        </w:tc>
        <w:tc>
          <w:tcPr>
            <w:tcW w:type="dxa" w:w="2448"/>
            <w:shd w:fill="1B365D"/>
            <w:tcMar>
              <w:top w:w="120" w:type="dxa"/>
              <w:bottom w:w="120" w:type="dxa"/>
              <w:left w:w="100" w:type="dxa"/>
              <w:right w:w="100" w:type="dxa"/>
            </w:tcMar>
          </w:tcPr>
          <w:p>
            <w:pPr>
              <w:jc w:val="center"/>
            </w:pPr>
            <w:r>
              <w:rPr>
                <w:rFonts w:ascii="Arial" w:hAnsi="Arial"/>
                <w:b/>
                <w:color w:val="FFFFFF"/>
                <w:sz w:val="19"/>
              </w:rPr>
              <w:t>DBSCAN</w:t>
            </w:r>
          </w:p>
        </w:tc>
      </w:tr>
      <w:tr>
        <w:tc>
          <w:tcPr>
            <w:tcW w:type="dxa" w:w="2160"/>
            <w:shd w:fill="F2F5F8"/>
            <w:tcMar>
              <w:top w:w="100" w:type="dxa"/>
              <w:bottom w:w="100" w:type="dxa"/>
              <w:left w:w="100" w:type="dxa"/>
              <w:right w:w="100" w:type="dxa"/>
            </w:tcMar>
          </w:tcPr>
          <w:p>
            <w:pPr>
              <w:jc w:val="left"/>
            </w:pPr>
            <w:r>
              <w:rPr>
                <w:rFonts w:ascii="Arial" w:hAnsi="Arial"/>
                <w:color w:val="282828"/>
                <w:sz w:val="18"/>
              </w:rPr>
              <w:t>Mô Hình Học (Learning Paradigm)</w:t>
            </w:r>
          </w:p>
        </w:tc>
        <w:tc>
          <w:tcPr>
            <w:tcW w:type="dxa" w:w="2448"/>
            <w:shd w:fill="F2F5F8"/>
            <w:tcMar>
              <w:top w:w="100" w:type="dxa"/>
              <w:bottom w:w="100" w:type="dxa"/>
              <w:left w:w="100" w:type="dxa"/>
              <w:right w:w="100" w:type="dxa"/>
            </w:tcMar>
          </w:tcPr>
          <w:p>
            <w:pPr>
              <w:jc w:val="left"/>
            </w:pPr>
            <w:r>
              <w:rPr>
                <w:rFonts w:ascii="Arial" w:hAnsi="Arial"/>
                <w:color w:val="282828"/>
                <w:sz w:val="18"/>
              </w:rPr>
              <w:t>Có giám sát (Supervised) / Phi tham số Lân cận</w:t>
            </w:r>
          </w:p>
        </w:tc>
        <w:tc>
          <w:tcPr>
            <w:tcW w:type="dxa" w:w="2304"/>
            <w:shd w:fill="F2F5F8"/>
            <w:tcMar>
              <w:top w:w="100" w:type="dxa"/>
              <w:bottom w:w="100" w:type="dxa"/>
              <w:left w:w="100" w:type="dxa"/>
              <w:right w:w="100" w:type="dxa"/>
            </w:tcMar>
          </w:tcPr>
          <w:p>
            <w:pPr>
              <w:jc w:val="left"/>
            </w:pPr>
            <w:r>
              <w:rPr>
                <w:rFonts w:ascii="Arial" w:hAnsi="Arial"/>
                <w:color w:val="282828"/>
                <w:sz w:val="18"/>
              </w:rPr>
              <w:t>Không giám sát (Unsupervised) / Phân hoạch (Partitioning)</w:t>
            </w:r>
          </w:p>
        </w:tc>
        <w:tc>
          <w:tcPr>
            <w:tcW w:type="dxa" w:w="2448"/>
            <w:shd w:fill="F2F5F8"/>
            <w:tcMar>
              <w:top w:w="100" w:type="dxa"/>
              <w:bottom w:w="100" w:type="dxa"/>
              <w:left w:w="100" w:type="dxa"/>
              <w:right w:w="100" w:type="dxa"/>
            </w:tcMar>
          </w:tcPr>
          <w:p>
            <w:pPr>
              <w:jc w:val="left"/>
            </w:pPr>
            <w:r>
              <w:rPr>
                <w:rFonts w:ascii="Arial" w:hAnsi="Arial"/>
                <w:color w:val="282828"/>
                <w:sz w:val="18"/>
              </w:rPr>
              <w:t>Không giám sát (Unsupervised) / Ước lượng Mật độ (Density)</w:t>
            </w:r>
          </w:p>
        </w:tc>
      </w:tr>
      <w:tr>
        <w:tc>
          <w:tcPr>
            <w:tcW w:type="dxa" w:w="2160"/>
            <w:shd w:fill="FFFFFF"/>
            <w:tcMar>
              <w:top w:w="100" w:type="dxa"/>
              <w:bottom w:w="100" w:type="dxa"/>
              <w:left w:w="100" w:type="dxa"/>
              <w:right w:w="100" w:type="dxa"/>
            </w:tcMar>
          </w:tcPr>
          <w:p>
            <w:pPr>
              <w:jc w:val="left"/>
            </w:pPr>
            <w:r>
              <w:rPr>
                <w:rFonts w:ascii="Arial" w:hAnsi="Arial"/>
                <w:color w:val="282828"/>
                <w:sz w:val="18"/>
              </w:rPr>
              <w:t>Khai Báo Số Cụm K Trước</w:t>
            </w:r>
          </w:p>
        </w:tc>
        <w:tc>
          <w:tcPr>
            <w:tcW w:type="dxa" w:w="2448"/>
            <w:shd w:fill="FFFFFF"/>
            <w:tcMar>
              <w:top w:w="100" w:type="dxa"/>
              <w:bottom w:w="100" w:type="dxa"/>
              <w:left w:w="100" w:type="dxa"/>
              <w:right w:w="100" w:type="dxa"/>
            </w:tcMar>
          </w:tcPr>
          <w:p>
            <w:pPr>
              <w:jc w:val="left"/>
            </w:pPr>
            <w:r>
              <w:rPr>
                <w:rFonts w:ascii="Arial" w:hAnsi="Arial"/>
                <w:color w:val="282828"/>
                <w:sz w:val="18"/>
              </w:rPr>
              <w:t>Không áp dụng (Chỉ chọn số lân cận k)</w:t>
            </w:r>
          </w:p>
        </w:tc>
        <w:tc>
          <w:tcPr>
            <w:tcW w:type="dxa" w:w="2304"/>
            <w:shd w:fill="FFFFFF"/>
            <w:tcMar>
              <w:top w:w="100" w:type="dxa"/>
              <w:bottom w:w="100" w:type="dxa"/>
              <w:left w:w="100" w:type="dxa"/>
              <w:right w:w="100" w:type="dxa"/>
            </w:tcMar>
          </w:tcPr>
          <w:p>
            <w:pPr>
              <w:jc w:val="left"/>
            </w:pPr>
            <w:r>
              <w:rPr>
                <w:rFonts w:ascii="Arial" w:hAnsi="Arial"/>
                <w:color w:val="282828"/>
                <w:sz w:val="18"/>
              </w:rPr>
              <w:t>Bắt buộc phải khai báo K trước</w:t>
            </w:r>
          </w:p>
        </w:tc>
        <w:tc>
          <w:tcPr>
            <w:tcW w:type="dxa" w:w="2448"/>
            <w:shd w:fill="FFFFFF"/>
            <w:tcMar>
              <w:top w:w="100" w:type="dxa"/>
              <w:bottom w:w="100" w:type="dxa"/>
              <w:left w:w="100" w:type="dxa"/>
              <w:right w:w="100" w:type="dxa"/>
            </w:tcMar>
          </w:tcPr>
          <w:p>
            <w:pPr>
              <w:jc w:val="left"/>
            </w:pPr>
            <w:r>
              <w:rPr>
                <w:rFonts w:ascii="Arial" w:hAnsi="Arial"/>
                <w:color w:val="282828"/>
                <w:sz w:val="18"/>
              </w:rPr>
              <w:t>Tự động phát hiện số cụm dựa vào ε và MinPts</w:t>
            </w:r>
          </w:p>
        </w:tc>
      </w:tr>
      <w:tr>
        <w:tc>
          <w:tcPr>
            <w:tcW w:type="dxa" w:w="2160"/>
            <w:shd w:fill="F2F5F8"/>
            <w:tcMar>
              <w:top w:w="100" w:type="dxa"/>
              <w:bottom w:w="100" w:type="dxa"/>
              <w:left w:w="100" w:type="dxa"/>
              <w:right w:w="100" w:type="dxa"/>
            </w:tcMar>
          </w:tcPr>
          <w:p>
            <w:pPr>
              <w:jc w:val="left"/>
            </w:pPr>
            <w:r>
              <w:rPr>
                <w:rFonts w:ascii="Arial" w:hAnsi="Arial"/>
                <w:color w:val="282828"/>
                <w:sz w:val="18"/>
              </w:rPr>
              <w:t>Giả Định Hình Học (Geometry)</w:t>
            </w:r>
          </w:p>
        </w:tc>
        <w:tc>
          <w:tcPr>
            <w:tcW w:type="dxa" w:w="2448"/>
            <w:shd w:fill="F2F5F8"/>
            <w:tcMar>
              <w:top w:w="100" w:type="dxa"/>
              <w:bottom w:w="100" w:type="dxa"/>
              <w:left w:w="100" w:type="dxa"/>
              <w:right w:w="100" w:type="dxa"/>
            </w:tcMar>
          </w:tcPr>
          <w:p>
            <w:pPr>
              <w:jc w:val="left"/>
            </w:pPr>
            <w:r>
              <w:rPr>
                <w:rFonts w:ascii="Arial" w:hAnsi="Arial"/>
                <w:color w:val="282828"/>
                <w:sz w:val="18"/>
              </w:rPr>
              <w:t>Hình cầu cục bộ xung quanh điểm truy vấn</w:t>
            </w:r>
          </w:p>
        </w:tc>
        <w:tc>
          <w:tcPr>
            <w:tcW w:type="dxa" w:w="2304"/>
            <w:shd w:fill="F2F5F8"/>
            <w:tcMar>
              <w:top w:w="100" w:type="dxa"/>
              <w:bottom w:w="100" w:type="dxa"/>
              <w:left w:w="100" w:type="dxa"/>
              <w:right w:w="100" w:type="dxa"/>
            </w:tcMar>
          </w:tcPr>
          <w:p>
            <w:pPr>
              <w:jc w:val="left"/>
            </w:pPr>
            <w:r>
              <w:rPr>
                <w:rFonts w:ascii="Arial" w:hAnsi="Arial"/>
                <w:color w:val="282828"/>
                <w:sz w:val="18"/>
              </w:rPr>
              <w:t>Giới hạn cụm dạng Lồi (Convex), Hình cầu (Spherical)</w:t>
            </w:r>
          </w:p>
        </w:tc>
        <w:tc>
          <w:tcPr>
            <w:tcW w:type="dxa" w:w="2448"/>
            <w:shd w:fill="F2F5F8"/>
            <w:tcMar>
              <w:top w:w="100" w:type="dxa"/>
              <w:bottom w:w="100" w:type="dxa"/>
              <w:left w:w="100" w:type="dxa"/>
              <w:right w:w="100" w:type="dxa"/>
            </w:tcMar>
          </w:tcPr>
          <w:p>
            <w:pPr>
              <w:jc w:val="left"/>
            </w:pPr>
            <w:r>
              <w:rPr>
                <w:rFonts w:ascii="Arial" w:hAnsi="Arial"/>
                <w:color w:val="282828"/>
                <w:sz w:val="18"/>
              </w:rPr>
              <w:t>Phát hiện hình dạng Bất kỳ (Non-convex, xoắn ốc, vành khăn)</w:t>
            </w:r>
          </w:p>
        </w:tc>
      </w:tr>
      <w:tr>
        <w:tc>
          <w:tcPr>
            <w:tcW w:type="dxa" w:w="2160"/>
            <w:shd w:fill="FFFFFF"/>
            <w:tcMar>
              <w:top w:w="100" w:type="dxa"/>
              <w:bottom w:w="100" w:type="dxa"/>
              <w:left w:w="100" w:type="dxa"/>
              <w:right w:w="100" w:type="dxa"/>
            </w:tcMar>
          </w:tcPr>
          <w:p>
            <w:pPr>
              <w:jc w:val="left"/>
            </w:pPr>
            <w:r>
              <w:rPr>
                <w:rFonts w:ascii="Arial" w:hAnsi="Arial"/>
                <w:color w:val="282828"/>
                <w:sz w:val="18"/>
              </w:rPr>
              <w:t>Khả Năng Xử Lý Nhiễu (Outliers)</w:t>
            </w:r>
          </w:p>
        </w:tc>
        <w:tc>
          <w:tcPr>
            <w:tcW w:type="dxa" w:w="2448"/>
            <w:shd w:fill="FFFFFF"/>
            <w:tcMar>
              <w:top w:w="100" w:type="dxa"/>
              <w:bottom w:w="100" w:type="dxa"/>
              <w:left w:w="100" w:type="dxa"/>
              <w:right w:w="100" w:type="dxa"/>
            </w:tcMar>
          </w:tcPr>
          <w:p>
            <w:pPr>
              <w:jc w:val="left"/>
            </w:pPr>
            <w:r>
              <w:rPr>
                <w:rFonts w:ascii="Arial" w:hAnsi="Arial"/>
                <w:color w:val="282828"/>
                <w:sz w:val="18"/>
              </w:rPr>
              <w:t>Rất nhạy cảm; nhiễu làm lệch ranh giới phân loại</w:t>
            </w:r>
          </w:p>
        </w:tc>
        <w:tc>
          <w:tcPr>
            <w:tcW w:type="dxa" w:w="2304"/>
            <w:shd w:fill="FFFFFF"/>
            <w:tcMar>
              <w:top w:w="100" w:type="dxa"/>
              <w:bottom w:w="100" w:type="dxa"/>
              <w:left w:w="100" w:type="dxa"/>
              <w:right w:w="100" w:type="dxa"/>
            </w:tcMar>
          </w:tcPr>
          <w:p>
            <w:pPr>
              <w:jc w:val="left"/>
            </w:pPr>
            <w:r>
              <w:rPr>
                <w:rFonts w:ascii="Arial" w:hAnsi="Arial"/>
                <w:color w:val="282828"/>
                <w:sz w:val="18"/>
              </w:rPr>
              <w:t>Rất nhạy cảm; nhiễu kéo lệch tọa độ trọng tâm (Centroid)</w:t>
            </w:r>
          </w:p>
        </w:tc>
        <w:tc>
          <w:tcPr>
            <w:tcW w:type="dxa" w:w="2448"/>
            <w:shd w:fill="FFFFFF"/>
            <w:tcMar>
              <w:top w:w="100" w:type="dxa"/>
              <w:bottom w:w="100" w:type="dxa"/>
              <w:left w:w="100" w:type="dxa"/>
              <w:right w:w="100" w:type="dxa"/>
            </w:tcMar>
          </w:tcPr>
          <w:p>
            <w:pPr>
              <w:jc w:val="left"/>
            </w:pPr>
            <w:r>
              <w:rPr>
                <w:rFonts w:ascii="Arial" w:hAnsi="Arial"/>
                <w:color w:val="282828"/>
                <w:sz w:val="18"/>
              </w:rPr>
              <w:t>Tự động nhận diện và cô lập điểm nhiễu (Gán nhãn -1)</w:t>
            </w:r>
          </w:p>
        </w:tc>
      </w:tr>
      <w:tr>
        <w:tc>
          <w:tcPr>
            <w:tcW w:type="dxa" w:w="2160"/>
            <w:shd w:fill="F2F5F8"/>
            <w:tcMar>
              <w:top w:w="100" w:type="dxa"/>
              <w:bottom w:w="100" w:type="dxa"/>
              <w:left w:w="100" w:type="dxa"/>
              <w:right w:w="100" w:type="dxa"/>
            </w:tcMar>
          </w:tcPr>
          <w:p>
            <w:pPr>
              <w:jc w:val="left"/>
            </w:pPr>
            <w:r>
              <w:rPr>
                <w:rFonts w:ascii="Arial" w:hAnsi="Arial"/>
                <w:color w:val="282828"/>
                <w:sz w:val="18"/>
              </w:rPr>
              <w:t>Độ Nhạy Mật Độ Dữ Liệu</w:t>
            </w:r>
          </w:p>
        </w:tc>
        <w:tc>
          <w:tcPr>
            <w:tcW w:type="dxa" w:w="2448"/>
            <w:shd w:fill="F2F5F8"/>
            <w:tcMar>
              <w:top w:w="100" w:type="dxa"/>
              <w:bottom w:w="100" w:type="dxa"/>
              <w:left w:w="100" w:type="dxa"/>
              <w:right w:w="100" w:type="dxa"/>
            </w:tcMar>
          </w:tcPr>
          <w:p>
            <w:pPr>
              <w:jc w:val="left"/>
            </w:pPr>
            <w:r>
              <w:rPr>
                <w:rFonts w:ascii="Arial" w:hAnsi="Arial"/>
                <w:color w:val="282828"/>
                <w:sz w:val="18"/>
              </w:rPr>
              <w:t>Cố định số lượng lân cận theo không gian</w:t>
            </w:r>
          </w:p>
        </w:tc>
        <w:tc>
          <w:tcPr>
            <w:tcW w:type="dxa" w:w="2304"/>
            <w:shd w:fill="F2F5F8"/>
            <w:tcMar>
              <w:top w:w="100" w:type="dxa"/>
              <w:bottom w:w="100" w:type="dxa"/>
              <w:left w:w="100" w:type="dxa"/>
              <w:right w:w="100" w:type="dxa"/>
            </w:tcMar>
          </w:tcPr>
          <w:p>
            <w:pPr>
              <w:jc w:val="left"/>
            </w:pPr>
            <w:r>
              <w:rPr>
                <w:rFonts w:ascii="Arial" w:hAnsi="Arial"/>
                <w:color w:val="282828"/>
                <w:sz w:val="18"/>
              </w:rPr>
              <w:t>Giả định các cụm có phương sai / mật độ đồng đều</w:t>
            </w:r>
          </w:p>
        </w:tc>
        <w:tc>
          <w:tcPr>
            <w:tcW w:type="dxa" w:w="2448"/>
            <w:shd w:fill="F2F5F8"/>
            <w:tcMar>
              <w:top w:w="100" w:type="dxa"/>
              <w:bottom w:w="100" w:type="dxa"/>
              <w:left w:w="100" w:type="dxa"/>
              <w:right w:w="100" w:type="dxa"/>
            </w:tcMar>
          </w:tcPr>
          <w:p>
            <w:pPr>
              <w:jc w:val="left"/>
            </w:pPr>
            <w:r>
              <w:rPr>
                <w:rFonts w:ascii="Arial" w:hAnsi="Arial"/>
                <w:color w:val="282828"/>
                <w:sz w:val="18"/>
              </w:rPr>
              <w:t>Gặp khó khăn nếu dữ liệu có mật độ biến thiên (Heterogeneous)</w:t>
            </w:r>
          </w:p>
        </w:tc>
      </w:tr>
      <w:tr>
        <w:tc>
          <w:tcPr>
            <w:tcW w:type="dxa" w:w="2160"/>
            <w:shd w:fill="FFFFFF"/>
            <w:tcMar>
              <w:top w:w="100" w:type="dxa"/>
              <w:bottom w:w="100" w:type="dxa"/>
              <w:left w:w="100" w:type="dxa"/>
              <w:right w:w="100" w:type="dxa"/>
            </w:tcMar>
          </w:tcPr>
          <w:p>
            <w:pPr>
              <w:jc w:val="left"/>
            </w:pPr>
            <w:r>
              <w:rPr>
                <w:rFonts w:ascii="Arial" w:hAnsi="Arial"/>
                <w:color w:val="282828"/>
                <w:sz w:val="18"/>
              </w:rPr>
              <w:t>Độ Phức Tạp Thời Gian (Best/Avg)</w:t>
            </w:r>
          </w:p>
        </w:tc>
        <w:tc>
          <w:tcPr>
            <w:tcW w:type="dxa" w:w="2448"/>
            <w:shd w:fill="FFFFFF"/>
            <w:tcMar>
              <w:top w:w="100" w:type="dxa"/>
              <w:bottom w:w="100" w:type="dxa"/>
              <w:left w:w="100" w:type="dxa"/>
              <w:right w:w="100" w:type="dxa"/>
            </w:tcMar>
          </w:tcPr>
          <w:p>
            <w:pPr>
              <w:jc w:val="left"/>
            </w:pPr>
            <w:r>
              <w:rPr>
                <w:rFonts w:ascii="Arial" w:hAnsi="Arial"/>
                <w:color w:val="282828"/>
                <w:sz w:val="18"/>
              </w:rPr>
              <w:t>O(N · d) [Brute] hoặc O(log N · d) [Tree]</w:t>
            </w:r>
          </w:p>
        </w:tc>
        <w:tc>
          <w:tcPr>
            <w:tcW w:type="dxa" w:w="2304"/>
            <w:shd w:fill="FFFFFF"/>
            <w:tcMar>
              <w:top w:w="100" w:type="dxa"/>
              <w:bottom w:w="100" w:type="dxa"/>
              <w:left w:w="100" w:type="dxa"/>
              <w:right w:w="100" w:type="dxa"/>
            </w:tcMar>
          </w:tcPr>
          <w:p>
            <w:pPr>
              <w:jc w:val="left"/>
            </w:pPr>
            <w:r>
              <w:rPr>
                <w:rFonts w:ascii="Arial" w:hAnsi="Arial"/>
                <w:color w:val="282828"/>
                <w:sz w:val="18"/>
              </w:rPr>
              <w:t>O(I · K · N · d) - Mở rộng tuyến tính rất nhanh</w:t>
            </w:r>
          </w:p>
        </w:tc>
        <w:tc>
          <w:tcPr>
            <w:tcW w:type="dxa" w:w="2448"/>
            <w:shd w:fill="FFFFFF"/>
            <w:tcMar>
              <w:top w:w="100" w:type="dxa"/>
              <w:bottom w:w="100" w:type="dxa"/>
              <w:left w:w="100" w:type="dxa"/>
              <w:right w:w="100" w:type="dxa"/>
            </w:tcMar>
          </w:tcPr>
          <w:p>
            <w:pPr>
              <w:jc w:val="left"/>
            </w:pPr>
            <w:r>
              <w:rPr>
                <w:rFonts w:ascii="Arial" w:hAnsi="Arial"/>
                <w:color w:val="282828"/>
                <w:sz w:val="18"/>
              </w:rPr>
              <w:t>O(N log N · d) [KD-Tree] hoặc O(N^2 · d) [Brute]</w:t>
            </w:r>
          </w:p>
        </w:tc>
      </w:tr>
      <w:tr>
        <w:tc>
          <w:tcPr>
            <w:tcW w:type="dxa" w:w="2160"/>
            <w:shd w:fill="F2F5F8"/>
            <w:tcMar>
              <w:top w:w="100" w:type="dxa"/>
              <w:bottom w:w="100" w:type="dxa"/>
              <w:left w:w="100" w:type="dxa"/>
              <w:right w:w="100" w:type="dxa"/>
            </w:tcMar>
          </w:tcPr>
          <w:p>
            <w:pPr>
              <w:jc w:val="left"/>
            </w:pPr>
            <w:r>
              <w:rPr>
                <w:rFonts w:ascii="Arial" w:hAnsi="Arial"/>
                <w:color w:val="282828"/>
                <w:sz w:val="18"/>
              </w:rPr>
              <w:t>Độ Phức Tạp Bộ Nhớ</w:t>
            </w:r>
          </w:p>
        </w:tc>
        <w:tc>
          <w:tcPr>
            <w:tcW w:type="dxa" w:w="2448"/>
            <w:shd w:fill="F2F5F8"/>
            <w:tcMar>
              <w:top w:w="100" w:type="dxa"/>
              <w:bottom w:w="100" w:type="dxa"/>
              <w:left w:w="100" w:type="dxa"/>
              <w:right w:w="100" w:type="dxa"/>
            </w:tcMar>
          </w:tcPr>
          <w:p>
            <w:pPr>
              <w:jc w:val="left"/>
            </w:pPr>
            <w:r>
              <w:rPr>
                <w:rFonts w:ascii="Arial" w:hAnsi="Arial"/>
                <w:color w:val="282828"/>
                <w:sz w:val="18"/>
              </w:rPr>
              <w:t>O(N · d) - Lưu trữ toàn bộ tập dữ liệu mẫu</w:t>
            </w:r>
          </w:p>
        </w:tc>
        <w:tc>
          <w:tcPr>
            <w:tcW w:type="dxa" w:w="2304"/>
            <w:shd w:fill="F2F5F8"/>
            <w:tcMar>
              <w:top w:w="100" w:type="dxa"/>
              <w:bottom w:w="100" w:type="dxa"/>
              <w:left w:w="100" w:type="dxa"/>
              <w:right w:w="100" w:type="dxa"/>
            </w:tcMar>
          </w:tcPr>
          <w:p>
            <w:pPr>
              <w:jc w:val="left"/>
            </w:pPr>
            <w:r>
              <w:rPr>
                <w:rFonts w:ascii="Arial" w:hAnsi="Arial"/>
                <w:color w:val="282828"/>
                <w:sz w:val="18"/>
              </w:rPr>
              <w:t>O((N + K) · d) - Rất tiết kiệm bộ nhớ</w:t>
            </w:r>
          </w:p>
        </w:tc>
        <w:tc>
          <w:tcPr>
            <w:tcW w:type="dxa" w:w="2448"/>
            <w:shd w:fill="F2F5F8"/>
            <w:tcMar>
              <w:top w:w="100" w:type="dxa"/>
              <w:bottom w:w="100" w:type="dxa"/>
              <w:left w:w="100" w:type="dxa"/>
              <w:right w:w="100" w:type="dxa"/>
            </w:tcMar>
          </w:tcPr>
          <w:p>
            <w:pPr>
              <w:jc w:val="left"/>
            </w:pPr>
            <w:r>
              <w:rPr>
                <w:rFonts w:ascii="Arial" w:hAnsi="Arial"/>
                <w:color w:val="282828"/>
                <w:sz w:val="18"/>
              </w:rPr>
              <w:t>O(N) lý thuyết; O(N^2) nếu dựng ma trận khoảng cách</w:t>
            </w:r>
          </w:p>
        </w:tc>
      </w:tr>
      <w:tr>
        <w:tc>
          <w:tcPr>
            <w:tcW w:type="dxa" w:w="2160"/>
            <w:shd w:fill="FFFFFF"/>
            <w:tcMar>
              <w:top w:w="100" w:type="dxa"/>
              <w:bottom w:w="100" w:type="dxa"/>
              <w:left w:w="100" w:type="dxa"/>
              <w:right w:w="100" w:type="dxa"/>
            </w:tcMar>
          </w:tcPr>
          <w:p>
            <w:pPr>
              <w:jc w:val="left"/>
            </w:pPr>
            <w:r>
              <w:rPr>
                <w:rFonts w:ascii="Arial" w:hAnsi="Arial"/>
                <w:color w:val="282828"/>
                <w:sz w:val="18"/>
              </w:rPr>
              <w:t>Siêu Tham Số Cốt Lõi</w:t>
            </w:r>
          </w:p>
        </w:tc>
        <w:tc>
          <w:tcPr>
            <w:tcW w:type="dxa" w:w="2448"/>
            <w:shd w:fill="FFFFFF"/>
            <w:tcMar>
              <w:top w:w="100" w:type="dxa"/>
              <w:bottom w:w="100" w:type="dxa"/>
              <w:left w:w="100" w:type="dxa"/>
              <w:right w:w="100" w:type="dxa"/>
            </w:tcMar>
          </w:tcPr>
          <w:p>
            <w:pPr>
              <w:jc w:val="left"/>
            </w:pPr>
            <w:r>
              <w:rPr>
                <w:rFonts w:ascii="Arial" w:hAnsi="Arial"/>
                <w:color w:val="282828"/>
                <w:sz w:val="18"/>
              </w:rPr>
              <w:t>Số lân cận k, Hàm đo khoảng cách (p)</w:t>
            </w:r>
          </w:p>
        </w:tc>
        <w:tc>
          <w:tcPr>
            <w:tcW w:type="dxa" w:w="2304"/>
            <w:shd w:fill="FFFFFF"/>
            <w:tcMar>
              <w:top w:w="100" w:type="dxa"/>
              <w:bottom w:w="100" w:type="dxa"/>
              <w:left w:w="100" w:type="dxa"/>
              <w:right w:w="100" w:type="dxa"/>
            </w:tcMar>
          </w:tcPr>
          <w:p>
            <w:pPr>
              <w:jc w:val="left"/>
            </w:pPr>
            <w:r>
              <w:rPr>
                <w:rFonts w:ascii="Arial" w:hAnsi="Arial"/>
                <w:color w:val="282828"/>
                <w:sz w:val="18"/>
              </w:rPr>
              <w:t>Số cụm K, Phương pháp khởi tạo trọng tâm</w:t>
            </w:r>
          </w:p>
        </w:tc>
        <w:tc>
          <w:tcPr>
            <w:tcW w:type="dxa" w:w="2448"/>
            <w:shd w:fill="FFFFFF"/>
            <w:tcMar>
              <w:top w:w="100" w:type="dxa"/>
              <w:bottom w:w="100" w:type="dxa"/>
              <w:left w:w="100" w:type="dxa"/>
              <w:right w:w="100" w:type="dxa"/>
            </w:tcMar>
          </w:tcPr>
          <w:p>
            <w:pPr>
              <w:jc w:val="left"/>
            </w:pPr>
            <w:r>
              <w:rPr>
                <w:rFonts w:ascii="Arial" w:hAnsi="Arial"/>
                <w:color w:val="282828"/>
                <w:sz w:val="18"/>
              </w:rPr>
              <w:t>Bán kính ε (eps), Mật độ tối thiểu MinPts</w:t>
            </w:r>
          </w:p>
        </w:tc>
      </w:tr>
      <w:tr>
        <w:tc>
          <w:tcPr>
            <w:tcW w:type="dxa" w:w="2160"/>
            <w:shd w:fill="F2F5F8"/>
            <w:tcMar>
              <w:top w:w="100" w:type="dxa"/>
              <w:bottom w:w="100" w:type="dxa"/>
              <w:left w:w="100" w:type="dxa"/>
              <w:right w:w="100" w:type="dxa"/>
            </w:tcMar>
          </w:tcPr>
          <w:p>
            <w:pPr>
              <w:jc w:val="left"/>
            </w:pPr>
            <w:r>
              <w:rPr>
                <w:rFonts w:ascii="Arial" w:hAnsi="Arial"/>
                <w:color w:val="282828"/>
                <w:sz w:val="18"/>
              </w:rPr>
              <w:t>Khả Năng Mở Rộng Số Chiều (d)</w:t>
            </w:r>
          </w:p>
        </w:tc>
        <w:tc>
          <w:tcPr>
            <w:tcW w:type="dxa" w:w="2448"/>
            <w:shd w:fill="F2F5F8"/>
            <w:tcMar>
              <w:top w:w="100" w:type="dxa"/>
              <w:bottom w:w="100" w:type="dxa"/>
              <w:left w:w="100" w:type="dxa"/>
              <w:right w:w="100" w:type="dxa"/>
            </w:tcMar>
          </w:tcPr>
          <w:p>
            <w:pPr>
              <w:jc w:val="left"/>
            </w:pPr>
            <w:r>
              <w:rPr>
                <w:rFonts w:ascii="Arial" w:hAnsi="Arial"/>
                <w:color w:val="282828"/>
                <w:sz w:val="18"/>
              </w:rPr>
              <w:t>Suy giảm do hiện tượng khoảng cách bị loãng</w:t>
            </w:r>
          </w:p>
        </w:tc>
        <w:tc>
          <w:tcPr>
            <w:tcW w:type="dxa" w:w="2304"/>
            <w:shd w:fill="F2F5F8"/>
            <w:tcMar>
              <w:top w:w="100" w:type="dxa"/>
              <w:bottom w:w="100" w:type="dxa"/>
              <w:left w:w="100" w:type="dxa"/>
              <w:right w:w="100" w:type="dxa"/>
            </w:tcMar>
          </w:tcPr>
          <w:p>
            <w:pPr>
              <w:jc w:val="left"/>
            </w:pPr>
            <w:r>
              <w:rPr>
                <w:rFonts w:ascii="Arial" w:hAnsi="Arial"/>
                <w:color w:val="282828"/>
                <w:sz w:val="18"/>
              </w:rPr>
              <w:t>Tốt hơn; có thể kết hợp PCA giảm chiều trước</w:t>
            </w:r>
          </w:p>
        </w:tc>
        <w:tc>
          <w:tcPr>
            <w:tcW w:type="dxa" w:w="2448"/>
            <w:shd w:fill="F2F5F8"/>
            <w:tcMar>
              <w:top w:w="100" w:type="dxa"/>
              <w:bottom w:w="100" w:type="dxa"/>
              <w:left w:w="100" w:type="dxa"/>
              <w:right w:w="100" w:type="dxa"/>
            </w:tcMar>
          </w:tcPr>
          <w:p>
            <w:pPr>
              <w:jc w:val="left"/>
            </w:pPr>
            <w:r>
              <w:rPr>
                <w:rFonts w:ascii="Arial" w:hAnsi="Arial"/>
                <w:color w:val="282828"/>
                <w:sz w:val="18"/>
              </w:rPr>
              <w:t>Cấu trúc cây chỉ số bị phá vỡ khi d &gt; 10 (chuyển về O(N^2))</w:t>
            </w:r>
          </w:p>
        </w:tc>
      </w:tr>
      <w:tr>
        <w:tc>
          <w:tcPr>
            <w:tcW w:type="dxa" w:w="2160"/>
            <w:shd w:fill="FFFFFF"/>
            <w:tcMar>
              <w:top w:w="100" w:type="dxa"/>
              <w:bottom w:w="100" w:type="dxa"/>
              <w:left w:w="100" w:type="dxa"/>
              <w:right w:w="100" w:type="dxa"/>
            </w:tcMar>
          </w:tcPr>
          <w:p>
            <w:pPr>
              <w:jc w:val="left"/>
            </w:pPr>
            <w:r>
              <w:rPr>
                <w:rFonts w:ascii="Arial" w:hAnsi="Arial"/>
                <w:color w:val="282828"/>
                <w:sz w:val="18"/>
              </w:rPr>
              <w:t>Chỉ Số Đánh Giá Phù Hợp</w:t>
            </w:r>
          </w:p>
        </w:tc>
        <w:tc>
          <w:tcPr>
            <w:tcW w:type="dxa" w:w="2448"/>
            <w:shd w:fill="FFFFFF"/>
            <w:tcMar>
              <w:top w:w="100" w:type="dxa"/>
              <w:bottom w:w="100" w:type="dxa"/>
              <w:left w:w="100" w:type="dxa"/>
              <w:right w:w="100" w:type="dxa"/>
            </w:tcMar>
          </w:tcPr>
          <w:p>
            <w:pPr>
              <w:jc w:val="left"/>
            </w:pPr>
            <w:r>
              <w:rPr>
                <w:rFonts w:ascii="Arial" w:hAnsi="Arial"/>
                <w:color w:val="282828"/>
                <w:sz w:val="18"/>
              </w:rPr>
              <w:t>Accuracy, Precision, Recall, F1-Score (Có nhãn)</w:t>
            </w:r>
          </w:p>
        </w:tc>
        <w:tc>
          <w:tcPr>
            <w:tcW w:type="dxa" w:w="2304"/>
            <w:shd w:fill="FFFFFF"/>
            <w:tcMar>
              <w:top w:w="100" w:type="dxa"/>
              <w:bottom w:w="100" w:type="dxa"/>
              <w:left w:w="100" w:type="dxa"/>
              <w:right w:w="100" w:type="dxa"/>
            </w:tcMar>
          </w:tcPr>
          <w:p>
            <w:pPr>
              <w:jc w:val="left"/>
            </w:pPr>
            <w:r>
              <w:rPr>
                <w:rFonts w:ascii="Arial" w:hAnsi="Arial"/>
                <w:color w:val="282828"/>
                <w:sz w:val="18"/>
              </w:rPr>
              <w:t>Inertia (WCSS), Silhouette, CH Index, DB Index</w:t>
            </w:r>
          </w:p>
        </w:tc>
        <w:tc>
          <w:tcPr>
            <w:tcW w:type="dxa" w:w="2448"/>
            <w:shd w:fill="FFFFFF"/>
            <w:tcMar>
              <w:top w:w="100" w:type="dxa"/>
              <w:bottom w:w="100" w:type="dxa"/>
              <w:left w:w="100" w:type="dxa"/>
              <w:right w:w="100" w:type="dxa"/>
            </w:tcMar>
          </w:tcPr>
          <w:p>
            <w:pPr>
              <w:jc w:val="left"/>
            </w:pPr>
            <w:r>
              <w:rPr>
                <w:rFonts w:ascii="Arial" w:hAnsi="Arial"/>
                <w:color w:val="282828"/>
                <w:sz w:val="18"/>
              </w:rPr>
              <w:t>DBCV, NMI, Adjusted Rand Index (ARI)</w:t>
            </w:r>
          </w:p>
        </w:tc>
      </w:tr>
    </w:tbl>
    <w:p>
      <w:pPr>
        <w:spacing w:after="120"/>
      </w:pPr>
    </w:p>
    <w:p>
      <w:pPr>
        <w:pStyle w:val="Heading1"/>
      </w:pPr>
      <w:r>
        <w:rPr>
          <w:rFonts w:ascii="Arial" w:hAnsi="Arial"/>
          <w:b/>
          <w:color w:val="1B365D"/>
          <w:sz w:val="30"/>
        </w:rPr>
        <w:t>6. Khung Hướng Dẫn Lựa Chọn Thuật Toán &amp; Quy Trình Triển Khai</w:t>
      </w:r>
    </w:p>
    <w:p>
      <w:pPr>
        <w:pStyle w:val="Heading2"/>
      </w:pPr>
      <w:r>
        <w:rPr>
          <w:rFonts w:ascii="Arial" w:hAnsi="Arial"/>
          <w:b/>
          <w:color w:val="336699"/>
          <w:sz w:val="25"/>
        </w:rPr>
        <w:t>6.1. Cây Quyết Định Lựa Chọn Thuật Toán Trong Thực Tế</w:t>
      </w:r>
    </w:p>
    <w:p>
      <w:r>
        <w:t>Để chọn thuật toán tối ưu cho bài toán thực tế, nhà phân tích dữ liệu tuân theo luồng quyết định sau:</w:t>
      </w:r>
    </w:p>
    <w:p>
      <w:pPr>
        <w:pStyle w:val="ListBullet"/>
      </w:pPr>
      <w:r>
        <w:rPr>
          <w:b/>
        </w:rPr>
        <w:t xml:space="preserve">Tập dữ liệu CÓ nhãn mục tiêu (Target Label)? </w:t>
      </w:r>
      <w:r>
        <w:t xml:space="preserve">Sử dụng </w:t>
      </w:r>
      <w:r>
        <w:rPr>
          <w:b/>
        </w:rPr>
        <w:t>KNN</w:t>
      </w:r>
      <w:r>
        <w:t xml:space="preserve"> cho bài toán Phân loại hoặc Hồi quy.</w:t>
      </w:r>
    </w:p>
    <w:p>
      <w:pPr>
        <w:pStyle w:val="ListBullet"/>
      </w:pPr>
      <w:r>
        <w:rPr>
          <w:b/>
        </w:rPr>
        <w:t xml:space="preserve">Tập dữ liệu KHÔNG có nhãn &amp; Các cụm có dạng hình cầu, lồi, phân tách tương đối đồng đều: </w:t>
      </w:r>
      <w:r>
        <w:t xml:space="preserve">Sử dụng </w:t>
      </w:r>
      <w:r>
        <w:rPr>
          <w:b/>
        </w:rPr>
        <w:t>K-Means</w:t>
      </w:r>
      <w:r>
        <w:t xml:space="preserve"> (kết hợp K-Means++ và Elbow/Silhouette để chọn K).</w:t>
      </w:r>
    </w:p>
    <w:p>
      <w:pPr>
        <w:pStyle w:val="ListBullet"/>
      </w:pPr>
      <w:r>
        <w:rPr>
          <w:b/>
        </w:rPr>
        <w:t xml:space="preserve">Tập dữ liệu KHÔNG có nhãn, cụm có hình dạng phức tạp phi tuyến, chứa nhiều điểm nhiễu (outliers): </w:t>
      </w:r>
      <w:r>
        <w:t xml:space="preserve">Sử dụng </w:t>
      </w:r>
      <w:r>
        <w:rPr>
          <w:b/>
        </w:rPr>
        <w:t>DBSCAN</w:t>
      </w:r>
      <w:r>
        <w:t xml:space="preserve"> (dùng k-distance graph để chọn ε và MinPts).</w:t>
      </w:r>
    </w:p>
    <w:p>
      <w:pPr>
        <w:pStyle w:val="ListBullet"/>
      </w:pPr>
      <w:r>
        <w:rPr>
          <w:b/>
        </w:rPr>
        <w:t xml:space="preserve">Số chiều dữ liệu rất cao (d &gt; 20) hoặc mật độ biến thiên mạnh: </w:t>
      </w:r>
      <w:r>
        <w:t xml:space="preserve">Tiến hành giảm chiều dữ liệu bằng </w:t>
      </w:r>
      <w:r>
        <w:rPr>
          <w:b/>
        </w:rPr>
        <w:t>PCA hoặc UMAP</w:t>
      </w:r>
      <w:r>
        <w:t xml:space="preserve"> trước khi phân cụm, hoặc chuyển sang dùng </w:t>
      </w:r>
      <w:r>
        <w:rPr>
          <w:b/>
        </w:rPr>
        <w:t>HDBSCAN / kNN-DBSCAN</w:t>
      </w:r>
      <w:r>
        <w:t>.</w:t>
      </w:r>
    </w:p>
    <w:p>
      <w:pPr>
        <w:pStyle w:val="Heading2"/>
      </w:pPr>
      <w:r>
        <w:rPr>
          <w:rFonts w:ascii="Arial" w:hAnsi="Arial"/>
          <w:b/>
          <w:color w:val="336699"/>
          <w:sz w:val="25"/>
        </w:rPr>
        <w:t>6.2. Quy Trình Vòng Đời Triển Khai Tích Hợp (Integrated Deployment Lifecycle)</w:t>
      </w:r>
    </w:p>
    <w:p>
      <w:pPr>
        <w:pStyle w:val="ListNumber"/>
      </w:pPr>
      <w:r>
        <w:rPr>
          <w:b/>
        </w:rPr>
        <w:t xml:space="preserve">Bước 1 - Tiền xử lý &amp; Chuẩn hóa dữ liệu: </w:t>
      </w:r>
      <w:r>
        <w:t>Vì cả 3 thuật toán đều dựa trên thước đo khoảng cách không gian, các đặc trưng số bắt buộc phải được chuẩn hóa quy mô bằng Z-score StandardScaler hoặc MinMaxScaler để tránh đặc trưng có phương sai lớn áp đảo không gian khoảng cách.</w:t>
      </w:r>
    </w:p>
    <w:p>
      <w:pPr>
        <w:pStyle w:val="ListNumber"/>
      </w:pPr>
      <w:r>
        <w:rPr>
          <w:b/>
        </w:rPr>
        <w:t xml:space="preserve">Bước 2 - Giảm chiều không gian (Dimensionality Reduction): </w:t>
      </w:r>
      <w:r>
        <w:t>Áp dụng PCA hoặc UMAP để triệt tiêu nhiễu đa cộng tuyến và khắc phục hiện tượng loãng khoảng cách ở số chiều cao.</w:t>
      </w:r>
    </w:p>
    <w:p>
      <w:pPr>
        <w:pStyle w:val="ListNumber"/>
      </w:pPr>
      <w:r>
        <w:rPr>
          <w:b/>
        </w:rPr>
        <w:t xml:space="preserve">Bước 3 - Cấu hình &amp; Tối ưu siêu tham số tự động: </w:t>
      </w:r>
      <w:r>
        <w:t>Sử dụng các kỹ thuật như X-DBSCAN hoặc GridSearch/RandomSearch kết hợp Silhouette Analysis để xác định bộ tham số tối ưu.</w:t>
      </w:r>
    </w:p>
    <w:p>
      <w:pPr>
        <w:pStyle w:val="ListNumber"/>
      </w:pPr>
      <w:r>
        <w:rPr>
          <w:b/>
        </w:rPr>
        <w:t xml:space="preserve">Bước 4 - Đánh giá &amp; Xác thực mô hình: </w:t>
      </w:r>
      <w:r>
        <w:t>Sử dụng các chỉ số đánh giá nội tại phù hợp với giả định hình học (Silhouette cho K-Means, DBCV cho DBSCAN) để xác nhận chất lượng phân cụm trước khi đưa vào vận hành thực tế.</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787878"/>
        <w:sz w:val="17"/>
      </w:rPr>
      <w:t>Báo Cáo Phân Tích So Sánh Chuyên Sâu: KNN, K-Means &amp; DBSCAN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