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[Phân tích] Đánh giá đa phương án kỹ thuật (trade-off) cho RikkeiCare Mobile</w:t>
      </w:r>
    </w:p>
    <w:p>
      <w:pPr>
        <w:pStyle w:val="Title"/>
      </w:pPr>
      <w:r>
        <w:t>ĐÁNH GIÁ ĐA PHƯƠNG ÁN KỸ THUẬT (TRADE-OFF) CHO RIKKEICARE MOBILE</w:t>
      </w:r>
    </w:p>
    <w:p>
      <w:pPr>
        <w:pStyle w:val="Heading1"/>
      </w:pPr>
      <w:r>
        <w:t>1. Mục tiêu bài tập</w:t>
      </w:r>
    </w:p>
    <w:p>
      <w:pPr>
        <w:pStyle w:val="ListBullet"/>
        <w:spacing w:line="312" w:lineRule="auto"/>
        <w:ind w:left="340" w:hanging="170"/>
      </w:pPr>
      <w:r>
        <w:t>Tự nghiên cứu và đề xuất tối thiểu 2 phương án kỹ thuật khác nhau, lập Bảng Phân tích Đánh đổi (Trade-off Matrix) và lập luận lựa chọn phương án tối ưu.</w:t>
      </w:r>
    </w:p>
    <w:p>
      <w:pPr>
        <w:pStyle w:val="ListBullet"/>
        <w:spacing w:line="312" w:lineRule="auto"/>
        <w:ind w:left="340" w:hanging="170"/>
      </w:pPr>
      <w:r>
        <w:t>Đặc tả yêu cầu phi chức năng bằng chỉ số định lượng cụ thể.</w:t>
      </w:r>
    </w:p>
    <w:p>
      <w:pPr>
        <w:pStyle w:val="Heading1"/>
      </w:pPr>
      <w:r>
        <w:t>2. Bối cảnh &amp; Yêu cầu bài toán</w:t>
      </w:r>
    </w:p>
    <w:p>
      <w:r>
        <w:t>Ban Giám đốc RikkeiCare phát hành Siêu ứng dụng di động RikkeiCare Mobile. Sau 2 tuần ra mắt, ứng dụng bị đánh giá 1.2 sao do: (1) mở ảnh X-Quang/MRI bị treo trung bình 48 giây và văng ứng dụng khi có trên 150 người dùng cùng lúc; (2) dữ liệu hình ảnh bệnh án truyền tải không mã hóa, nguy cơ lộ lọt thông tin; (3) bệnh nhân cao tuổi (trên 55 tuổi) liên tục bấm nhầm nút “Hủy phiếu khám” do cỡ chữ quá nhỏ.</w:t>
      </w:r>
    </w:p>
    <w:p>
      <w:r>
        <w:t>Lãnh đạo yêu cầu Nhóm Phân tích không được sửa chữa chắp vá, mà bắt buộc phải đề xuất các phương án giải pháp kỹ thuật bài bản, so sánh thiệt hơn rõ ràng trước khi quyết định nâng cấp.</w:t>
      </w:r>
    </w:p>
    <w:p>
      <w:pPr>
        <w:pStyle w:val="Heading1"/>
      </w:pPr>
      <w:r>
        <w:t>3. Quy tắc nghiệp vụ</w:t>
      </w:r>
    </w:p>
    <w:p>
      <w:pPr>
        <w:pStyle w:val="ListBullet"/>
        <w:spacing w:line="312" w:lineRule="auto"/>
        <w:ind w:left="340" w:hanging="170"/>
      </w:pPr>
      <w:r>
        <w:t>Định lượng hóa Yêu cầu Phi chức năng (NFR): Tuyệt đối cấm sử dụng các tính từ mơ hồ như “chạy nhanh”, “an toàn”, “dễ dùng”. Mọi yêu cầu phi chức năng bắt buộc phải có chỉ số đo lường cụ thể.</w:t>
      </w:r>
    </w:p>
    <w:p>
      <w:pPr>
        <w:pStyle w:val="ListBullet"/>
        <w:spacing w:line="312" w:lineRule="auto"/>
        <w:ind w:left="340" w:hanging="170"/>
      </w:pPr>
      <w:r>
        <w:t>Nguyên tắc Đánh đổi (Trade-off): Không có giải pháp nào hoàn hảo về mọi mặt — tăng cường bảo mật cấp cao có thể làm tăng thời gian xử lý; tối ưu hiệu năng bằng công nghệ mới có thể làm tăng chi phí hạ tầng.</w:t>
      </w:r>
    </w:p>
    <w:p>
      <w:pPr>
        <w:pStyle w:val="Heading1"/>
      </w:pPr>
      <w:r>
        <w:t>4. Ràng buộc &amp; Bẫy dữ liệu (Edge Cases)</w:t>
      </w:r>
    </w:p>
    <w:tbl>
      <w:tblPr>
        <w:tblW w:type="auto" w:w="0"/>
        <w:jc w:val="center"/>
        <w:tblLayout w:type="autofit"/>
        <w:tblLook w:firstColumn="1" w:firstRow="1" w:lastColumn="0" w:lastRow="0" w:noHBand="0" w:noVBand="1" w:val="04A0"/>
      </w:tblPr>
      <w:tblGrid>
        <w:gridCol w:w="9468"/>
      </w:tblGrid>
      <w:tr>
        <w:tc>
          <w:tcPr>
            <w:tcW w:type="dxa" w:w="9468"/>
            <w:shd w:fill="F2F2F2"/>
            <w:tcMar>
              <w:top w:w="140" w:type="dxa"/>
              <w:start w:w="160" w:type="dxa"/>
              <w:bottom w:w="140" w:type="dxa"/>
              <w:end w:w="160" w:type="dxa"/>
            </w:tcMar>
          </w:tcPr>
          <w:p>
            <w:r>
              <w:rPr>
                <w:b/>
              </w:rPr>
              <w:t>[BẪY DỮ LIỆU DỊ BIỆT &amp; ĐIỀU KIỆN BIÊN CỐT LÕI - BẮT BUỘC XỬ LÝ]</w:t>
            </w:r>
          </w:p>
          <w:p>
            <w:pPr>
              <w:spacing w:after="60"/>
            </w:pPr>
            <w:r>
              <w:t>Ngưỡng cam kết dịch vụ (SLA): Thời gian tải kết quả xét nghiệm không được vượt quá 1.5 giây; hệ thống phải chịu tải tối thiểu 3,000 người dùng đồng thời mà không bị sập; toàn bộ dữ liệu y tế truyền tải bắt buộc phải được mã hóa bảo vệ.</w:t>
            </w:r>
          </w:p>
        </w:tc>
      </w:tr>
    </w:tbl>
    <w:p/>
    <w:p>
      <w:pPr>
        <w:pStyle w:val="Heading1"/>
      </w:pPr>
      <w:r>
        <w:t>5. Yêu cầu bài làm</w:t>
      </w:r>
    </w:p>
    <w:p>
      <w:pPr>
        <w:pStyle w:val="Heading2"/>
      </w:pPr>
      <w:r>
        <w:t>Phần 1 - Tóm tắt Nguyên nhân Thất bại</w:t>
      </w:r>
    </w:p>
    <w:p>
      <w:pPr>
        <w:pStyle w:val="ListBullet"/>
        <w:spacing w:line="312" w:lineRule="auto"/>
        <w:ind w:left="340" w:hanging="170"/>
      </w:pPr>
      <w:r>
        <w:t>Với mỗi 1 trong 3 sự cố ở Mục 2 (Hiệu năng, Bảo mật, Khả dụng), viết 1 câu nêu đúng nguyên nhân cốt lõi (không diễn giải lại đề, phải chỉ rõ bản chất kỹ thuật).</w:t>
      </w:r>
    </w:p>
    <w:p>
      <w:pPr>
        <w:pStyle w:val="Heading2"/>
      </w:pPr>
      <w:r>
        <w:t>Phần 2 - Đề xuất Đa phương án Kỹ thuật &amp; Trade-off</w:t>
      </w:r>
    </w:p>
    <w:p>
      <w:pPr>
        <w:pStyle w:val="ListBullet"/>
        <w:spacing w:line="312" w:lineRule="auto"/>
        <w:ind w:left="340" w:hanging="170"/>
      </w:pPr>
      <w:r>
        <w:t>Tự đề xuất tối thiểu 2 phương án kỹ thuật khác nhau để giải quyết đồng thời bài toán tốc độ tải ảnh và bảo mật dữ liệu (học viên tự gọi tên 2 phương án).</w:t>
      </w:r>
    </w:p>
    <w:p>
      <w:pPr>
        <w:pStyle w:val="ListBullet"/>
        <w:spacing w:line="312" w:lineRule="auto"/>
        <w:ind w:left="340" w:hanging="170"/>
      </w:pPr>
      <w:r>
        <w:t>Hoàn thiện Bảng Trade-off sau (đã cho sẵn khung 2 tiêu chí, học viên điền nội dung so sánh):</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shd w:fill="D9EAF7"/>
            <w:vAlign w:val="center"/>
            <w:tcMar>
              <w:top w:w="100" w:type="dxa"/>
              <w:start w:w="100" w:type="dxa"/>
              <w:bottom w:w="100" w:type="dxa"/>
              <w:end w:w="100" w:type="dxa"/>
            </w:tcMar>
          </w:tcPr>
          <w:p>
            <w:pPr>
              <w:jc w:val="center"/>
            </w:pPr>
            <w:r>
              <w:rPr>
                <w:b/>
              </w:rPr>
              <w:t>Tiêu chí so sánh</w:t>
            </w:r>
          </w:p>
        </w:tc>
        <w:tc>
          <w:tcPr>
            <w:tcW w:type="dxa" w:w="2367"/>
            <w:shd w:fill="D9EAF7"/>
            <w:vAlign w:val="center"/>
            <w:tcMar>
              <w:top w:w="100" w:type="dxa"/>
              <w:start w:w="100" w:type="dxa"/>
              <w:bottom w:w="100" w:type="dxa"/>
              <w:end w:w="100" w:type="dxa"/>
            </w:tcMar>
          </w:tcPr>
          <w:p>
            <w:pPr>
              <w:jc w:val="center"/>
            </w:pPr>
            <w:r>
              <w:rPr>
                <w:b/>
              </w:rPr>
              <w:t>Phương án 1 (Học viên tự gọi tên)</w:t>
            </w:r>
          </w:p>
        </w:tc>
        <w:tc>
          <w:tcPr>
            <w:tcW w:type="dxa" w:w="2367"/>
            <w:shd w:fill="D9EAF7"/>
            <w:vAlign w:val="center"/>
            <w:tcMar>
              <w:top w:w="100" w:type="dxa"/>
              <w:start w:w="100" w:type="dxa"/>
              <w:bottom w:w="100" w:type="dxa"/>
              <w:end w:w="100" w:type="dxa"/>
            </w:tcMar>
          </w:tcPr>
          <w:p>
            <w:pPr>
              <w:jc w:val="center"/>
            </w:pPr>
            <w:r>
              <w:rPr>
                <w:b/>
              </w:rPr>
              <w:t>Phương án 2 (Học viên tự gọi tên)</w:t>
            </w:r>
          </w:p>
        </w:tc>
        <w:tc>
          <w:tcPr>
            <w:tcW w:type="dxa" w:w="2367"/>
            <w:shd w:fill="D9EAF7"/>
            <w:vAlign w:val="center"/>
            <w:tcMar>
              <w:top w:w="100" w:type="dxa"/>
              <w:start w:w="100" w:type="dxa"/>
              <w:bottom w:w="100" w:type="dxa"/>
              <w:end w:w="100" w:type="dxa"/>
            </w:tcMar>
          </w:tcPr>
          <w:p>
            <w:pPr>
              <w:jc w:val="center"/>
            </w:pPr>
            <w:r>
              <w:rPr>
                <w:b/>
              </w:rPr>
              <w:t>Lập luận đánh đổi</w:t>
            </w:r>
          </w:p>
        </w:tc>
      </w:tr>
      <w:tr>
        <w:trPr>
          <w:cantSplit/>
        </w:trPr>
        <w:tc>
          <w:tcPr>
            <w:tcW w:type="dxa" w:w="2367"/>
            <w:vAlign w:val="top"/>
            <w:tcMar>
              <w:top w:w="100" w:type="dxa"/>
              <w:start w:w="100" w:type="dxa"/>
              <w:bottom w:w="100" w:type="dxa"/>
              <w:end w:w="100" w:type="dxa"/>
            </w:tcMar>
          </w:tcPr>
          <w:p>
            <w:pPr>
              <w:spacing w:line="276" w:lineRule="auto" w:after="40"/>
              <w:jc w:val="left"/>
            </w:pPr>
            <w:r>
              <w:t>Thời gian phản hồi truy vấn</w:t>
            </w:r>
          </w:p>
        </w:tc>
        <w:tc>
          <w:tcPr>
            <w:tcW w:type="dxa" w:w="2367"/>
            <w:vAlign w:val="top"/>
            <w:tcMar>
              <w:top w:w="100" w:type="dxa"/>
              <w:start w:w="100" w:type="dxa"/>
              <w:bottom w:w="100" w:type="dxa"/>
              <w:end w:w="100" w:type="dxa"/>
            </w:tcMar>
          </w:tcPr>
          <w:p>
            <w:pPr>
              <w:spacing w:line="276" w:lineRule="auto" w:after="40"/>
              <w:jc w:val="left"/>
            </w:pPr>
            <w:r>
              <w:t>(Học viên điền)</w:t>
            </w:r>
          </w:p>
        </w:tc>
        <w:tc>
          <w:tcPr>
            <w:tcW w:type="dxa" w:w="2367"/>
            <w:vAlign w:val="top"/>
            <w:tcMar>
              <w:top w:w="100" w:type="dxa"/>
              <w:start w:w="100" w:type="dxa"/>
              <w:bottom w:w="100" w:type="dxa"/>
              <w:end w:w="100" w:type="dxa"/>
            </w:tcMar>
          </w:tcPr>
          <w:p>
            <w:pPr>
              <w:spacing w:line="276" w:lineRule="auto" w:after="40"/>
              <w:jc w:val="left"/>
            </w:pPr>
            <w:r>
              <w:t>(Học viên điền)</w:t>
            </w:r>
          </w:p>
        </w:tc>
        <w:tc>
          <w:tcPr>
            <w:tcW w:type="dxa" w:w="2367"/>
            <w:vAlign w:val="top"/>
            <w:tcMar>
              <w:top w:w="100" w:type="dxa"/>
              <w:start w:w="100" w:type="dxa"/>
              <w:bottom w:w="100" w:type="dxa"/>
              <w:end w:w="100" w:type="dxa"/>
            </w:tcMar>
          </w:tcPr>
          <w:p>
            <w:pPr>
              <w:spacing w:line="276" w:lineRule="auto" w:after="40"/>
              <w:jc w:val="left"/>
            </w:pPr>
            <w:r>
              <w:t>(Học viên điền)</w:t>
            </w:r>
          </w:p>
        </w:tc>
      </w:tr>
      <w:tr>
        <w:trPr>
          <w:cantSplit/>
        </w:trPr>
        <w:tc>
          <w:tcPr>
            <w:tcW w:type="dxa" w:w="2367"/>
            <w:vAlign w:val="top"/>
            <w:tcMar>
              <w:top w:w="100" w:type="dxa"/>
              <w:start w:w="100" w:type="dxa"/>
              <w:bottom w:w="100" w:type="dxa"/>
              <w:end w:w="100" w:type="dxa"/>
            </w:tcMar>
          </w:tcPr>
          <w:p>
            <w:pPr>
              <w:spacing w:line="276" w:lineRule="auto" w:after="40"/>
              <w:jc w:val="left"/>
            </w:pPr>
            <w:r>
              <w:t>Mức độ an toàn bảo vệ dữ liệu</w:t>
            </w:r>
          </w:p>
        </w:tc>
        <w:tc>
          <w:tcPr>
            <w:tcW w:type="dxa" w:w="2367"/>
            <w:vAlign w:val="top"/>
            <w:tcMar>
              <w:top w:w="100" w:type="dxa"/>
              <w:start w:w="100" w:type="dxa"/>
              <w:bottom w:w="100" w:type="dxa"/>
              <w:end w:w="100" w:type="dxa"/>
            </w:tcMar>
          </w:tcPr>
          <w:p>
            <w:pPr>
              <w:spacing w:line="276" w:lineRule="auto" w:after="40"/>
              <w:jc w:val="left"/>
            </w:pPr>
            <w:r>
              <w:t>(Học viên điền)</w:t>
            </w:r>
          </w:p>
        </w:tc>
        <w:tc>
          <w:tcPr>
            <w:tcW w:type="dxa" w:w="2367"/>
            <w:vAlign w:val="top"/>
            <w:tcMar>
              <w:top w:w="100" w:type="dxa"/>
              <w:start w:w="100" w:type="dxa"/>
              <w:bottom w:w="100" w:type="dxa"/>
              <w:end w:w="100" w:type="dxa"/>
            </w:tcMar>
          </w:tcPr>
          <w:p>
            <w:pPr>
              <w:spacing w:line="276" w:lineRule="auto" w:after="40"/>
              <w:jc w:val="left"/>
            </w:pPr>
            <w:r>
              <w:t>(Học viên điền)</w:t>
            </w:r>
          </w:p>
        </w:tc>
        <w:tc>
          <w:tcPr>
            <w:tcW w:type="dxa" w:w="2367"/>
            <w:vAlign w:val="top"/>
            <w:tcMar>
              <w:top w:w="100" w:type="dxa"/>
              <w:start w:w="100" w:type="dxa"/>
              <w:bottom w:w="100" w:type="dxa"/>
              <w:end w:w="100" w:type="dxa"/>
            </w:tcMar>
          </w:tcPr>
          <w:p>
            <w:pPr>
              <w:spacing w:line="276" w:lineRule="auto" w:after="40"/>
              <w:jc w:val="left"/>
            </w:pPr>
            <w:r>
              <w:t>(Học viên điền)</w:t>
            </w:r>
          </w:p>
        </w:tc>
      </w:tr>
    </w:tbl>
    <w:p/>
    <w:p>
      <w:pPr>
        <w:pStyle w:val="ListBullet"/>
        <w:spacing w:line="312" w:lineRule="auto"/>
        <w:ind w:left="340" w:hanging="170"/>
      </w:pPr>
      <w:r>
        <w:t>Viết 1 câu lập luận khẳng định lựa chọn phương án tối ưu.</w:t>
      </w:r>
    </w:p>
    <w:p>
      <w:pPr>
        <w:pStyle w:val="ListBullet"/>
        <w:spacing w:line="312" w:lineRule="auto"/>
        <w:ind w:left="340" w:hanging="170"/>
      </w:pPr>
      <w:r>
        <w:t>Bổ sung 1 dòng còn thiếu vào bảng đặc tả NFR sau (đã cho sẵn 3/4 dòng làm ví dụ mẫu):</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shd w:fill="D9EAF7"/>
            <w:vAlign w:val="center"/>
            <w:tcMar>
              <w:top w:w="100" w:type="dxa"/>
              <w:start w:w="100" w:type="dxa"/>
              <w:bottom w:w="100" w:type="dxa"/>
              <w:end w:w="100" w:type="dxa"/>
            </w:tcMar>
          </w:tcPr>
          <w:p>
            <w:pPr>
              <w:jc w:val="center"/>
            </w:pPr>
            <w:r>
              <w:rPr>
                <w:b/>
              </w:rPr>
              <w:t>Nhóm NFR</w:t>
            </w:r>
          </w:p>
        </w:tc>
        <w:tc>
          <w:tcPr>
            <w:tcW w:type="dxa" w:w="3156"/>
            <w:shd w:fill="D9EAF7"/>
            <w:vAlign w:val="center"/>
            <w:tcMar>
              <w:top w:w="100" w:type="dxa"/>
              <w:start w:w="100" w:type="dxa"/>
              <w:bottom w:w="100" w:type="dxa"/>
              <w:end w:w="100" w:type="dxa"/>
            </w:tcMar>
          </w:tcPr>
          <w:p>
            <w:pPr>
              <w:jc w:val="center"/>
            </w:pPr>
            <w:r>
              <w:rPr>
                <w:b/>
              </w:rPr>
              <w:t>Chỉ số định lượng mục tiêu</w:t>
            </w:r>
          </w:p>
        </w:tc>
        <w:tc>
          <w:tcPr>
            <w:tcW w:type="dxa" w:w="3156"/>
            <w:shd w:fill="D9EAF7"/>
            <w:vAlign w:val="center"/>
            <w:tcMar>
              <w:top w:w="100" w:type="dxa"/>
              <w:start w:w="100" w:type="dxa"/>
              <w:bottom w:w="100" w:type="dxa"/>
              <w:end w:w="100" w:type="dxa"/>
            </w:tcMar>
          </w:tcPr>
          <w:p>
            <w:pPr>
              <w:jc w:val="center"/>
            </w:pPr>
            <w:r>
              <w:rPr>
                <w:b/>
              </w:rPr>
              <w:t>Tiêu chí nghiệm thu</w:t>
            </w:r>
          </w:p>
        </w:tc>
      </w:tr>
      <w:tr>
        <w:trPr>
          <w:cantSplit/>
        </w:trPr>
        <w:tc>
          <w:tcPr>
            <w:tcW w:type="dxa" w:w="3156"/>
            <w:vAlign w:val="top"/>
            <w:tcMar>
              <w:top w:w="100" w:type="dxa"/>
              <w:start w:w="100" w:type="dxa"/>
              <w:bottom w:w="100" w:type="dxa"/>
              <w:end w:w="100" w:type="dxa"/>
            </w:tcMar>
          </w:tcPr>
          <w:p>
            <w:pPr>
              <w:spacing w:line="276" w:lineRule="auto" w:after="40"/>
              <w:jc w:val="left"/>
            </w:pPr>
            <w:r>
              <w:t>Hiệu năng (Performance)</w:t>
            </w:r>
          </w:p>
        </w:tc>
        <w:tc>
          <w:tcPr>
            <w:tcW w:type="dxa" w:w="3156"/>
            <w:vAlign w:val="top"/>
            <w:tcMar>
              <w:top w:w="100" w:type="dxa"/>
              <w:start w:w="100" w:type="dxa"/>
              <w:bottom w:w="100" w:type="dxa"/>
              <w:end w:w="100" w:type="dxa"/>
            </w:tcMar>
          </w:tcPr>
          <w:p>
            <w:pPr>
              <w:spacing w:line="276" w:lineRule="auto" w:after="40"/>
              <w:jc w:val="left"/>
            </w:pPr>
            <w:r>
              <w:t>Thời gian tải ảnh xét nghiệm &lt;= 1.5s</w:t>
            </w:r>
          </w:p>
        </w:tc>
        <w:tc>
          <w:tcPr>
            <w:tcW w:type="dxa" w:w="3156"/>
            <w:vAlign w:val="top"/>
            <w:tcMar>
              <w:top w:w="100" w:type="dxa"/>
              <w:start w:w="100" w:type="dxa"/>
              <w:bottom w:w="100" w:type="dxa"/>
              <w:end w:w="100" w:type="dxa"/>
            </w:tcMar>
          </w:tcPr>
          <w:p>
            <w:pPr>
              <w:spacing w:line="276" w:lineRule="auto" w:after="40"/>
              <w:jc w:val="left"/>
            </w:pPr>
            <w:r>
              <w:t>Thử nghiệm tải ảnh MRI 50MB hoàn thành trong 1.2s</w:t>
            </w:r>
          </w:p>
        </w:tc>
      </w:tr>
      <w:tr>
        <w:trPr>
          <w:cantSplit/>
        </w:trPr>
        <w:tc>
          <w:tcPr>
            <w:tcW w:type="dxa" w:w="3156"/>
            <w:vAlign w:val="top"/>
            <w:tcMar>
              <w:top w:w="100" w:type="dxa"/>
              <w:start w:w="100" w:type="dxa"/>
              <w:bottom w:w="100" w:type="dxa"/>
              <w:end w:w="100" w:type="dxa"/>
            </w:tcMar>
          </w:tcPr>
          <w:p>
            <w:pPr>
              <w:spacing w:line="276" w:lineRule="auto" w:after="40"/>
              <w:jc w:val="left"/>
            </w:pPr>
            <w:r>
              <w:t>Bảo mật (Security)</w:t>
            </w:r>
          </w:p>
        </w:tc>
        <w:tc>
          <w:tcPr>
            <w:tcW w:type="dxa" w:w="3156"/>
            <w:vAlign w:val="top"/>
            <w:tcMar>
              <w:top w:w="100" w:type="dxa"/>
              <w:start w:w="100" w:type="dxa"/>
              <w:bottom w:w="100" w:type="dxa"/>
              <w:end w:w="100" w:type="dxa"/>
            </w:tcMar>
          </w:tcPr>
          <w:p>
            <w:pPr>
              <w:spacing w:line="276" w:lineRule="auto" w:after="40"/>
              <w:jc w:val="left"/>
            </w:pPr>
            <w:r>
              <w:t>Mã hóa dữ liệu lưu trữ &amp; truyền tải</w:t>
            </w:r>
          </w:p>
        </w:tc>
        <w:tc>
          <w:tcPr>
            <w:tcW w:type="dxa" w:w="3156"/>
            <w:vAlign w:val="top"/>
            <w:tcMar>
              <w:top w:w="100" w:type="dxa"/>
              <w:start w:w="100" w:type="dxa"/>
              <w:bottom w:w="100" w:type="dxa"/>
              <w:end w:w="100" w:type="dxa"/>
            </w:tcMar>
          </w:tcPr>
          <w:p>
            <w:pPr>
              <w:spacing w:line="276" w:lineRule="auto" w:after="40"/>
              <w:jc w:val="left"/>
            </w:pPr>
            <w:r>
              <w:t>Không thể giải mã gói tin khi bắt gói trung gian</w:t>
            </w:r>
          </w:p>
        </w:tc>
      </w:tr>
      <w:tr>
        <w:trPr>
          <w:cantSplit/>
        </w:trPr>
        <w:tc>
          <w:tcPr>
            <w:tcW w:type="dxa" w:w="3156"/>
            <w:vAlign w:val="top"/>
            <w:tcMar>
              <w:top w:w="100" w:type="dxa"/>
              <w:start w:w="100" w:type="dxa"/>
              <w:bottom w:w="100" w:type="dxa"/>
              <w:end w:w="100" w:type="dxa"/>
            </w:tcMar>
          </w:tcPr>
          <w:p>
            <w:pPr>
              <w:spacing w:line="276" w:lineRule="auto" w:after="40"/>
              <w:jc w:val="left"/>
            </w:pPr>
            <w:r>
              <w:t>Khả dụng (Usability)</w:t>
            </w:r>
          </w:p>
        </w:tc>
        <w:tc>
          <w:tcPr>
            <w:tcW w:type="dxa" w:w="3156"/>
            <w:vAlign w:val="top"/>
            <w:tcMar>
              <w:top w:w="100" w:type="dxa"/>
              <w:start w:w="100" w:type="dxa"/>
              <w:bottom w:w="100" w:type="dxa"/>
              <w:end w:w="100" w:type="dxa"/>
            </w:tcMar>
          </w:tcPr>
          <w:p>
            <w:pPr>
              <w:spacing w:line="276" w:lineRule="auto" w:after="40"/>
              <w:jc w:val="left"/>
            </w:pPr>
            <w:r>
              <w:t>Cỡ chữ &gt;= 16pt, nút bấm &gt;= 48px</w:t>
            </w:r>
          </w:p>
        </w:tc>
        <w:tc>
          <w:tcPr>
            <w:tcW w:type="dxa" w:w="3156"/>
            <w:vAlign w:val="top"/>
            <w:tcMar>
              <w:top w:w="100" w:type="dxa"/>
              <w:start w:w="100" w:type="dxa"/>
              <w:bottom w:w="100" w:type="dxa"/>
              <w:end w:w="100" w:type="dxa"/>
            </w:tcMar>
          </w:tcPr>
          <w:p>
            <w:pPr>
              <w:spacing w:line="276" w:lineRule="auto" w:after="40"/>
              <w:jc w:val="left"/>
            </w:pPr>
            <w:r>
              <w:t>95% bệnh nhân &gt; 60 tuổi thao tác thành công tự lực</w:t>
            </w:r>
          </w:p>
        </w:tc>
      </w:tr>
      <w:tr>
        <w:trPr>
          <w:cantSplit/>
        </w:trPr>
        <w:tc>
          <w:tcPr>
            <w:tcW w:type="dxa" w:w="3156"/>
            <w:vAlign w:val="top"/>
            <w:tcMar>
              <w:top w:w="100" w:type="dxa"/>
              <w:start w:w="100" w:type="dxa"/>
              <w:bottom w:w="100" w:type="dxa"/>
              <w:end w:w="100" w:type="dxa"/>
            </w:tcMar>
          </w:tcPr>
          <w:p>
            <w:pPr>
              <w:spacing w:line="276" w:lineRule="auto" w:after="40"/>
              <w:jc w:val="left"/>
            </w:pPr>
            <w:r>
              <w:t>Chịu tải (Scalability)</w:t>
            </w:r>
          </w:p>
        </w:tc>
        <w:tc>
          <w:tcPr>
            <w:tcW w:type="dxa" w:w="3156"/>
            <w:vAlign w:val="top"/>
            <w:tcMar>
              <w:top w:w="100" w:type="dxa"/>
              <w:start w:w="100" w:type="dxa"/>
              <w:bottom w:w="100" w:type="dxa"/>
              <w:end w:w="100" w:type="dxa"/>
            </w:tcMar>
          </w:tcPr>
          <w:p>
            <w:pPr>
              <w:spacing w:line="276" w:lineRule="auto" w:after="40"/>
              <w:jc w:val="left"/>
            </w:pPr>
            <w:r>
              <w:t>(Học viên điền)</w:t>
            </w:r>
          </w:p>
        </w:tc>
        <w:tc>
          <w:tcPr>
            <w:tcW w:type="dxa" w:w="3156"/>
            <w:vAlign w:val="top"/>
            <w:tcMar>
              <w:top w:w="100" w:type="dxa"/>
              <w:start w:w="100" w:type="dxa"/>
              <w:bottom w:w="100" w:type="dxa"/>
              <w:end w:w="100" w:type="dxa"/>
            </w:tcMar>
          </w:tcPr>
          <w:p>
            <w:pPr>
              <w:spacing w:line="276" w:lineRule="auto" w:after="40"/>
              <w:jc w:val="left"/>
            </w:pPr>
            <w:r>
              <w:t>(Học viên điền)</w:t>
            </w:r>
          </w:p>
        </w:tc>
      </w:tr>
    </w:tbl>
    <w:p/>
    <w:p>
      <w:pPr>
        <w:pStyle w:val="Heading1"/>
      </w:pPr>
      <w:r>
        <w:t>6. Kết quả mong đợi</w:t>
      </w:r>
    </w:p>
    <w:p>
      <w:pPr>
        <w:pStyle w:val="ListBullet"/>
        <w:spacing w:line="312" w:lineRule="auto"/>
        <w:ind w:left="340" w:hanging="170"/>
      </w:pPr>
      <w:r>
        <w:t>3 câu tóm tắt nguyên nhân chính xác, chuẩn xác dưới góc độ chất lượng phần mềm.</w:t>
      </w:r>
    </w:p>
    <w:p>
      <w:pPr>
        <w:pStyle w:val="ListBullet"/>
        <w:spacing w:line="312" w:lineRule="auto"/>
        <w:ind w:left="340" w:hanging="170"/>
      </w:pPr>
      <w:r>
        <w:t>Bảng Trade-off do học viên tự nghiên cứu, thể hiện tư duy kiến trúc giải pháp độc lập.</w:t>
      </w:r>
    </w:p>
    <w:p>
      <w:pPr>
        <w:pStyle w:val="ListBullet"/>
        <w:spacing w:line="312" w:lineRule="auto"/>
        <w:ind w:left="340" w:hanging="170"/>
      </w:pPr>
      <w:r>
        <w:t>1 dòng NFR “Chịu tải” điền đúng, nhất quán với ngưỡng SLA ở Mục 4.</w:t>
      </w:r>
    </w:p>
    <w:p>
      <w:pPr>
        <w:pStyle w:val="Heading1"/>
      </w:pPr>
      <w:r>
        <w:t>7. Quy định nộp bài</w:t>
      </w:r>
    </w:p>
    <w:p>
      <w:pPr>
        <w:pStyle w:val="ListBullet"/>
        <w:spacing w:line="312" w:lineRule="auto"/>
        <w:ind w:left="340" w:hanging="170"/>
      </w:pPr>
      <w:r>
        <w:t>Nộp file Báo cáo Đánh giá Giải pháp &amp; Bảng Trade-off (PDF/Word/Markdown).</w:t>
      </w:r>
    </w:p>
    <w:p>
      <w:pPr>
        <w:pStyle w:val="ListBullet"/>
        <w:spacing w:line="312" w:lineRule="auto"/>
        <w:ind w:left="340" w:hanging="170"/>
      </w:pPr>
      <w:r>
        <w:t>Dán link của repository lên phần nộp bài trên hệ thống.</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ss3_bt4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