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0"/>
        </w:rPr>
        <w:t>[VẬN DỤNG CƠ BẢN] - THIẾT KẾ ĐÓNG GÓI LỚP HỌC VIÊN</w:t>
      </w:r>
    </w:p>
    <w:p>
      <w:pPr>
        <w:spacing w:after="120"/>
        <w:jc w:val="center"/>
      </w:pPr>
      <w:r>
        <w:rPr>
          <w:rFonts w:ascii="Times New Roman" w:hAnsi="Times New Roman"/>
          <w:b/>
          <w:sz w:val="28"/>
        </w:rPr>
        <w:t>THIẾT KẾ ĐÓNG GÓI LỚP HỌC VIÊN</w:t>
      </w:r>
    </w:p>
    <w:p>
      <w:pPr>
        <w:pStyle w:val="Heading1"/>
        <w:spacing w:before="120" w:after="40"/>
      </w:pPr>
      <w:r>
        <w:t>1. Class Diagram lớp Student</w:t>
      </w:r>
    </w:p>
    <w:p>
      <w:pPr>
        <w:spacing w:after="80"/>
      </w:pPr>
      <w:r>
        <w:t>Quy tắc áp dụng: toàn bộ thuộc tính sử dụng Private (-), các phương thức sử dụng Public (+).</w:t>
      </w:r>
    </w:p>
    <w:tbl>
      <w:tblPr>
        <w:tblW w:type="auto" w:w="0"/>
        <w:jc w:val="center"/>
        <w:tblLayout w:type="fixed"/>
        <w:tblLook w:firstColumn="1" w:firstRow="1" w:lastColumn="0" w:lastRow="0" w:noHBand="0" w:noVBand="1" w:val="04A0"/>
      </w:tblPr>
      <w:tblGrid>
        <w:gridCol w:w="9859"/>
      </w:tblGrid>
      <w:tr>
        <w:tc>
          <w:tcPr>
            <w:tcW w:type="dxa" w:w="8787"/>
            <w:vAlign w:val="center"/>
            <w:tcBorders>
              <w:top w:val="single" w:sz="10" w:color="000000"/>
              <w:left w:val="single" w:sz="10" w:color="000000"/>
              <w:bottom w:val="single" w:sz="10" w:color="000000"/>
              <w:right w:val="single" w:sz="10" w:color="000000"/>
            </w:tcBorders>
          </w:tcPr>
          <w:p>
            <w:pPr>
              <w:spacing w:after="0"/>
              <w:jc w:val="center"/>
            </w:pPr>
            <w:r/>
            <w:r>
              <w:rPr>
                <w:rFonts w:ascii="Times New Roman" w:hAnsi="Times New Roman"/>
                <w:b/>
                <w:sz w:val="26"/>
              </w:rPr>
              <w:t>Student</w:t>
            </w:r>
          </w:p>
        </w:tc>
      </w:tr>
      <w:tr>
        <w:tc>
          <w:tcPr>
            <w:tcW w:type="dxa" w:w="8787"/>
            <w:vAlign w:val="center"/>
            <w:tcBorders>
              <w:top w:val="single" w:sz="10" w:color="000000"/>
              <w:left w:val="single" w:sz="10" w:color="000000"/>
              <w:bottom w:val="single" w:sz="10" w:color="000000"/>
              <w:right w:val="single" w:sz="10" w:color="000000"/>
            </w:tcBorders>
          </w:tcPr>
          <w:p>
            <w:pPr>
              <w:spacing w:after="0" w:before="0"/>
            </w:pPr>
            <w:r/>
            <w:r>
              <w:rPr>
                <w:rFonts w:ascii="Times New Roman" w:hAnsi="Times New Roman"/>
                <w:sz w:val="23"/>
              </w:rPr>
              <w:t>- studentId : String</w:t>
            </w:r>
          </w:p>
          <w:p>
            <w:pPr>
              <w:spacing w:after="0" w:before="0"/>
            </w:pPr>
            <w:r>
              <w:rPr>
                <w:rFonts w:ascii="Times New Roman" w:hAnsi="Times New Roman"/>
                <w:sz w:val="23"/>
              </w:rPr>
              <w:t>- fullName : String</w:t>
            </w:r>
          </w:p>
          <w:p>
            <w:pPr>
              <w:spacing w:after="0" w:before="0"/>
            </w:pPr>
            <w:r>
              <w:rPr>
                <w:rFonts w:ascii="Times New Roman" w:hAnsi="Times New Roman"/>
                <w:sz w:val="23"/>
              </w:rPr>
              <w:t>- score : double</w:t>
            </w:r>
          </w:p>
        </w:tc>
      </w:tr>
      <w:tr>
        <w:tc>
          <w:tcPr>
            <w:tcW w:type="dxa" w:w="8787"/>
            <w:vAlign w:val="center"/>
            <w:tcBorders>
              <w:top w:val="single" w:sz="10" w:color="000000"/>
              <w:left w:val="single" w:sz="10" w:color="000000"/>
              <w:bottom w:val="single" w:sz="10" w:color="000000"/>
              <w:right w:val="single" w:sz="10" w:color="000000"/>
            </w:tcBorders>
          </w:tcPr>
          <w:p>
            <w:pPr>
              <w:spacing w:after="0" w:before="0"/>
            </w:pPr>
            <w:r/>
            <w:r>
              <w:rPr>
                <w:rFonts w:ascii="Times New Roman" w:hAnsi="Times New Roman"/>
                <w:sz w:val="23"/>
              </w:rPr>
              <w:t>+ getStudentId() : String</w:t>
            </w:r>
          </w:p>
          <w:p>
            <w:pPr>
              <w:spacing w:after="0" w:before="0"/>
            </w:pPr>
            <w:r>
              <w:rPr>
                <w:rFonts w:ascii="Times New Roman" w:hAnsi="Times New Roman"/>
                <w:sz w:val="23"/>
              </w:rPr>
              <w:t>+ getFullName() : String</w:t>
            </w:r>
          </w:p>
          <w:p>
            <w:pPr>
              <w:spacing w:after="0" w:before="0"/>
            </w:pPr>
            <w:r>
              <w:rPr>
                <w:rFonts w:ascii="Times New Roman" w:hAnsi="Times New Roman"/>
                <w:sz w:val="23"/>
              </w:rPr>
              <w:t>+ getScore() : double</w:t>
            </w:r>
          </w:p>
          <w:p>
            <w:pPr>
              <w:spacing w:after="0" w:before="0"/>
            </w:pPr>
            <w:r>
              <w:rPr>
                <w:rFonts w:ascii="Times New Roman" w:hAnsi="Times New Roman"/>
                <w:sz w:val="23"/>
              </w:rPr>
              <w:t>+ setScore(score : double) : void</w:t>
            </w:r>
          </w:p>
        </w:tc>
      </w:tr>
    </w:tbl>
    <w:p>
      <w:pPr>
        <w:spacing w:before="40" w:after="40"/>
      </w:pPr>
      <w:r>
        <w:rPr>
          <w:b/>
        </w:rPr>
        <w:t xml:space="preserve">Giải thích ký hiệu: </w:t>
      </w:r>
      <w:r>
        <w:t>“-” là Private, dùng cho thuộc tính; “+” là Public, dùng cho phương thức. Bài này không cần sử dụng “#” Protected.</w:t>
      </w:r>
    </w:p>
    <w:p>
      <w:pPr>
        <w:pStyle w:val="Heading1"/>
        <w:spacing w:before="120" w:after="40"/>
      </w:pPr>
      <w:r>
        <w:t>2. Mô tả logic phương thức setScore()</w:t>
      </w:r>
    </w:p>
    <w:p>
      <w:pPr>
        <w:spacing w:after="20"/>
      </w:pPr>
      <w:r>
        <w:rPr>
          <w:b/>
        </w:rPr>
        <w:t>Mã giả (Pseudocode):</w:t>
      </w:r>
    </w:p>
    <w:p>
      <w:pPr>
        <w:spacing w:after="0" w:before="0"/>
        <w:ind w:left="567"/>
      </w:pPr>
      <w:r>
        <w:rPr>
          <w:rFonts w:ascii="Courier New" w:hAnsi="Courier New"/>
          <w:sz w:val="21"/>
        </w:rPr>
        <w:t>FUNCTION setScore(newScore)</w:t>
      </w:r>
    </w:p>
    <w:p>
      <w:pPr>
        <w:spacing w:after="0" w:before="0"/>
        <w:ind w:left="567"/>
      </w:pPr>
      <w:r>
        <w:rPr>
          <w:rFonts w:ascii="Courier New" w:hAnsi="Courier New"/>
          <w:sz w:val="21"/>
        </w:rPr>
        <w:t xml:space="preserve">    IF newScore &gt;= 0 AND newScore &lt;= 10 THEN</w:t>
      </w:r>
    </w:p>
    <w:p>
      <w:pPr>
        <w:spacing w:after="0" w:before="0"/>
        <w:ind w:left="567"/>
      </w:pPr>
      <w:r>
        <w:rPr>
          <w:rFonts w:ascii="Courier New" w:hAnsi="Courier New"/>
          <w:sz w:val="21"/>
        </w:rPr>
        <w:t xml:space="preserve">        score = newScore</w:t>
      </w:r>
    </w:p>
    <w:p>
      <w:pPr>
        <w:spacing w:after="0" w:before="0"/>
        <w:ind w:left="567"/>
      </w:pPr>
      <w:r>
        <w:rPr>
          <w:rFonts w:ascii="Courier New" w:hAnsi="Courier New"/>
          <w:sz w:val="21"/>
        </w:rPr>
        <w:t xml:space="preserve">    ELSE</w:t>
      </w:r>
    </w:p>
    <w:p>
      <w:pPr>
        <w:spacing w:after="0" w:before="0"/>
        <w:ind w:left="567"/>
      </w:pPr>
      <w:r>
        <w:rPr>
          <w:rFonts w:ascii="Courier New" w:hAnsi="Courier New"/>
          <w:sz w:val="21"/>
        </w:rPr>
        <w:t xml:space="preserve">        PRINT "Điểm không hợp lệ. Điểm phải từ 0 đến 10."</w:t>
      </w:r>
    </w:p>
    <w:p>
      <w:pPr>
        <w:spacing w:after="0" w:before="0"/>
        <w:ind w:left="567"/>
      </w:pPr>
      <w:r>
        <w:rPr>
          <w:rFonts w:ascii="Courier New" w:hAnsi="Courier New"/>
          <w:sz w:val="21"/>
        </w:rPr>
        <w:t xml:space="preserve">    END IF</w:t>
      </w:r>
    </w:p>
    <w:p>
      <w:pPr>
        <w:spacing w:after="0" w:before="0"/>
        <w:ind w:left="567"/>
      </w:pPr>
      <w:r>
        <w:rPr>
          <w:rFonts w:ascii="Courier New" w:hAnsi="Courier New"/>
          <w:sz w:val="21"/>
        </w:rPr>
        <w:t>END FUNCTION</w:t>
      </w:r>
    </w:p>
    <w:p>
      <w:pPr>
        <w:spacing w:before="40" w:after="40"/>
      </w:pPr>
      <w:r>
        <w:rPr>
          <w:b/>
        </w:rPr>
        <w:t xml:space="preserve">Ý nghĩa: </w:t>
      </w:r>
      <w:r>
        <w:t>setScore() chỉ chấp nhận điểm trong khoảng từ 0 đến 10. Nếu điểm nhỏ hơn 0 hoặc lớn hơn 10, hệ thống từ chối cập nhật để bảo vệ dữ liệu.</w:t>
      </w:r>
    </w:p>
    <w:p>
      <w:pPr>
        <w:pStyle w:val="Heading1"/>
        <w:spacing w:before="120" w:after="40"/>
      </w:pPr>
      <w:r>
        <w:t>3. Kết luận</w:t>
      </w:r>
    </w:p>
    <w:p>
      <w:pPr>
        <w:spacing w:after="40"/>
      </w:pPr>
      <w:r>
        <w:t>Việc đặt các thuộc tính ở mức Private và cung cấp các phương thức Public giúp lớp Student đảm bảo tính đóng gói (Encapsulation), ngăn việc thay đổi điểm số trực tiếp và buộc dữ liệu phải được kiểm tra trước khi cập nhật.</w:t>
      </w:r>
    </w:p>
    <w:p>
      <w:pPr>
        <w:pStyle w:val="Heading1"/>
        <w:spacing w:before="120" w:after="40"/>
      </w:pPr>
      <w:r>
        <w:t>4. Quy định nộp bài</w:t>
      </w:r>
    </w:p>
    <w:p>
      <w:pPr>
        <w:spacing w:after="0"/>
      </w:pPr>
      <w:r>
        <w:t>Đưa bài làm lên GitHub và nộp đường dẫn repository lên portal theo yêu cầu của giảng viên.</w:t>
      </w:r>
    </w:p>
    <w:sectPr w:rsidR="00FC693F" w:rsidRPr="0006063C" w:rsidSect="00034616">
      <w:footerReference w:type="default" r:id="rId9"/>
      <w:pgSz w:w="12240" w:h="15840"/>
      <w:pgMar w:top="850" w:right="1134" w:bottom="85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RikkeiLearn - Thiết kế đóng gói lớp Student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