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spacing w:before="2100"/>
        <w:jc w:val="center"/>
      </w:pPr>
      <w:r>
        <w:rPr>
          <w:rFonts w:ascii="Arial" w:hAnsi="Arial"/>
          <w:b/>
          <w:i w:val="0"/>
          <w:color w:val="5b6573"/>
          <w:sz w:val="20"/>
        </w:rPr>
        <w:t xml:space="preserve">ACADEMIC TECHNICAL REFERENCE</w:t>
      </w:r>
    </w:p>
    <w:p>
      <w:pPr>
        <w:pStyle w:val="Title"/>
        <w:jc w:val="center"/>
      </w:pPr>
      <w:r>
        <w:rPr>
          <w:rFonts w:ascii="Arial" w:hAnsi="Arial"/>
          <w:b/>
          <w:i w:val="0"/>
          <w:color w:val="17365d"/>
          <w:sz w:val="48"/>
        </w:rPr>
        <w:t xml:space="preserve">HYDRAULICS FORMULA HANDBOOK</w:t>
      </w:r>
    </w:p>
    <w:p>
      <w:pPr>
        <w:spacing w:after="160"/>
        <w:jc w:val="center"/>
      </w:pPr>
      <w:r>
        <w:rPr>
          <w:rFonts w:ascii="Arial" w:hAnsi="Arial"/>
          <w:b w:val="0"/>
          <w:i w:val="0"/>
          <w:color w:val="5b6573"/>
          <w:sz w:val="26"/>
        </w:rPr>
        <w:t xml:space="preserve">Fundamental Relations, Physical Interpretation, and Worked Examples</w:t>
      </w:r>
    </w:p>
    <w:p>
      <w:pPr>
        <w:spacing w:after="600"/>
        <w:jc w:val="center"/>
      </w:pPr>
      <w:r>
        <w:rPr>
          <w:rFonts w:ascii="Arial" w:hAnsi="Arial"/>
          <w:b w:val="0"/>
          <w:i/>
          <w:color w:val="5b6573"/>
          <w:sz w:val="22"/>
        </w:rPr>
        <w:t xml:space="preserve">Academic Edition</w:t>
      </w:r>
    </w:p>
    <w:tbl>
      <w:tblPr>
        <w:tblInd w:w="180" w:type="dxa"/>
        <w:tblW w:w="7776" w:type="dxa"/>
        <w:tblLook w:val="04A0" w:firstRow="1" w:lastRow="0" w:firstColumn="1" w:lastColumn="0" w:noHBand="0" w:noVBand="1"/>
        <w:tblLayout w:type="fixed"/>
      </w:tblPr>
      <w:tblGrid>
        <w:gridCol w:w="7776"/>
      </w:tblGrid>
      <w:tr>
        <w:tc>
          <w:tcPr>
            <w:tcW w:w="7776" w:type="dxa"/>
            <w:shd w:fill="eaf2f8"/>
            <w:tcMar>
              <w:left w:w="180" w:type="dxa"/>
              <w:top w:w="150" w:type="dxa"/>
              <w:right w:w="180" w:type="dxa"/>
              <w:bottom w:w="150" w:type="dxa"/>
            </w:tcMar>
            <w:vAlign w:val="center"/>
          </w:tcPr>
          <w:p>
            <w:pPr>
              <w:jc w:val="center"/>
            </w:pPr>
            <w:r>
              <w:rPr>
                <w:rFonts w:ascii="Arial" w:hAnsi="Arial"/>
                <w:b/>
                <w:i w:val="0"/>
                <w:color w:val="17365d"/>
                <w:sz w:val="26"/>
              </w:rPr>
              <w:t xml:space="preserve">24 thematic chapters • 59 governing equations</w:t>
            </w:r>
          </w:p>
        </w:tc>
      </w:tr>
      <w:tr>
        <w:tc>
          <w:tcPr>
            <w:tcW w:w="7776" w:type="dxa"/>
            <w:shd w:fill="eaf2f8"/>
            <w:tcMar>
              <w:left w:w="180" w:type="dxa"/>
              <w:top w:w="150" w:type="dxa"/>
              <w:right w:w="180" w:type="dxa"/>
              <w:bottom w:w="150" w:type="dxa"/>
            </w:tcMar>
            <w:vAlign w:val="center"/>
          </w:tcPr>
          <w:p>
            <w:pPr>
              <w:jc w:val="center"/>
            </w:pPr>
            <w:r>
              <w:rPr>
                <w:rFonts w:ascii="Arial" w:hAnsi="Arial"/>
                <w:b w:val="0"/>
                <w:i w:val="0"/>
                <w:color w:val="17365d"/>
                <w:sz w:val="22"/>
              </w:rPr>
              <w:t xml:space="preserve">SI units • 24 scientific schematics • 48 worked examples</w:t>
            </w:r>
          </w:p>
        </w:tc>
      </w:tr>
      <w:tr>
        <w:tc>
          <w:tcPr>
            <w:tcW w:w="7776" w:type="dxa"/>
            <w:shd w:fill="f6f8fa"/>
            <w:tcMar>
              <w:left w:w="180" w:type="dxa"/>
              <w:top w:w="150" w:type="dxa"/>
              <w:right w:w="180" w:type="dxa"/>
              <w:bottom w:w="150" w:type="dxa"/>
            </w:tcMar>
            <w:vAlign w:val="center"/>
          </w:tcPr>
          <w:p>
            <w:pPr>
              <w:jc w:val="center"/>
            </w:pPr>
            <w:r>
              <w:rPr>
                <w:rFonts w:ascii="Arial" w:hAnsi="Arial"/>
                <w:b w:val="0"/>
                <w:i w:val="0"/>
                <w:color w:val="17365d"/>
                <w:sz w:val="22"/>
              </w:rPr>
              <w:t xml:space="preserve">English academic edition • 22 July 2026</w:t>
            </w:r>
          </w:p>
        </w:tc>
      </w:tr>
    </w:tbl>
    <w:p/>
    <w:p>
      <w:pPr>
        <w:jc w:val="center"/>
      </w:pPr>
      <w:r>
        <w:rPr>
          <w:rFonts w:ascii="Arial" w:hAnsi="Arial"/>
          <w:b w:val="0"/>
          <w:i/>
          <w:color w:val="5b6573"/>
          <w:sz w:val="19"/>
        </w:rPr>
        <w:t xml:space="preserve">Note: This is a learning reference. Real designs must follow applicable standards, manufacturer data, and discipline-specific engineering review.</w:t>
      </w:r>
    </w:p>
    <w:p>
      <w:r>
        <w:br w:type="page" w:clear="all"/>
      </w:r>
    </w:p>
    <w:p>
      <w:pPr>
        <w:pStyle w:val="Heading1"/>
      </w:pPr>
      <w:r>
        <w:t xml:space="preserve">Abstract</w:t>
      </w:r>
    </w:p>
    <w:p>
      <w:pPr>
        <w:jc w:val="both"/>
      </w:pPr>
      <w:r>
        <w:t xml:space="preserve">This handbook consolidates fundamental equations used in fluid statics, internal flow, open-channel flow, pumps, hydraulic transients, and porous-media seepage. Each chapter states the physical scope and assumptions, defines symbols in SI units, presents editable two-dimensional Word equations, supplies a formula-driven schematic, and develops two worked examples. The material is intended for engineering education and preliminary technical analysis; design decisions must be verified against applicable standards and project-specific data.</w:t>
      </w:r>
    </w:p>
    <w:p>
      <w:r>
        <w:rPr>
          <w:rFonts w:ascii="Arial" w:hAnsi="Arial"/>
          <w:b/>
          <w:i w:val="0"/>
        </w:rPr>
        <w:t xml:space="preserve">Keywords: </w:t>
      </w:r>
      <w:r>
        <w:rPr>
          <w:rFonts w:ascii="Arial" w:hAnsi="Arial"/>
          <w:b w:val="0"/>
          <w:i/>
        </w:rPr>
        <w:t xml:space="preserve">hydraulics; fluid mechanics; pipe flow; open-channel flow; pumps; hydraulic transients; seepage.</w:t>
      </w:r>
    </w:p>
    <w:p>
      <w:pPr>
        <w:pStyle w:val="Heading1"/>
      </w:pPr>
      <w:r>
        <w:t xml:space="preserve">How to use this handbook</w:t>
      </w:r>
    </w:p>
    <w:tbl>
      <w:tblPr>
        <w:tblInd w:w="160" w:type="dxa"/>
        <w:tblW w:w="9360" w:type="dxa"/>
        <w:tblLook w:val="04A0" w:firstRow="1" w:lastRow="0" w:firstColumn="1" w:lastColumn="0" w:noHBand="0" w:noVBand="1"/>
        <w:tblLayout w:type="fixed"/>
      </w:tblPr>
      <w:tblGrid>
        <w:gridCol w:w="9360"/>
      </w:tblGrid>
      <w:tr>
        <w:tc>
          <w:tcPr>
            <w:tcW w:w="9360" w:type="dxa"/>
            <w:shd w:fill="eaf2f8"/>
            <w:tcMar>
              <w:left w:w="160" w:type="dxa"/>
              <w:top w:w="120" w:type="dxa"/>
              <w:right w:w="160" w:type="dxa"/>
              <w:bottom w:w="120" w:type="dxa"/>
            </w:tcMar>
          </w:tcPr>
          <w:p>
            <w:pPr>
              <w:spacing w:after="120" w:line="276" w:lineRule="auto"/>
            </w:pPr>
            <w:r>
              <w:rPr>
                <w:rFonts w:ascii="Arial" w:hAnsi="Arial"/>
                <w:b/>
                <w:i w:val="0"/>
                <w:color w:val="17365d"/>
              </w:rPr>
              <w:t xml:space="preserve">Recommended sequence: </w:t>
            </w:r>
            <w:r>
              <w:rPr>
                <w:rFonts w:ascii="Arial" w:hAnsi="Arial"/>
                <w:b w:val="0"/>
                <w:i w:val="0"/>
              </w:rPr>
              <w:t xml:space="preserve">Read “When to use”, confirm the assumptions, identify known and unknown quantities, and only then substitute values. Convert all inputs to consistent SI units first.</w:t>
            </w:r>
          </w:p>
        </w:tc>
      </w:tr>
    </w:tbl>
    <w:p>
      <w:pPr>
        <w:pStyle w:val="ListBullet"/>
      </w:pPr>
      <w:r>
        <w:t xml:space="preserve">Pressure: Pa or kPa; head: metres of the stated fluid.</w:t>
      </w:r>
    </w:p>
    <w:p>
      <w:pPr>
        <w:pStyle w:val="ListBullet"/>
      </w:pPr>
      <w:r>
        <w:t xml:space="preserve">Discharge: m³/s; velocity: m/s; diameter and length: m.</w:t>
      </w:r>
    </w:p>
    <w:p>
      <w:pPr>
        <w:pStyle w:val="ListBullet"/>
      </w:pPr>
      <w:r>
        <w:t xml:space="preserve">Use empirical coefficients only with the definition and test conditions that produced them.</w:t>
      </w:r>
    </w:p>
    <w:p>
      <w:pPr>
        <w:pStyle w:val="ListBullet"/>
      </w:pPr>
      <w:r>
        <w:t xml:space="preserve">Worked results are rounded appropriately; small differences may arise from rounding.</w:t>
      </w:r>
    </w:p>
    <w:p>
      <w:pPr>
        <w:pStyle w:val="Heading1"/>
      </w:pPr>
      <w:r>
        <w:t xml:space="preserve">Notation and conventions</w:t>
      </w:r>
    </w:p>
    <w:p>
      <w:pPr>
        <w:pStyle w:val="ListBullet"/>
      </w:pPr>
      <w:r>
        <w:t xml:space="preserve">All calculations use SI units unless explicitly stated otherwise.</w:t>
      </w:r>
    </w:p>
    <w:p>
      <w:pPr>
        <w:pStyle w:val="ListBullet"/>
      </w:pPr>
      <w:r>
        <w:t xml:space="preserve">Gauge and absolute pressures are identified explicitly; they must not be mixed in one energy or cavitation calculation.</w:t>
      </w:r>
    </w:p>
    <w:p>
      <w:pPr>
        <w:pStyle w:val="ListBullet"/>
      </w:pPr>
      <w:r>
        <w:t xml:space="preserve">Vector quantities are indicated by an arrow accent; section-average scalar quantities are typeset in italic mathematical notation.</w:t>
      </w:r>
    </w:p>
    <w:p>
      <w:pPr>
        <w:pStyle w:val="ListBullet"/>
      </w:pPr>
      <w:r>
        <w:t xml:space="preserve">Equation numbers follow the form (chapter.equation). Figures and tables are numbered by chapter.</w:t>
      </w:r>
    </w:p>
    <w:p>
      <w:pPr>
        <w:pStyle w:val="ListBullet"/>
      </w:pPr>
      <w:r>
        <w:t xml:space="preserve">Numerical answers are rounded to a practical engineering precision after calculation, not during intermediate steps.</w:t>
      </w:r>
    </w:p>
    <w:p>
      <w:pPr>
        <w:pStyle w:val="Heading1"/>
      </w:pPr>
      <w:r>
        <w:t xml:space="preserve">Contents</w:t>
      </w:r>
    </w:p>
    <w:p>
      <w:pPr>
        <w:pStyle w:val="ListNumber"/>
        <w:spacing w:after="40"/>
      </w:pPr>
      <w:r>
        <w:t xml:space="preserve">Density, specific weight, and pressure</w:t>
      </w:r>
    </w:p>
    <w:p>
      <w:pPr>
        <w:pStyle w:val="ListNumber"/>
        <w:spacing w:after="40"/>
      </w:pPr>
      <w:r>
        <w:t xml:space="preserve">Hydrostatic pressure and pressure head</w:t>
      </w:r>
    </w:p>
    <w:p>
      <w:pPr>
        <w:pStyle w:val="ListNumber"/>
        <w:spacing w:after="40"/>
      </w:pPr>
      <w:r>
        <w:t xml:space="preserve">Hydrostatic force and center of pressure</w:t>
      </w:r>
    </w:p>
    <w:p>
      <w:pPr>
        <w:pStyle w:val="ListNumber"/>
        <w:spacing w:after="40"/>
      </w:pPr>
      <w:r>
        <w:t xml:space="preserve">Buoyancy and floating equilibrium</w:t>
      </w:r>
    </w:p>
    <w:p>
      <w:pPr>
        <w:pStyle w:val="ListNumber"/>
        <w:spacing w:after="40"/>
      </w:pPr>
      <w:r>
        <w:t xml:space="preserve">Discharge, velocity, and continuity</w:t>
      </w:r>
    </w:p>
    <w:p>
      <w:pPr>
        <w:pStyle w:val="ListNumber"/>
        <w:spacing w:after="40"/>
      </w:pPr>
      <w:r>
        <w:t xml:space="preserve">Extended Bernoulli equation</w:t>
      </w:r>
    </w:p>
    <w:p>
      <w:pPr>
        <w:pStyle w:val="ListNumber"/>
        <w:spacing w:after="40"/>
      </w:pPr>
      <w:r>
        <w:t xml:space="preserve">Torricelli velocity and orifice discharge</w:t>
      </w:r>
    </w:p>
    <w:p>
      <w:pPr>
        <w:pStyle w:val="ListNumber"/>
        <w:spacing w:after="40"/>
      </w:pPr>
      <w:r>
        <w:t xml:space="preserve">Reynolds number and flow regime</w:t>
      </w:r>
    </w:p>
    <w:p>
      <w:pPr>
        <w:pStyle w:val="ListNumber"/>
        <w:spacing w:after="40"/>
      </w:pPr>
      <w:r>
        <w:t xml:space="preserve">Darcy-Weisbach major head loss</w:t>
      </w:r>
    </w:p>
    <w:p>
      <w:pPr>
        <w:pStyle w:val="ListNumber"/>
        <w:spacing w:after="40"/>
      </w:pPr>
      <w:r>
        <w:t xml:space="preserve">Friction factor: laminar, Colebrook, and Swamee-Jain</w:t>
      </w:r>
    </w:p>
    <w:p>
      <w:pPr>
        <w:pStyle w:val="ListNumber"/>
        <w:spacing w:after="40"/>
      </w:pPr>
      <w:r>
        <w:t xml:space="preserve">Minor loss and equivalent length</w:t>
      </w:r>
    </w:p>
    <w:p>
      <w:pPr>
        <w:pStyle w:val="ListNumber"/>
        <w:spacing w:after="40"/>
      </w:pPr>
      <w:r>
        <w:t xml:space="preserve">Hazen-Williams water-pipe loss</w:t>
      </w:r>
    </w:p>
    <w:p>
      <w:pPr>
        <w:pStyle w:val="ListNumber"/>
        <w:spacing w:after="40"/>
      </w:pPr>
      <w:r>
        <w:t xml:space="preserve">Linear momentum and force at bends or jets</w:t>
      </w:r>
    </w:p>
    <w:p>
      <w:pPr>
        <w:pStyle w:val="ListNumber"/>
        <w:spacing w:after="40"/>
      </w:pPr>
      <w:r>
        <w:t xml:space="preserve">Pump head and power</w:t>
      </w:r>
    </w:p>
    <w:p>
      <w:pPr>
        <w:pStyle w:val="ListNumber"/>
        <w:spacing w:after="40"/>
      </w:pPr>
      <w:r>
        <w:t xml:space="preserve">Pump affinity laws</w:t>
      </w:r>
    </w:p>
    <w:p>
      <w:pPr>
        <w:pStyle w:val="ListNumber"/>
        <w:spacing w:after="40"/>
      </w:pPr>
      <w:r>
        <w:t xml:space="preserve">NPSH and cavitation check</w:t>
      </w:r>
    </w:p>
    <w:p>
      <w:pPr>
        <w:pStyle w:val="ListNumber"/>
        <w:spacing w:after="40"/>
      </w:pPr>
      <w:r>
        <w:t xml:space="preserve">Hydraulic radius, Manning, and Chezy</w:t>
      </w:r>
    </w:p>
    <w:p>
      <w:pPr>
        <w:pStyle w:val="ListNumber"/>
        <w:spacing w:after="40"/>
      </w:pPr>
      <w:r>
        <w:t xml:space="preserve">Rectangular and trapezoidal channel geometry</w:t>
      </w:r>
    </w:p>
    <w:p>
      <w:pPr>
        <w:pStyle w:val="ListNumber"/>
        <w:spacing w:after="40"/>
      </w:pPr>
      <w:r>
        <w:t xml:space="preserve">Specific energy, Froude number, and critical depth</w:t>
      </w:r>
    </w:p>
    <w:p>
      <w:pPr>
        <w:pStyle w:val="ListNumber"/>
        <w:spacing w:after="40"/>
      </w:pPr>
      <w:r>
        <w:t xml:space="preserve">Hydraulic jump in a rectangular channel</w:t>
      </w:r>
    </w:p>
    <w:p>
      <w:pPr>
        <w:pStyle w:val="ListNumber"/>
        <w:spacing w:after="40"/>
      </w:pPr>
      <w:r>
        <w:t xml:space="preserve">Sharp-crested weir discharge</w:t>
      </w:r>
    </w:p>
    <w:p>
      <w:pPr>
        <w:pStyle w:val="ListNumber"/>
        <w:spacing w:after="40"/>
      </w:pPr>
      <w:r>
        <w:t xml:space="preserve">Tank drawdown time</w:t>
      </w:r>
    </w:p>
    <w:p>
      <w:pPr>
        <w:pStyle w:val="ListNumber"/>
        <w:spacing w:after="40"/>
      </w:pPr>
      <w:r>
        <w:t xml:space="preserve">Joukowsky water hammer</w:t>
      </w:r>
    </w:p>
    <w:p>
      <w:pPr>
        <w:pStyle w:val="ListNumber"/>
        <w:spacing w:after="40"/>
      </w:pPr>
      <w:r>
        <w:t xml:space="preserve">Darcy law for porous-media seepage</w:t>
      </w:r>
    </w:p>
    <w:p>
      <w:r>
        <w:br w:type="page" w:clear="all"/>
      </w:r>
    </w:p>
    <w:p>
      <w:pPr>
        <w:pStyle w:val="Heading1"/>
        <w:keepNext w:val="true"/>
      </w:pPr>
      <w:r>
        <w:t xml:space="preserve">1. Density, specific weight, and pressure</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ρ</m:t>
              </m:r>
              <m:r>
                <w:rPr>
                  <w:rFonts w:ascii="Cambria Math" w:hAnsi="Cambria Math"/>
                  <w:color w:val="000000"/>
                  <w:sz w:val="24"/>
                  <w:szCs w:val="24"/>
                </w:rPr>
                <m:t>=</m:t>
              </m:r>
              <m:f>
                <m:den>
                  <m:r>
                    <w:rPr>
                      <w:rFonts w:ascii="Cambria Math" w:hAnsi="Cambria Math"/>
                      <w:color w:val="000000"/>
                      <w:sz w:val="24"/>
                      <w:szCs w:val="24"/>
                    </w:rPr>
                    <m:t>V</m:t>
                  </m:r>
                </m:den>
                <m:num>
                  <m:r>
                    <w:rPr>
                      <w:rFonts w:ascii="Cambria Math" w:hAnsi="Cambria Math"/>
                      <w:color w:val="000000"/>
                      <w:sz w:val="24"/>
                      <w:szCs w:val="24"/>
                    </w:rPr>
                    <m:t>m</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(1.1)</w:t>
            </w:r>
          </w:p>
        </w:tc>
      </w:tr>
      <w:tr>
        <w:tc>
          <w:tcPr>
            <w:tcW w:w="8200" w:type="dxa"/>
            <w:tcMar>
              <w:left w:w="160" w:type="dxa"/>
              <w:top w:w="120" w:type="dxa"/>
              <w:right w:w="120" w:type="dxa"/>
              <w:bottom w:w="120" w:type="dxa"/>
            </w:tcMar>
            <w:vAlign w:val="center"/>
          </w:tcPr>
          <w:p>
            <w:pPr>
              <w:jc w:val="center"/>
            </w:pPr>
            <m:oMath>
              <m:r>
                <w:rPr>
                  <w:rFonts w:ascii="Cambria Math" w:hAnsi="Cambria Math"/>
                  <w:color w:val="000000"/>
                  <w:sz w:val="24"/>
                  <w:szCs w:val="24"/>
                </w:rPr>
                <m:t>γ</m:t>
              </m:r>
              <m:r>
                <w:rPr>
                  <w:rFonts w:ascii="Cambria Math" w:hAnsi="Cambria Math"/>
                  <w:color w:val="000000"/>
                  <w:sz w:val="24"/>
                  <w:szCs w:val="24"/>
                </w:rPr>
                <m:t>=</m:t>
              </m:r>
              <m:r>
                <w:rPr>
                  <w:rFonts w:ascii="Cambria Math" w:hAnsi="Cambria Math"/>
                  <w:color w:val="000000"/>
                  <w:sz w:val="24"/>
                  <w:szCs w:val="24"/>
                </w:rPr>
                <m:t>ρ</m:t>
              </m:r>
              <m:r>
                <w:rPr>
                  <w:rFonts w:ascii="Cambria Math" w:hAnsi="Cambria Math"/>
                  <w:color w:val="000000"/>
                  <w:sz w:val="24"/>
                  <w:szCs w:val="24"/>
                </w:rPr>
                <m:t> g</m:t>
              </m:r>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(1.2)</w:t>
            </w:r>
          </w:p>
        </w:tc>
      </w:tr>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p=</m:t>
              </m:r>
              <m:f>
                <m:den>
                  <m:r>
                    <w:rPr>
                      <w:rFonts w:ascii="Cambria Math" w:hAnsi="Cambria Math"/>
                      <w:color w:val="000000"/>
                      <w:sz w:val="24"/>
                      <w:szCs w:val="24"/>
                    </w:rPr>
                    <m:t>A</m:t>
                  </m:r>
                </m:den>
                <m:num>
                  <m:r>
                    <w:rPr>
                      <w:rFonts w:ascii="Cambria Math" w:hAnsi="Cambria Math"/>
                      <w:color w:val="000000"/>
                      <w:sz w:val="24"/>
                      <w:szCs w:val="24"/>
                    </w:rPr>
                    <m:t>F</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these definitions to convert between fluid mass, volume, weight, normal force, and average pressure. They supply the material properties used by most later equations.</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The fluid is homogeneous within the volume considered. The pressure relation gives an average pressure when the force is normal to and uniformly distributed over the area.</w:t>
      </w:r>
    </w:p>
    <w:p>
      <w:pPr>
        <w:keepNext w:val="true"/>
      </w:pPr>
      <w:r>
        <w:rPr>
          <w:rFonts w:ascii="Arial" w:hAnsi="Arial"/>
          <w:b/>
          <w:i w:val="0"/>
          <w:color w:val="17365d"/>
          <w:sz w:val="20"/>
        </w:rPr>
        <w:t xml:space="preserve">Table 1.1.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ρ</m:t>
              </m:r>
            </m:oMath>
          </w:p>
        </w:tc>
        <w:tc>
          <w:tcPr>
            <w:tcW w:w="6408" w:type="dxa"/>
            <w:tcMar>
              <w:left w:w="120" w:type="dxa"/>
              <w:top w:w="80" w:type="dxa"/>
              <w:right w:w="120" w:type="dxa"/>
              <w:bottom w:w="80" w:type="dxa"/>
            </w:tcMar>
            <w:vAlign w:val="center"/>
          </w:tcPr>
          <w:p>
            <w:r>
              <w:rPr>
                <w:rFonts w:ascii="Arial" w:hAnsi="Arial"/>
                <w:b w:val="0"/>
                <w:i w:val="0"/>
              </w:rPr>
              <w:t xml:space="preserve">Mass density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kg</m:t>
              </m:r>
              <m:r>
                <w:rPr>
                  <w:rFonts w:ascii="Cambria Math" w:hAnsi="Cambria Math"/>
                  <w:sz w:val="20"/>
                  <w:szCs w:val="20"/>
                </w:rPr>
                <m:t> </m:t>
              </m:r>
              <m:sSup>
                <m:e>
                  <m:r>
                    <m:rPr>
                      <m:sty m:val="p"/>
                    </m:rPr>
                    <w:rPr>
                      <w:rFonts w:ascii="Cambria Math" w:hAnsi="Cambria Math"/>
                      <w:sz w:val="20"/>
                      <w:szCs w:val="20"/>
                    </w:rPr>
                    <m:t>m</m:t>
                  </m:r>
                </m:e>
                <m:sup>
                  <m:r>
                    <w:rPr>
                      <w:rFonts w:ascii="Cambria Math" w:hAnsi="Cambria Math"/>
                      <w:sz w:val="20"/>
                      <w:szCs w:val="20"/>
                    </w:rPr>
                    <m:t>-3</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m</m:t>
              </m:r>
            </m:oMath>
          </w:p>
        </w:tc>
        <w:tc>
          <w:tcPr>
            <w:tcW w:w="6408" w:type="dxa"/>
            <w:tcMar>
              <w:left w:w="120" w:type="dxa"/>
              <w:top w:w="80" w:type="dxa"/>
              <w:right w:w="120" w:type="dxa"/>
              <w:bottom w:w="80" w:type="dxa"/>
            </w:tcMar>
            <w:vAlign w:val="center"/>
          </w:tcPr>
          <w:p>
            <w:r>
              <w:rPr>
                <w:rFonts w:ascii="Arial" w:hAnsi="Arial"/>
                <w:b w:val="0"/>
                <w:i w:val="0"/>
              </w:rPr>
              <w:t xml:space="preserve">Fluid mass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kg</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V</m:t>
              </m:r>
            </m:oMath>
          </w:p>
        </w:tc>
        <w:tc>
          <w:tcPr>
            <w:tcW w:w="6408" w:type="dxa"/>
            <w:tcMar>
              <w:left w:w="120" w:type="dxa"/>
              <w:top w:w="80" w:type="dxa"/>
              <w:right w:w="120" w:type="dxa"/>
              <w:bottom w:w="80" w:type="dxa"/>
            </w:tcMar>
            <w:vAlign w:val="center"/>
          </w:tcPr>
          <w:p>
            <w:r>
              <w:rPr>
                <w:rFonts w:ascii="Arial" w:hAnsi="Arial"/>
                <w:b w:val="0"/>
                <w:i w:val="0"/>
              </w:rPr>
              <w:t xml:space="preserve">Fluid volume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3</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γ</m:t>
              </m:r>
            </m:oMath>
          </w:p>
        </w:tc>
        <w:tc>
          <w:tcPr>
            <w:tcW w:w="6408" w:type="dxa"/>
            <w:tcMar>
              <w:left w:w="120" w:type="dxa"/>
              <w:top w:w="80" w:type="dxa"/>
              <w:right w:w="120" w:type="dxa"/>
              <w:bottom w:w="80" w:type="dxa"/>
            </w:tcMar>
            <w:vAlign w:val="center"/>
          </w:tcPr>
          <w:p>
            <w:r>
              <w:rPr>
                <w:rFonts w:ascii="Arial" w:hAnsi="Arial"/>
                <w:b w:val="0"/>
                <w:i w:val="0"/>
              </w:rPr>
              <w:t xml:space="preserve">Specific weight</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N</m:t>
              </m:r>
              <m:r>
                <w:rPr>
                  <w:rFonts w:ascii="Cambria Math" w:hAnsi="Cambria Math"/>
                  <w:sz w:val="20"/>
                  <w:szCs w:val="20"/>
                </w:rPr>
                <m:t> </m:t>
              </m:r>
              <m:sSup>
                <m:e>
                  <m:r>
                    <m:rPr>
                      <m:sty m:val="p"/>
                    </m:rPr>
                    <w:rPr>
                      <w:rFonts w:ascii="Cambria Math" w:hAnsi="Cambria Math"/>
                      <w:sz w:val="20"/>
                      <w:szCs w:val="20"/>
                    </w:rPr>
                    <m:t>m</m:t>
                  </m:r>
                </m:e>
                <m:sup>
                  <m:r>
                    <w:rPr>
                      <w:rFonts w:ascii="Cambria Math" w:hAnsi="Cambria Math"/>
                      <w:sz w:val="20"/>
                      <w:szCs w:val="20"/>
                    </w:rPr>
                    <m:t>-3</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g</m:t>
              </m:r>
            </m:oMath>
          </w:p>
        </w:tc>
        <w:tc>
          <w:tcPr>
            <w:tcW w:w="6408" w:type="dxa"/>
            <w:tcMar>
              <w:left w:w="120" w:type="dxa"/>
              <w:top w:w="80" w:type="dxa"/>
              <w:right w:w="120" w:type="dxa"/>
              <w:bottom w:w="80" w:type="dxa"/>
            </w:tcMar>
            <w:vAlign w:val="center"/>
          </w:tcPr>
          <w:p>
            <w:r>
              <w:rPr>
                <w:rFonts w:ascii="Arial" w:hAnsi="Arial"/>
                <w:b w:val="0"/>
                <w:i w:val="0"/>
              </w:rPr>
              <w:t xml:space="preserve">Gravitational acceleration, normally 9.81</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-2</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p</m:t>
              </m:r>
            </m:oMath>
          </w:p>
        </w:tc>
        <w:tc>
          <w:tcPr>
            <w:tcW w:w="6408" w:type="dxa"/>
            <w:tcMar>
              <w:left w:w="120" w:type="dxa"/>
              <w:top w:w="80" w:type="dxa"/>
              <w:right w:w="120" w:type="dxa"/>
              <w:bottom w:w="80" w:type="dxa"/>
            </w:tcMar>
            <w:vAlign w:val="center"/>
          </w:tcPr>
          <w:p>
            <w:r>
              <w:rPr>
                <w:rFonts w:ascii="Arial" w:hAnsi="Arial"/>
                <w:b w:val="0"/>
                <w:i w:val="0"/>
              </w:rPr>
              <w:t xml:space="preserve">Average pressure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Pa</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F</m:t>
              </m:r>
            </m:oMath>
          </w:p>
        </w:tc>
        <w:tc>
          <w:tcPr>
            <w:tcW w:w="6408" w:type="dxa"/>
            <w:tcMar>
              <w:left w:w="120" w:type="dxa"/>
              <w:top w:w="80" w:type="dxa"/>
              <w:right w:w="120" w:type="dxa"/>
              <w:bottom w:w="80" w:type="dxa"/>
            </w:tcMar>
            <w:vAlign w:val="center"/>
          </w:tcPr>
          <w:p>
            <w:r>
              <w:rPr>
                <w:rFonts w:ascii="Arial" w:hAnsi="Arial"/>
                <w:b w:val="0"/>
                <w:i w:val="0"/>
              </w:rPr>
              <w:t xml:space="preserve">Normal force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N</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A</m:t>
              </m:r>
            </m:oMath>
          </w:p>
        </w:tc>
        <w:tc>
          <w:tcPr>
            <w:tcW w:w="6408" w:type="dxa"/>
            <w:tcMar>
              <w:left w:w="120" w:type="dxa"/>
              <w:top w:w="80" w:type="dxa"/>
              <w:right w:w="120" w:type="dxa"/>
              <w:bottom w:w="80" w:type="dxa"/>
            </w:tcMar>
            <w:vAlign w:val="center"/>
          </w:tcPr>
          <w:p>
            <w:r>
              <w:rPr>
                <w:rFonts w:ascii="Arial" w:hAnsi="Arial"/>
                <w:b w:val="0"/>
                <w:i w:val="0"/>
              </w:rPr>
              <w:t xml:space="preserve">Loaded area</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oMath>
          </w:p>
        </w:tc>
      </w:tr>
    </w:tbl>
    <w:p>
      <w:pPr>
        <w:keepNext w:val="true"/>
      </w:pPr>
      <w:r>
        <w:rPr>
          <w:rFonts w:ascii="Arial" w:hAnsi="Arial"/>
          <w:b/>
          <w:i w:val="0"/>
          <w:color w:val="17365d"/>
          <w:sz w:val="20"/>
        </w:rPr>
        <w:t xml:space="preserve">Figure 1.1.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 name="Picture 1" descr="Formula concept diagram for density, specific weight, and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1.png"/>
                        <pic:cNvPicPr/>
                        <pic:nvPr/>
                      </pic:nvPicPr>
                      <pic:blipFill>
                        <a:blip r:embed="rId10"/>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24.80pt;height:157.78pt;mso-wrap-distance-left:0.00pt;mso-wrap-distance-top:0.00pt;mso-wrap-distance-right:0.00pt;mso-wrap-distance-bottom:0.00pt;z-index:1;" stroked="false">
                <v:imagedata r:id="rId10" o:title=""/>
                <o:lock v:ext="edit" rotation="t"/>
              </v:shape>
            </w:pict>
          </mc:Fallback>
        </mc:AlternateContent>
      </w:r>
    </w:p>
    <w:p>
      <w:pPr>
        <w:spacing w:after="120"/>
        <w:jc w:val="center"/>
      </w:pPr>
      <w:r>
        <w:rPr>
          <w:rFonts w:ascii="Arial" w:hAnsi="Arial"/>
          <w:b w:val="0"/>
          <w:i/>
          <w:color w:val="5b6573"/>
          <w:sz w:val="17"/>
        </w:rPr>
        <w:t xml:space="preserve">Figure 1.1.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For engineering calculations, water is often approximated by ρ = 1,000 kg/m³ and γ = 9,810 N/m³.</w:t>
            </w:r>
          </w:p>
        </w:tc>
      </w:tr>
    </w:tbl>
    <w:p>
      <w:pPr>
        <w:pStyle w:val="Heading2"/>
      </w:pPr>
      <w:r>
        <w:t xml:space="preserve">1.1 Worked examples</w:t>
      </w:r>
    </w:p>
    <w:p>
      <w:pPr>
        <w:spacing w:after="80" w:before="140"/>
      </w:pPr>
      <w:r>
        <w:rPr>
          <w:rFonts w:ascii="Arial" w:hAnsi="Arial"/>
          <w:b/>
          <w:i w:val="0"/>
          <w:color w:val="17365d"/>
        </w:rPr>
        <w:t xml:space="preserve">Example 1.1. </w:t>
      </w:r>
      <w:r>
        <w:rPr>
          <w:rFonts w:ascii="Arial" w:hAnsi="Arial"/>
          <w:b w:val="0"/>
          <w:i w:val="0"/>
        </w:rPr>
        <w:t xml:space="preserve">A tank contains 2.5 m³ of water. Find its mass and weight.</w:t>
      </w:r>
    </w:p>
    <w:p>
      <w:pPr>
        <w:spacing w:after="60"/>
        <w:ind w:hanging="259" w:left="360"/>
      </w:pPr>
      <w:r>
        <w:rPr>
          <w:rFonts w:ascii="Arial" w:hAnsi="Arial"/>
          <w:b/>
          <w:i w:val="0"/>
          <w:color w:val="17365d"/>
        </w:rPr>
        <w:t xml:space="preserve">Physical model: </w:t>
      </w:r>
      <w:r>
        <w:rPr>
          <w:rFonts w:ascii="Arial" w:hAnsi="Arial"/>
          <w:b w:val="0"/>
          <w:i w:val="0"/>
        </w:rPr>
        <w:t xml:space="preserve">Density links mass to volume; specific weight links weight to volume.</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m = ρV and G = mg = γV</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m = 1,000×2.5; G = 2,500×9.81</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m = 2,500 kg; G = 24,525 N = 24.525 kN</m:t>
        </m:r>
      </m:oMath>
    </w:p>
    <w:p>
      <w:pPr>
        <w:spacing w:after="60"/>
        <w:ind w:hanging="259" w:left="360"/>
      </w:pPr>
      <w:r>
        <w:rPr>
          <w:rFonts w:ascii="Arial" w:hAnsi="Arial"/>
          <w:b/>
          <w:i w:val="0"/>
          <w:color w:val="17365d"/>
        </w:rPr>
        <w:t xml:space="preserve">Interpretation: </w:t>
      </w:r>
      <w:r>
        <w:rPr>
          <w:rFonts w:ascii="Arial" w:hAnsi="Arial"/>
          <w:b w:val="0"/>
          <w:i w:val="0"/>
        </w:rPr>
        <w:t xml:space="preserve">The tank structure must support approximately 24.5 kN from the water alone.</w:t>
      </w:r>
    </w:p>
    <w:p>
      <w:pPr>
        <w:spacing w:after="80" w:before="140"/>
      </w:pPr>
      <w:r>
        <w:rPr>
          <w:rFonts w:ascii="Arial" w:hAnsi="Arial"/>
          <w:b/>
          <w:i w:val="0"/>
          <w:color w:val="17365d"/>
        </w:rPr>
        <w:t xml:space="preserve">Example 1.2. </w:t>
      </w:r>
      <w:r>
        <w:rPr>
          <w:rFonts w:ascii="Arial" w:hAnsi="Arial"/>
          <w:b w:val="0"/>
          <w:i w:val="0"/>
        </w:rPr>
        <w:t xml:space="preserve">A piston carries 12 kN over an area of 0.015 m². Find the average pressure.</w:t>
      </w:r>
    </w:p>
    <w:p>
      <w:pPr>
        <w:spacing w:after="60"/>
        <w:ind w:hanging="259" w:left="360"/>
      </w:pPr>
      <w:r>
        <w:rPr>
          <w:rFonts w:ascii="Arial" w:hAnsi="Arial"/>
          <w:b/>
          <w:i w:val="0"/>
          <w:color w:val="17365d"/>
        </w:rPr>
        <w:t xml:space="preserve">Physical model: </w:t>
      </w:r>
      <w:r>
        <w:rPr>
          <w:rFonts w:ascii="Arial" w:hAnsi="Arial"/>
          <w:b w:val="0"/>
          <w:i w:val="0"/>
        </w:rPr>
        <w:t xml:space="preserve">A normal load is distributed over a known piston area.</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p = F/A</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p = 12,000/0.015</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p = 800,000 Pa = 800 kPa</m:t>
        </m:r>
      </m:oMath>
    </w:p>
    <w:p>
      <w:pPr>
        <w:spacing w:after="60"/>
        <w:ind w:hanging="259" w:left="360"/>
      </w:pPr>
      <w:r>
        <w:rPr>
          <w:rFonts w:ascii="Arial" w:hAnsi="Arial"/>
          <w:b/>
          <w:i w:val="0"/>
          <w:color w:val="17365d"/>
        </w:rPr>
        <w:t xml:space="preserve">Interpretation: </w:t>
      </w:r>
      <w:r>
        <w:rPr>
          <w:rFonts w:ascii="Arial" w:hAnsi="Arial"/>
          <w:b w:val="0"/>
          <w:i w:val="0"/>
        </w:rPr>
        <w:t xml:space="preserve">The hydraulic fluid beneath the piston experiences an average gauge pressure of 800 kPa.</w:t>
      </w:r>
    </w:p>
    <w:p>
      <w:r>
        <w:br w:type="page" w:clear="all"/>
      </w:r>
    </w:p>
    <w:p>
      <w:pPr>
        <w:pStyle w:val="Heading1"/>
        <w:keepNext w:val="true"/>
      </w:pPr>
      <w:r>
        <w:t xml:space="preserve">2. Hydrostatic pressure and pressure head</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p=p</m:t>
                  </m:r>
                </m:e>
                <m:sub>
                  <m:r>
                    <w:rPr>
                      <w:rFonts w:ascii="Cambria Math" w:hAnsi="Cambria Math"/>
                      <w:color w:val="000000"/>
                      <w:sz w:val="24"/>
                      <w:szCs w:val="24"/>
                    </w:rPr>
                    <m:t>0</m:t>
                  </m:r>
                </m:sub>
              </m:sSub>
              <m:r>
                <w:rPr>
                  <w:rFonts w:ascii="Cambria Math" w:hAnsi="Cambria Math"/>
                  <w:color w:val="000000"/>
                  <w:sz w:val="24"/>
                  <w:szCs w:val="24"/>
                </w:rPr>
                <m:t>+</m:t>
              </m:r>
              <m:r>
                <w:rPr>
                  <w:rFonts w:ascii="Cambria Math" w:hAnsi="Cambria Math"/>
                  <w:color w:val="000000"/>
                  <w:sz w:val="24"/>
                  <w:szCs w:val="24"/>
                </w:rPr>
                <m:t>ρ</m:t>
              </m:r>
              <m:r>
                <w:rPr>
                  <w:rFonts w:ascii="Cambria Math" w:hAnsi="Cambria Math"/>
                  <w:color w:val="000000"/>
                  <w:sz w:val="24"/>
                  <w:szCs w:val="24"/>
                </w:rPr>
                <m:t> gh</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(2.1)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p</m:t>
                  </m:r>
                </m:e>
                <m:sub>
                  <m:r>
                    <m:rPr>
                      <m:sty m:val="p"/>
                    </m:rPr>
                    <w:rPr>
                      <w:rFonts w:ascii="Cambria Math" w:hAnsi="Cambria Math"/>
                      <w:color w:val="000000"/>
                      <w:sz w:val="24"/>
                      <w:szCs w:val="24"/>
                    </w:rPr>
                    <m:t>gauge</m:t>
                  </m:r>
                </m:sub>
              </m:sSub>
              <m:r>
                <w:rPr>
                  <w:rFonts w:ascii="Cambria Math" w:hAnsi="Cambria Math"/>
                  <w:color w:val="000000"/>
                  <w:sz w:val="24"/>
                  <w:szCs w:val="24"/>
                </w:rPr>
                <m:t>=</m:t>
              </m:r>
              <m:r>
                <w:rPr>
                  <w:rFonts w:ascii="Cambria Math" w:hAnsi="Cambria Math"/>
                  <w:color w:val="000000"/>
                  <w:sz w:val="24"/>
                  <w:szCs w:val="24"/>
                </w:rPr>
                <m:t>ρ</m:t>
              </m:r>
              <m:r>
                <w:rPr>
                  <w:rFonts w:ascii="Cambria Math" w:hAnsi="Cambria Math"/>
                  <w:color w:val="000000"/>
                  <w:sz w:val="24"/>
                  <w:szCs w:val="24"/>
                </w:rPr>
                <m:t> gh</m:t>
              </m:r>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(2.2)</w:t>
            </w:r>
          </w:p>
        </w:tc>
      </w:tr>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h</m:t>
                  </m:r>
                </m:e>
                <m:sub>
                  <m:r>
                    <w:rPr>
                      <w:rFonts w:ascii="Cambria Math" w:hAnsi="Cambria Math"/>
                      <w:color w:val="000000"/>
                      <w:sz w:val="24"/>
                      <w:szCs w:val="24"/>
                    </w:rPr>
                    <m:t>p</m:t>
                  </m:r>
                </m:sub>
              </m:sSub>
              <m:r>
                <w:rPr>
                  <w:rFonts w:ascii="Cambria Math" w:hAnsi="Cambria Math"/>
                  <w:color w:val="000000"/>
                  <w:sz w:val="24"/>
                  <w:szCs w:val="24"/>
                </w:rPr>
                <m:t>=</m:t>
              </m:r>
              <m:f>
                <m:den>
                  <m:r>
                    <w:rPr>
                      <w:rFonts w:ascii="Cambria Math" w:hAnsi="Cambria Math"/>
                      <w:color w:val="000000"/>
                      <w:sz w:val="24"/>
                      <w:szCs w:val="24"/>
                    </w:rPr>
                    <m:t>γ</m:t>
                  </m:r>
                </m:den>
                <m:num>
                  <m:r>
                    <w:rPr>
                      <w:rFonts w:ascii="Cambria Math" w:hAnsi="Cambria Math"/>
                      <w:color w:val="000000"/>
                      <w:sz w:val="24"/>
                      <w:szCs w:val="24"/>
                    </w:rPr>
                    <m:t>p</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(2.3)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a stationary liquid to find pressure at depth or to express pressure as an equivalent liquid-column height.</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The fluid is at rest and its density is effectively constant. Depth h is vertical. Keep absolute and gauge pressure definitions consistent.</w:t>
      </w:r>
    </w:p>
    <w:p>
      <w:pPr>
        <w:keepNext w:val="true"/>
      </w:pPr>
      <w:r>
        <w:rPr>
          <w:rFonts w:ascii="Arial" w:hAnsi="Arial"/>
          <w:b/>
          <w:i w:val="0"/>
          <w:color w:val="17365d"/>
          <w:sz w:val="20"/>
        </w:rPr>
        <w:t xml:space="preserve">Table 2.1.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p</m:t>
              </m:r>
            </m:oMath>
          </w:p>
        </w:tc>
        <w:tc>
          <w:tcPr>
            <w:tcW w:w="6408" w:type="dxa"/>
            <w:tcMar>
              <w:left w:w="120" w:type="dxa"/>
              <w:top w:w="80" w:type="dxa"/>
              <w:right w:w="120" w:type="dxa"/>
              <w:bottom w:w="80" w:type="dxa"/>
            </w:tcMar>
            <w:vAlign w:val="center"/>
          </w:tcPr>
          <w:p>
            <w:r>
              <w:rPr>
                <w:rFonts w:ascii="Arial" w:hAnsi="Arial"/>
                <w:b w:val="0"/>
                <w:i w:val="0"/>
              </w:rPr>
              <w:t xml:space="preserve">Pressure at the point</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Pa</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p</m:t>
                  </m:r>
                </m:e>
                <m:sub>
                  <m:r>
                    <w:rPr>
                      <w:rFonts w:ascii="Cambria Math" w:hAnsi="Cambria Math"/>
                      <w:color w:val="17365d"/>
                      <w:sz w:val="22"/>
                      <w:szCs w:val="22"/>
                    </w:rPr>
                    <m:t>0</m:t>
                  </m:r>
                </m:sub>
              </m:sSub>
            </m:oMath>
          </w:p>
        </w:tc>
        <w:tc>
          <w:tcPr>
            <w:tcW w:w="6408" w:type="dxa"/>
            <w:tcMar>
              <w:left w:w="120" w:type="dxa"/>
              <w:top w:w="80" w:type="dxa"/>
              <w:right w:w="120" w:type="dxa"/>
              <w:bottom w:w="80" w:type="dxa"/>
            </w:tcMar>
            <w:vAlign w:val="center"/>
          </w:tcPr>
          <w:p>
            <w:r>
              <w:rPr>
                <w:rFonts w:ascii="Arial" w:hAnsi="Arial"/>
                <w:b w:val="0"/>
                <w:i w:val="0"/>
              </w:rPr>
              <w:t xml:space="preserve">Pressure at the free surface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Pa</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h</m:t>
              </m:r>
            </m:oMath>
          </w:p>
        </w:tc>
        <w:tc>
          <w:tcPr>
            <w:tcW w:w="6408" w:type="dxa"/>
            <w:tcMar>
              <w:left w:w="120" w:type="dxa"/>
              <w:top w:w="80" w:type="dxa"/>
              <w:right w:w="120" w:type="dxa"/>
              <w:bottom w:w="80" w:type="dxa"/>
            </w:tcMar>
            <w:vAlign w:val="center"/>
          </w:tcPr>
          <w:p>
            <w:r>
              <w:rPr>
                <w:rFonts w:ascii="Arial" w:hAnsi="Arial"/>
                <w:b w:val="0"/>
                <w:i w:val="0"/>
              </w:rPr>
              <w:t xml:space="preserve">Vertical depth below free surface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p</m:t>
                  </m:r>
                </m:sub>
              </m:sSub>
            </m:oMath>
          </w:p>
        </w:tc>
        <w:tc>
          <w:tcPr>
            <w:tcW w:w="6408" w:type="dxa"/>
            <w:tcMar>
              <w:left w:w="120" w:type="dxa"/>
              <w:top w:w="80" w:type="dxa"/>
              <w:right w:w="120" w:type="dxa"/>
              <w:bottom w:w="80" w:type="dxa"/>
            </w:tcMar>
            <w:vAlign w:val="center"/>
          </w:tcPr>
          <w:p>
            <w:r>
              <w:rPr>
                <w:rFonts w:ascii="Arial" w:hAnsi="Arial"/>
                <w:b w:val="0"/>
                <w:i w:val="0"/>
              </w:rPr>
              <w:t xml:space="preserve">Pressure head</w:t>
            </w:r>
          </w:p>
        </w:tc>
        <w:tc>
          <w:tcPr>
            <w:tcW w:w="1800" w:type="dxa"/>
            <w:tcMar>
              <w:left w:w="120" w:type="dxa"/>
              <w:top w:w="80" w:type="dxa"/>
              <w:right w:w="120" w:type="dxa"/>
              <w:bottom w:w="80" w:type="dxa"/>
            </w:tcMar>
            <w:vAlign w:val="center"/>
          </w:tcPr>
          <w:p>
            <w:pPr>
              <w:jc w:val="center"/>
            </w:pPr>
            <w:r>
              <w:rPr>
                <w:rFonts w:ascii="Arial" w:hAnsi="Arial"/>
                <w:b w:val="0"/>
                <w:i w:val="0"/>
              </w:rPr>
              <w:t xml:space="preserve">m of fluid</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ρ</m:t>
              </m:r>
            </m:oMath>
          </w:p>
        </w:tc>
        <w:tc>
          <w:tcPr>
            <w:tcW w:w="6408" w:type="dxa"/>
            <w:tcMar>
              <w:left w:w="120" w:type="dxa"/>
              <w:top w:w="80" w:type="dxa"/>
              <w:right w:w="120" w:type="dxa"/>
              <w:bottom w:w="80" w:type="dxa"/>
            </w:tcMar>
            <w:vAlign w:val="center"/>
          </w:tcPr>
          <w:p>
            <w:r>
              <w:rPr>
                <w:rFonts w:ascii="Arial" w:hAnsi="Arial"/>
                <w:b w:val="0"/>
                <w:i w:val="0"/>
              </w:rPr>
              <w:t xml:space="preserve">Fluid density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kg</m:t>
              </m:r>
              <m:r>
                <w:rPr>
                  <w:rFonts w:ascii="Cambria Math" w:hAnsi="Cambria Math"/>
                  <w:sz w:val="20"/>
                  <w:szCs w:val="20"/>
                </w:rPr>
                <m:t> </m:t>
              </m:r>
              <m:sSup>
                <m:e>
                  <m:r>
                    <m:rPr>
                      <m:sty m:val="p"/>
                    </m:rPr>
                    <w:rPr>
                      <w:rFonts w:ascii="Cambria Math" w:hAnsi="Cambria Math"/>
                      <w:sz w:val="20"/>
                      <w:szCs w:val="20"/>
                    </w:rPr>
                    <m:t>m</m:t>
                  </m:r>
                </m:e>
                <m:sup>
                  <m:r>
                    <w:rPr>
                      <w:rFonts w:ascii="Cambria Math" w:hAnsi="Cambria Math"/>
                      <w:sz w:val="20"/>
                      <w:szCs w:val="20"/>
                    </w:rPr>
                    <m:t>-3</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γ</m:t>
              </m:r>
            </m:oMath>
          </w:p>
        </w:tc>
        <w:tc>
          <w:tcPr>
            <w:tcW w:w="6408" w:type="dxa"/>
            <w:tcMar>
              <w:left w:w="120" w:type="dxa"/>
              <w:top w:w="80" w:type="dxa"/>
              <w:right w:w="120" w:type="dxa"/>
              <w:bottom w:w="80" w:type="dxa"/>
            </w:tcMar>
            <w:vAlign w:val="center"/>
          </w:tcPr>
          <w:p>
            <w:r>
              <w:rPr>
                <w:rFonts w:ascii="Arial" w:hAnsi="Arial"/>
                <w:b w:val="0"/>
                <w:i w:val="0"/>
              </w:rPr>
              <w:t xml:space="preserve">Specific weight ρg</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N</m:t>
              </m:r>
              <m:r>
                <w:rPr>
                  <w:rFonts w:ascii="Cambria Math" w:hAnsi="Cambria Math"/>
                  <w:sz w:val="20"/>
                  <w:szCs w:val="20"/>
                </w:rPr>
                <m:t> </m:t>
              </m:r>
              <m:sSup>
                <m:e>
                  <m:r>
                    <m:rPr>
                      <m:sty m:val="p"/>
                    </m:rPr>
                    <w:rPr>
                      <w:rFonts w:ascii="Cambria Math" w:hAnsi="Cambria Math"/>
                      <w:sz w:val="20"/>
                      <w:szCs w:val="20"/>
                    </w:rPr>
                    <m:t>m</m:t>
                  </m:r>
                </m:e>
                <m:sup>
                  <m:r>
                    <w:rPr>
                      <w:rFonts w:ascii="Cambria Math" w:hAnsi="Cambria Math"/>
                      <w:sz w:val="20"/>
                      <w:szCs w:val="20"/>
                    </w:rPr>
                    <m:t>-3</m:t>
                  </m:r>
                </m:sup>
              </m:sSup>
            </m:oMath>
          </w:p>
        </w:tc>
      </w:tr>
    </w:tbl>
    <w:p>
      <w:pPr>
        <w:keepNext w:val="true"/>
      </w:pPr>
      <w:r>
        <w:rPr>
          <w:rFonts w:ascii="Arial" w:hAnsi="Arial"/>
          <w:b/>
          <w:i w:val="0"/>
          <w:color w:val="17365d"/>
          <w:sz w:val="20"/>
        </w:rPr>
        <w:t xml:space="preserve">Figure 2.1. Formula concept diagram</w:t>
      </w:r>
    </w:p>
    <w:p>
      <w:pPr>
        <w:keepNext w:val="true"/>
        <w:jc w:val="center"/>
      </w:pPr>
      <w:r>
        <mc:AlternateContent>
          <mc:Choice Requires="wpg">
            <w:drawing>
              <wp:inline xmlns:wp="http://schemas.openxmlformats.org/drawingml/2006/wordprocessingDrawing" distT="0" distB="0" distL="0" distR="0">
                <wp:extent cx="5394960" cy="2003842"/>
                <wp:docPr id="2" name="Picture 2" descr="Formula concept diagram for hydrostatic pressure and pressure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2.png"/>
                        <pic:cNvPicPr/>
                        <pic:nvPr/>
                      </pic:nvPicPr>
                      <pic:blipFill>
                        <a:blip r:embed="rId11"/>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4.80pt;height:157.78pt;mso-wrap-distance-left:0.00pt;mso-wrap-distance-top:0.00pt;mso-wrap-distance-right:0.00pt;mso-wrap-distance-bottom:0.00pt;z-index:1;" stroked="false">
                <v:imagedata r:id="rId11" o:title=""/>
                <o:lock v:ext="edit" rotation="t"/>
              </v:shape>
            </w:pict>
          </mc:Fallback>
        </mc:AlternateContent>
      </w:r>
    </w:p>
    <w:p>
      <w:pPr>
        <w:spacing w:after="120"/>
        <w:jc w:val="center"/>
      </w:pPr>
      <w:r>
        <w:rPr>
          <w:rFonts w:ascii="Arial" w:hAnsi="Arial"/>
          <w:b w:val="0"/>
          <w:i/>
          <w:color w:val="5b6573"/>
          <w:sz w:val="17"/>
        </w:rPr>
        <w:t xml:space="preserve">Figure 2.1.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In an open tank, p₀ is atmospheric; using gauge pressure makes p₀ = 0. One metre of water head is about 9.81 kPa.</w:t>
            </w:r>
          </w:p>
        </w:tc>
      </w:tr>
    </w:tbl>
    <w:p>
      <w:pPr>
        <w:pStyle w:val="Heading2"/>
      </w:pPr>
      <w:r>
        <w:t xml:space="preserve">2.1 Worked examples</w:t>
      </w:r>
    </w:p>
    <w:p>
      <w:pPr>
        <w:spacing w:after="80" w:before="140"/>
      </w:pPr>
      <w:r>
        <w:rPr>
          <w:rFonts w:ascii="Arial" w:hAnsi="Arial"/>
          <w:b/>
          <w:i w:val="0"/>
          <w:color w:val="17365d"/>
        </w:rPr>
        <w:t xml:space="preserve">Example 2.1. </w:t>
      </w:r>
      <w:r>
        <w:rPr>
          <w:rFonts w:ascii="Arial" w:hAnsi="Arial"/>
          <w:b w:val="0"/>
          <w:i w:val="0"/>
        </w:rPr>
        <w:t xml:space="preserve">Find the gauge pressure 6 m below the free surface of water.</w:t>
      </w:r>
    </w:p>
    <w:p>
      <w:pPr>
        <w:spacing w:after="60"/>
        <w:ind w:hanging="259" w:left="360"/>
      </w:pPr>
      <w:r>
        <w:rPr>
          <w:rFonts w:ascii="Arial" w:hAnsi="Arial"/>
          <w:b/>
          <w:i w:val="0"/>
          <w:color w:val="17365d"/>
        </w:rPr>
        <w:t xml:space="preserve">Physical model: </w:t>
      </w:r>
      <w:r>
        <w:rPr>
          <w:rFonts w:ascii="Arial" w:hAnsi="Arial"/>
          <w:b w:val="0"/>
          <w:i w:val="0"/>
        </w:rPr>
        <w:t xml:space="preserve">The water is stationary in an open reservoir.</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pgauge = ρgh</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p = 1,000×9.81×6</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p = 58,860 Pa = 58.86 kPa</m:t>
        </m:r>
      </m:oMath>
    </w:p>
    <w:p>
      <w:pPr>
        <w:spacing w:after="60"/>
        <w:ind w:hanging="259" w:left="360"/>
      </w:pPr>
      <w:r>
        <w:rPr>
          <w:rFonts w:ascii="Arial" w:hAnsi="Arial"/>
          <w:b/>
          <w:i w:val="0"/>
          <w:color w:val="17365d"/>
        </w:rPr>
        <w:t xml:space="preserve">Interpretation: </w:t>
      </w:r>
      <w:r>
        <w:rPr>
          <w:rFonts w:ascii="Arial" w:hAnsi="Arial"/>
          <w:b w:val="0"/>
          <w:i w:val="0"/>
        </w:rPr>
        <w:t xml:space="preserve">Gauge pressure increases linearly with depth and is zero at the open free surface.</w:t>
      </w:r>
    </w:p>
    <w:p>
      <w:pPr>
        <w:spacing w:after="80" w:before="140"/>
      </w:pPr>
      <w:r>
        <w:rPr>
          <w:rFonts w:ascii="Arial" w:hAnsi="Arial"/>
          <w:b/>
          <w:i w:val="0"/>
          <w:color w:val="17365d"/>
        </w:rPr>
        <w:t xml:space="preserve">Example 2.2. </w:t>
      </w:r>
      <w:r>
        <w:rPr>
          <w:rFonts w:ascii="Arial" w:hAnsi="Arial"/>
          <w:b w:val="0"/>
          <w:i w:val="0"/>
        </w:rPr>
        <w:t xml:space="preserve">A gauge reads 245 kPa in a water line. Express this as water head.</w:t>
      </w:r>
    </w:p>
    <w:p>
      <w:pPr>
        <w:spacing w:after="60"/>
        <w:ind w:hanging="259" w:left="360"/>
      </w:pPr>
      <w:r>
        <w:rPr>
          <w:rFonts w:ascii="Arial" w:hAnsi="Arial"/>
          <w:b/>
          <w:i w:val="0"/>
          <w:color w:val="17365d"/>
        </w:rPr>
        <w:t xml:space="preserve">Physical model: </w:t>
      </w:r>
      <w:r>
        <w:rPr>
          <w:rFonts w:ascii="Arial" w:hAnsi="Arial"/>
          <w:b w:val="0"/>
          <w:i w:val="0"/>
        </w:rPr>
        <w:t xml:space="preserve">Pressure must be converted to an equivalent column height.</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hp = p/(ρg)</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hp = 245,000/(1,000×9.81)</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hp = 24.97 mH₂O</m:t>
        </m:r>
      </m:oMath>
    </w:p>
    <w:p>
      <w:pPr>
        <w:spacing w:after="60"/>
        <w:ind w:hanging="259" w:left="360"/>
      </w:pPr>
      <w:r>
        <w:rPr>
          <w:rFonts w:ascii="Arial" w:hAnsi="Arial"/>
          <w:b/>
          <w:i w:val="0"/>
          <w:color w:val="17365d"/>
        </w:rPr>
        <w:t xml:space="preserve">Interpretation: </w:t>
      </w:r>
      <w:r>
        <w:rPr>
          <w:rFonts w:ascii="Arial" w:hAnsi="Arial"/>
          <w:b w:val="0"/>
          <w:i w:val="0"/>
        </w:rPr>
        <w:t xml:space="preserve">The measured pressure can support a static water column approximately 25 m high.</w:t>
      </w:r>
    </w:p>
    <w:p>
      <w:r>
        <w:br w:type="page" w:clear="all"/>
      </w:r>
    </w:p>
    <w:p>
      <w:pPr>
        <w:pStyle w:val="Heading1"/>
        <w:keepNext w:val="true"/>
      </w:pPr>
      <w:r>
        <w:t xml:space="preserve">3. Hydrostatic force and center of pressure</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F=</m:t>
              </m:r>
              <m:r>
                <w:rPr>
                  <w:rFonts w:ascii="Cambria Math" w:hAnsi="Cambria Math"/>
                  <w:color w:val="000000"/>
                  <w:sz w:val="24"/>
                  <w:szCs w:val="24"/>
                </w:rPr>
                <m:t>ρ</m:t>
              </m:r>
              <m:sSub>
                <m:e>
                  <m:r>
                    <w:rPr>
                      <w:rFonts w:ascii="Cambria Math" w:hAnsi="Cambria Math"/>
                      <w:color w:val="000000"/>
                      <w:sz w:val="24"/>
                      <w:szCs w:val="24"/>
                    </w:rPr>
                    <m:t> gh</m:t>
                  </m:r>
                </m:e>
                <m:sub>
                  <m:r>
                    <w:rPr>
                      <w:rFonts w:ascii="Cambria Math" w:hAnsi="Cambria Math"/>
                      <w:color w:val="000000"/>
                      <w:sz w:val="24"/>
                      <w:szCs w:val="24"/>
                    </w:rPr>
                    <m:t>c</m:t>
                  </m:r>
                </m:sub>
              </m:sSub>
              <m:r>
                <w:rPr>
                  <w:rFonts w:ascii="Cambria Math" w:hAnsi="Cambria Math"/>
                  <w:color w:val="000000"/>
                  <w:sz w:val="24"/>
                  <w:szCs w:val="24"/>
                </w:rPr>
                <m:t>A</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(3.1)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h</m:t>
                  </m:r>
                </m:e>
                <m:sub>
                  <m:r>
                    <w:rPr>
                      <w:rFonts w:ascii="Cambria Math" w:hAnsi="Cambria Math"/>
                      <w:color w:val="000000"/>
                      <w:sz w:val="24"/>
                      <w:szCs w:val="24"/>
                    </w:rPr>
                    <m:t>cp</m:t>
                  </m:r>
                </m:sub>
              </m:sSub>
              <m:sSub>
                <m:e>
                  <m:r>
                    <w:rPr>
                      <w:rFonts w:ascii="Cambria Math" w:hAnsi="Cambria Math"/>
                      <w:color w:val="000000"/>
                      <w:sz w:val="24"/>
                      <w:szCs w:val="24"/>
                    </w:rPr>
                    <m:t>=h</m:t>
                  </m:r>
                </m:e>
                <m:sub>
                  <m:r>
                    <w:rPr>
                      <w:rFonts w:ascii="Cambria Math" w:hAnsi="Cambria Math"/>
                      <w:color w:val="000000"/>
                      <w:sz w:val="24"/>
                      <w:szCs w:val="24"/>
                    </w:rPr>
                    <m:t>c</m:t>
                  </m:r>
                </m:sub>
              </m:sSub>
              <m:r>
                <w:rPr>
                  <w:rFonts w:ascii="Cambria Math" w:hAnsi="Cambria Math"/>
                  <w:color w:val="000000"/>
                  <w:sz w:val="24"/>
                  <w:szCs w:val="24"/>
                </w:rPr>
                <m:t>+</m:t>
              </m:r>
              <m:f>
                <m:den>
                  <m:sSub>
                    <m:e>
                      <m:r>
                        <w:rPr>
                          <w:rFonts w:ascii="Cambria Math" w:hAnsi="Cambria Math"/>
                          <w:color w:val="000000"/>
                          <w:sz w:val="24"/>
                          <w:szCs w:val="24"/>
                        </w:rPr>
                        <m:t>h</m:t>
                      </m:r>
                    </m:e>
                    <m:sub>
                      <m:r>
                        <w:rPr>
                          <w:rFonts w:ascii="Cambria Math" w:hAnsi="Cambria Math"/>
                          <w:color w:val="000000"/>
                          <w:sz w:val="24"/>
                          <w:szCs w:val="24"/>
                        </w:rPr>
                        <m:t>c</m:t>
                      </m:r>
                    </m:sub>
                  </m:sSub>
                  <m:r>
                    <w:rPr>
                      <w:rFonts w:ascii="Cambria Math" w:hAnsi="Cambria Math"/>
                      <w:color w:val="000000"/>
                      <w:sz w:val="24"/>
                      <w:szCs w:val="24"/>
                    </w:rPr>
                    <m:t>A</m:t>
                  </m:r>
                </m:den>
                <m:num>
                  <m:sSub>
                    <m:e>
                      <m:r>
                        <w:rPr>
                          <w:rFonts w:ascii="Cambria Math" w:hAnsi="Cambria Math"/>
                          <w:color w:val="000000"/>
                          <w:sz w:val="24"/>
                          <w:szCs w:val="24"/>
                        </w:rPr>
                        <m:t>I</m:t>
                      </m:r>
                    </m:e>
                    <m:sub>
                      <m:r>
                        <w:rPr>
                          <w:rFonts w:ascii="Cambria Math" w:hAnsi="Cambria Math"/>
                          <w:color w:val="000000"/>
                          <w:sz w:val="24"/>
                          <w:szCs w:val="24"/>
                        </w:rPr>
                        <m:t>G</m:t>
                      </m:r>
                    </m:sub>
                  </m:sSub>
                </m:num>
              </m:f>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(3.2)</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the resultant liquid force on a vertical plane gate, wall, panel, or hatch, and for the depth at which that resultant acts.</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The surface is plane and vertical, the liquid is homogeneous, and free-surface pressure is uniform. A differently inclined surface requires coordinates measured along the plane and the appropriate inclination factor.</w:t>
      </w:r>
    </w:p>
    <w:p>
      <w:pPr>
        <w:keepNext w:val="true"/>
      </w:pPr>
      <w:r>
        <w:rPr>
          <w:rFonts w:ascii="Arial" w:hAnsi="Arial"/>
          <w:b/>
          <w:i w:val="0"/>
          <w:color w:val="17365d"/>
          <w:sz w:val="20"/>
        </w:rPr>
        <w:t xml:space="preserve">Table 3.1.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F</m:t>
              </m:r>
            </m:oMath>
          </w:p>
        </w:tc>
        <w:tc>
          <w:tcPr>
            <w:tcW w:w="6408" w:type="dxa"/>
            <w:tcMar>
              <w:left w:w="120" w:type="dxa"/>
              <w:top w:w="80" w:type="dxa"/>
              <w:right w:w="120" w:type="dxa"/>
              <w:bottom w:w="80" w:type="dxa"/>
            </w:tcMar>
            <w:vAlign w:val="center"/>
          </w:tcPr>
          <w:p>
            <w:r>
              <w:rPr>
                <w:rFonts w:ascii="Arial" w:hAnsi="Arial"/>
                <w:b w:val="0"/>
                <w:i w:val="0"/>
              </w:rPr>
              <w:t xml:space="preserve">Hydrostatic resultant</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N</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c</m:t>
                  </m:r>
                </m:sub>
              </m:sSub>
            </m:oMath>
          </w:p>
        </w:tc>
        <w:tc>
          <w:tcPr>
            <w:tcW w:w="6408" w:type="dxa"/>
            <w:tcMar>
              <w:left w:w="120" w:type="dxa"/>
              <w:top w:w="80" w:type="dxa"/>
              <w:right w:w="120" w:type="dxa"/>
              <w:bottom w:w="80" w:type="dxa"/>
            </w:tcMar>
            <w:vAlign w:val="center"/>
          </w:tcPr>
          <w:p>
            <w:r>
              <w:rPr>
                <w:rFonts w:ascii="Arial" w:hAnsi="Arial"/>
                <w:b w:val="0"/>
                <w:i w:val="0"/>
              </w:rPr>
              <w:t xml:space="preserve">Depth of area centroid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A</m:t>
              </m:r>
            </m:oMath>
          </w:p>
        </w:tc>
        <w:tc>
          <w:tcPr>
            <w:tcW w:w="6408" w:type="dxa"/>
            <w:tcMar>
              <w:left w:w="120" w:type="dxa"/>
              <w:top w:w="80" w:type="dxa"/>
              <w:right w:w="120" w:type="dxa"/>
              <w:bottom w:w="80" w:type="dxa"/>
            </w:tcMar>
            <w:vAlign w:val="center"/>
          </w:tcPr>
          <w:p>
            <w:r>
              <w:rPr>
                <w:rFonts w:ascii="Arial" w:hAnsi="Arial"/>
                <w:b w:val="0"/>
                <w:i w:val="0"/>
              </w:rPr>
              <w:t xml:space="preserve">Loaded plane area</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cp</m:t>
                  </m:r>
                </m:sub>
              </m:sSub>
            </m:oMath>
          </w:p>
        </w:tc>
        <w:tc>
          <w:tcPr>
            <w:tcW w:w="6408" w:type="dxa"/>
            <w:tcMar>
              <w:left w:w="120" w:type="dxa"/>
              <w:top w:w="80" w:type="dxa"/>
              <w:right w:w="120" w:type="dxa"/>
              <w:bottom w:w="80" w:type="dxa"/>
            </w:tcMar>
            <w:vAlign w:val="center"/>
          </w:tcPr>
          <w:p>
            <w:r>
              <w:rPr>
                <w:rFonts w:ascii="Arial" w:hAnsi="Arial"/>
                <w:b w:val="0"/>
                <w:i w:val="0"/>
              </w:rPr>
              <w:t xml:space="preserve">Depth of center of pressure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I</m:t>
                  </m:r>
                </m:e>
                <m:sub>
                  <m:r>
                    <w:rPr>
                      <w:rFonts w:ascii="Cambria Math" w:hAnsi="Cambria Math"/>
                      <w:color w:val="17365d"/>
                      <w:sz w:val="22"/>
                      <w:szCs w:val="22"/>
                    </w:rPr>
                    <m:t>G</m:t>
                  </m:r>
                </m:sub>
              </m:sSub>
            </m:oMath>
          </w:p>
        </w:tc>
        <w:tc>
          <w:tcPr>
            <w:tcW w:w="6408" w:type="dxa"/>
            <w:tcMar>
              <w:left w:w="120" w:type="dxa"/>
              <w:top w:w="80" w:type="dxa"/>
              <w:right w:w="120" w:type="dxa"/>
              <w:bottom w:w="80" w:type="dxa"/>
            </w:tcMar>
            <w:vAlign w:val="center"/>
          </w:tcPr>
          <w:p>
            <w:r>
              <w:rPr>
                <w:rFonts w:ascii="Arial" w:hAnsi="Arial"/>
                <w:b w:val="0"/>
                <w:i w:val="0"/>
              </w:rPr>
              <w:t xml:space="preserve">Second moment of area about the horizontal centroidal axis</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4</m:t>
                  </m:r>
                </m:sup>
              </m:sSup>
            </m:oMath>
          </w:p>
        </w:tc>
      </w:tr>
    </w:tbl>
    <w:p>
      <w:pPr>
        <w:keepNext w:val="true"/>
      </w:pPr>
      <w:r>
        <w:rPr>
          <w:rFonts w:ascii="Arial" w:hAnsi="Arial"/>
          <w:b/>
          <w:i w:val="0"/>
          <w:color w:val="17365d"/>
          <w:sz w:val="20"/>
        </w:rPr>
        <w:t xml:space="preserve">Figure 3.1. Formula concept diagram</w:t>
      </w:r>
    </w:p>
    <w:p>
      <w:pPr>
        <w:keepNext w:val="true"/>
        <w:jc w:val="center"/>
      </w:pPr>
      <w:r>
        <mc:AlternateContent>
          <mc:Choice Requires="wpg">
            <w:drawing>
              <wp:inline xmlns:wp="http://schemas.openxmlformats.org/drawingml/2006/wordprocessingDrawing" distT="0" distB="0" distL="0" distR="0">
                <wp:extent cx="5394960" cy="2003842"/>
                <wp:docPr id="3" name="Picture 3" descr="Formula concept diagram for hydrostatic force and center of press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3.png"/>
                        <pic:cNvPicPr/>
                        <pic:nvPr/>
                      </pic:nvPicPr>
                      <pic:blipFill>
                        <a:blip r:embed="rId12"/>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4.80pt;height:157.78pt;mso-wrap-distance-left:0.00pt;mso-wrap-distance-top:0.00pt;mso-wrap-distance-right:0.00pt;mso-wrap-distance-bottom:0.00pt;z-index:1;" stroked="false">
                <v:imagedata r:id="rId12" o:title=""/>
                <o:lock v:ext="edit" rotation="t"/>
              </v:shape>
            </w:pict>
          </mc:Fallback>
        </mc:AlternateContent>
      </w:r>
    </w:p>
    <w:p>
      <w:pPr>
        <w:spacing w:after="120"/>
        <w:jc w:val="center"/>
      </w:pPr>
      <w:r>
        <w:rPr>
          <w:rFonts w:ascii="Arial" w:hAnsi="Arial"/>
          <w:b w:val="0"/>
          <w:i/>
          <w:color w:val="5b6573"/>
          <w:sz w:val="17"/>
        </w:rPr>
        <w:t xml:space="preserve">Figure 3.1.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Because pressure grows with depth, the center of pressure lies below the geometric centroid for a vertical submerged surface.</w:t>
            </w:r>
          </w:p>
        </w:tc>
      </w:tr>
    </w:tbl>
    <w:p>
      <w:pPr>
        <w:pStyle w:val="Heading2"/>
      </w:pPr>
      <w:r>
        <w:t xml:space="preserve">3.1 Worked examples</w:t>
      </w:r>
    </w:p>
    <w:p>
      <w:pPr>
        <w:spacing w:after="80" w:before="140"/>
      </w:pPr>
      <w:r>
        <w:rPr>
          <w:rFonts w:ascii="Arial" w:hAnsi="Arial"/>
          <w:b/>
          <w:i w:val="0"/>
          <w:color w:val="17365d"/>
        </w:rPr>
        <w:t xml:space="preserve">Example 3.1. </w:t>
      </w:r>
      <w:r>
        <w:rPr>
          <w:rFonts w:ascii="Arial" w:hAnsi="Arial"/>
          <w:b w:val="0"/>
          <w:i w:val="0"/>
        </w:rPr>
        <w:t xml:space="preserve">A vertical rectangular gate is 2 m wide and 3 m high, with its top at the water surface. Find the resultant force.</w:t>
      </w:r>
    </w:p>
    <w:p>
      <w:pPr>
        <w:spacing w:after="60"/>
        <w:ind w:hanging="259" w:left="360"/>
      </w:pPr>
      <w:r>
        <w:rPr>
          <w:rFonts w:ascii="Arial" w:hAnsi="Arial"/>
          <w:b/>
          <w:i w:val="0"/>
          <w:color w:val="17365d"/>
        </w:rPr>
        <w:t xml:space="preserve">Physical model: </w:t>
      </w:r>
      <w:r>
        <w:rPr>
          <w:rFonts w:ascii="Arial" w:hAnsi="Arial"/>
          <w:b w:val="0"/>
          <w:i w:val="0"/>
        </w:rPr>
        <w:t xml:space="preserve">Hydrostatic pressure varies linearly, but its resultant equals pressure at the centroid times area.</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F = ρghcA</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hc = 1.5 m, A = 2×3 = 6 m²; F = 1,000×9.81×1.5×6</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F = 88,290 N = 88.29 kN</m:t>
        </m:r>
      </m:oMath>
    </w:p>
    <w:p>
      <w:pPr>
        <w:spacing w:after="60"/>
        <w:ind w:hanging="259" w:left="360"/>
      </w:pPr>
      <w:r>
        <w:rPr>
          <w:rFonts w:ascii="Arial" w:hAnsi="Arial"/>
          <w:b/>
          <w:i w:val="0"/>
          <w:color w:val="17365d"/>
        </w:rPr>
        <w:t xml:space="preserve">Interpretation: </w:t>
      </w:r>
      <w:r>
        <w:rPr>
          <w:rFonts w:ascii="Arial" w:hAnsi="Arial"/>
          <w:b w:val="0"/>
          <w:i w:val="0"/>
        </w:rPr>
        <w:t xml:space="preserve">The gate support system must resist an 88.29 kN horizontal resultant.</w:t>
      </w:r>
    </w:p>
    <w:p>
      <w:pPr>
        <w:spacing w:after="80" w:before="140"/>
      </w:pPr>
      <w:r>
        <w:rPr>
          <w:rFonts w:ascii="Arial" w:hAnsi="Arial"/>
          <w:b/>
          <w:i w:val="0"/>
          <w:color w:val="17365d"/>
        </w:rPr>
        <w:t xml:space="preserve">Example 3.2. </w:t>
      </w:r>
      <w:r>
        <w:rPr>
          <w:rFonts w:ascii="Arial" w:hAnsi="Arial"/>
          <w:b w:val="0"/>
          <w:i w:val="0"/>
        </w:rPr>
        <w:t xml:space="preserve">For the same gate, find the center-of-pressure depth.</w:t>
      </w:r>
    </w:p>
    <w:p>
      <w:pPr>
        <w:spacing w:after="60"/>
        <w:ind w:hanging="259" w:left="360"/>
      </w:pPr>
      <w:r>
        <w:rPr>
          <w:rFonts w:ascii="Arial" w:hAnsi="Arial"/>
          <w:b/>
          <w:i w:val="0"/>
          <w:color w:val="17365d"/>
        </w:rPr>
        <w:t xml:space="preserve">Physical model: </w:t>
      </w:r>
      <w:r>
        <w:rPr>
          <w:rFonts w:ascii="Arial" w:hAnsi="Arial"/>
          <w:b w:val="0"/>
          <w:i w:val="0"/>
        </w:rPr>
        <w:t xml:space="preserve">Use the center-of-pressure relation for a vertical rectangle.</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hcp = hc + IG/(hcA), with IG = bh³/12</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IG = 2×3³/12 = 4.5 m⁴; hcp = 1.5 + 4.5/(1.5×6)</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hcp = 2.00 m below the free surface</m:t>
        </m:r>
      </m:oMath>
    </w:p>
    <w:p>
      <w:pPr>
        <w:spacing w:after="60"/>
        <w:ind w:hanging="259" w:left="360"/>
      </w:pPr>
      <w:r>
        <w:rPr>
          <w:rFonts w:ascii="Arial" w:hAnsi="Arial"/>
          <w:b/>
          <w:i w:val="0"/>
          <w:color w:val="17365d"/>
        </w:rPr>
        <w:t xml:space="preserve">Interpretation: </w:t>
      </w:r>
      <w:r>
        <w:rPr>
          <w:rFonts w:ascii="Arial" w:hAnsi="Arial"/>
          <w:b w:val="0"/>
          <w:i w:val="0"/>
        </w:rPr>
        <w:t xml:space="preserve">The resultant acts below the centroid at 1.5 m, consistent with the triangular pressure distribution.</w:t>
      </w:r>
    </w:p>
    <w:p>
      <w:r>
        <w:br w:type="page" w:clear="all"/>
      </w:r>
    </w:p>
    <w:p>
      <w:pPr>
        <w:pStyle w:val="Heading1"/>
        <w:keepNext w:val="true"/>
      </w:pPr>
      <w:r>
        <w:t xml:space="preserve">4. Buoyancy and floating equilibrium</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F</m:t>
                  </m:r>
                </m:e>
                <m:sub>
                  <m:r>
                    <w:rPr>
                      <w:rFonts w:ascii="Cambria Math" w:hAnsi="Cambria Math"/>
                      <w:color w:val="000000"/>
                      <w:sz w:val="24"/>
                      <w:szCs w:val="24"/>
                    </w:rPr>
                    <m:t>B</m:t>
                  </m:r>
                </m:sub>
              </m:sSub>
              <m:r>
                <w:rPr>
                  <w:rFonts w:ascii="Cambria Math" w:hAnsi="Cambria Math"/>
                  <w:color w:val="000000"/>
                  <w:sz w:val="24"/>
                  <w:szCs w:val="24"/>
                </w:rPr>
                <m:t>=</m:t>
              </m:r>
              <m:r>
                <w:rPr>
                  <w:rFonts w:ascii="Cambria Math" w:hAnsi="Cambria Math"/>
                  <w:color w:val="000000"/>
                  <w:sz w:val="24"/>
                  <w:szCs w:val="24"/>
                </w:rPr>
                <m:t>ρ</m:t>
              </m:r>
              <m:sSub>
                <m:e>
                  <m:r>
                    <w:rPr>
                      <w:rFonts w:ascii="Cambria Math" w:hAnsi="Cambria Math"/>
                      <w:color w:val="000000"/>
                      <w:sz w:val="24"/>
                      <w:szCs w:val="24"/>
                    </w:rPr>
                    <m:t> gV</m:t>
                  </m:r>
                </m:e>
                <m:sub>
                  <m:r>
                    <m:rPr>
                      <m:sty m:val="p"/>
                    </m:rPr>
                    <w:rPr>
                      <w:rFonts w:ascii="Cambria Math" w:hAnsi="Cambria Math"/>
                      <w:color w:val="000000"/>
                      <w:sz w:val="24"/>
                      <w:szCs w:val="24"/>
                    </w:rPr>
                    <m:t>displaced</m:t>
                  </m:r>
                </m:sub>
              </m:sSub>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(4.1)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F</m:t>
                  </m:r>
                </m:e>
                <m:sub>
                  <m:r>
                    <w:rPr>
                      <w:rFonts w:ascii="Cambria Math" w:hAnsi="Cambria Math"/>
                      <w:color w:val="000000"/>
                      <w:sz w:val="24"/>
                      <w:szCs w:val="24"/>
                    </w:rPr>
                    <m:t>B</m:t>
                  </m:r>
                </m:sub>
              </m:sSub>
              <m:r>
                <w:rPr>
                  <w:rFonts w:ascii="Cambria Math" w:hAnsi="Cambria Math"/>
                  <w:color w:val="000000"/>
                  <w:sz w:val="24"/>
                  <w:szCs w:val="24"/>
                </w:rPr>
                <m:t>=W</m:t>
              </m:r>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(4.2)</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submerged bodies, floats, pontoons, underground tanks, and uplift checks.</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The surrounding fluid is at rest. Vdisplaced is the displaced-fluid volume. Floating stability also requires a separate moment/metacentric check.</w:t>
      </w:r>
    </w:p>
    <w:p>
      <w:pPr>
        <w:keepNext w:val="true"/>
      </w:pPr>
      <w:r>
        <w:rPr>
          <w:rFonts w:ascii="Arial" w:hAnsi="Arial"/>
          <w:b/>
          <w:i w:val="0"/>
          <w:color w:val="17365d"/>
          <w:sz w:val="20"/>
        </w:rPr>
        <w:t xml:space="preserve">Table 4.1.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F</m:t>
                  </m:r>
                </m:e>
                <m:sub>
                  <m:r>
                    <w:rPr>
                      <w:rFonts w:ascii="Cambria Math" w:hAnsi="Cambria Math"/>
                      <w:color w:val="17365d"/>
                      <w:sz w:val="22"/>
                      <w:szCs w:val="22"/>
                    </w:rPr>
                    <m:t>B</m:t>
                  </m:r>
                </m:sub>
              </m:sSub>
            </m:oMath>
          </w:p>
        </w:tc>
        <w:tc>
          <w:tcPr>
            <w:tcW w:w="6408" w:type="dxa"/>
            <w:tcMar>
              <w:left w:w="120" w:type="dxa"/>
              <w:top w:w="80" w:type="dxa"/>
              <w:right w:w="120" w:type="dxa"/>
              <w:bottom w:w="80" w:type="dxa"/>
            </w:tcMar>
            <w:vAlign w:val="center"/>
          </w:tcPr>
          <w:p>
            <w:r>
              <w:rPr>
                <w:rFonts w:ascii="Arial" w:hAnsi="Arial"/>
                <w:b w:val="0"/>
                <w:i w:val="0"/>
              </w:rPr>
              <w:t xml:space="preserve">Buoyant force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N</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V</m:t>
                  </m:r>
                </m:e>
                <m:sub>
                  <m:r>
                    <m:rPr>
                      <m:sty m:val="p"/>
                    </m:rPr>
                    <w:rPr>
                      <w:rFonts w:ascii="Cambria Math" w:hAnsi="Cambria Math"/>
                      <w:color w:val="17365d"/>
                      <w:sz w:val="22"/>
                      <w:szCs w:val="22"/>
                    </w:rPr>
                    <m:t>displaced</m:t>
                  </m:r>
                </m:sub>
              </m:sSub>
            </m:oMath>
          </w:p>
        </w:tc>
        <w:tc>
          <w:tcPr>
            <w:tcW w:w="6408" w:type="dxa"/>
            <w:tcMar>
              <w:left w:w="120" w:type="dxa"/>
              <w:top w:w="80" w:type="dxa"/>
              <w:right w:w="120" w:type="dxa"/>
              <w:bottom w:w="80" w:type="dxa"/>
            </w:tcMar>
            <w:vAlign w:val="center"/>
          </w:tcPr>
          <w:p>
            <w:r>
              <w:rPr>
                <w:rFonts w:ascii="Arial" w:hAnsi="Arial"/>
                <w:b w:val="0"/>
                <w:i w:val="0"/>
              </w:rPr>
              <w:t xml:space="preserve">Displaced-fluid volume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3</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W</m:t>
              </m:r>
            </m:oMath>
          </w:p>
        </w:tc>
        <w:tc>
          <w:tcPr>
            <w:tcW w:w="6408" w:type="dxa"/>
            <w:tcMar>
              <w:left w:w="120" w:type="dxa"/>
              <w:top w:w="80" w:type="dxa"/>
              <w:right w:w="120" w:type="dxa"/>
              <w:bottom w:w="80" w:type="dxa"/>
            </w:tcMar>
            <w:vAlign w:val="center"/>
          </w:tcPr>
          <w:p>
            <w:r>
              <w:rPr>
                <w:rFonts w:ascii="Arial" w:hAnsi="Arial"/>
                <w:b w:val="0"/>
                <w:i w:val="0"/>
              </w:rPr>
              <w:t xml:space="preserve">Body weight</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N</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ρ</m:t>
              </m:r>
            </m:oMath>
          </w:p>
        </w:tc>
        <w:tc>
          <w:tcPr>
            <w:tcW w:w="6408" w:type="dxa"/>
            <w:tcMar>
              <w:left w:w="120" w:type="dxa"/>
              <w:top w:w="80" w:type="dxa"/>
              <w:right w:w="120" w:type="dxa"/>
              <w:bottom w:w="80" w:type="dxa"/>
            </w:tcMar>
            <w:vAlign w:val="center"/>
          </w:tcPr>
          <w:p>
            <w:r>
              <w:rPr>
                <w:rFonts w:ascii="Arial" w:hAnsi="Arial"/>
                <w:b w:val="0"/>
                <w:i w:val="0"/>
              </w:rPr>
              <w:t xml:space="preserve">Fluid density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kg</m:t>
              </m:r>
              <m:r>
                <w:rPr>
                  <w:rFonts w:ascii="Cambria Math" w:hAnsi="Cambria Math"/>
                  <w:sz w:val="20"/>
                  <w:szCs w:val="20"/>
                </w:rPr>
                <m:t> </m:t>
              </m:r>
              <m:sSup>
                <m:e>
                  <m:r>
                    <m:rPr>
                      <m:sty m:val="p"/>
                    </m:rPr>
                    <w:rPr>
                      <w:rFonts w:ascii="Cambria Math" w:hAnsi="Cambria Math"/>
                      <w:sz w:val="20"/>
                      <w:szCs w:val="20"/>
                    </w:rPr>
                    <m:t>m</m:t>
                  </m:r>
                </m:e>
                <m:sup>
                  <m:r>
                    <w:rPr>
                      <w:rFonts w:ascii="Cambria Math" w:hAnsi="Cambria Math"/>
                      <w:sz w:val="20"/>
                      <w:szCs w:val="20"/>
                    </w:rPr>
                    <m:t>-3</m:t>
                  </m:r>
                </m:sup>
              </m:sSup>
            </m:oMath>
          </w:p>
        </w:tc>
      </w:tr>
    </w:tbl>
    <w:p>
      <w:pPr>
        <w:keepNext w:val="true"/>
      </w:pPr>
      <w:r>
        <w:rPr>
          <w:rFonts w:ascii="Arial" w:hAnsi="Arial"/>
          <w:b/>
          <w:i w:val="0"/>
          <w:color w:val="17365d"/>
          <w:sz w:val="20"/>
        </w:rPr>
        <w:t xml:space="preserve">Figure 4.1. Formula concept diagram</w:t>
      </w:r>
    </w:p>
    <w:p>
      <w:pPr>
        <w:keepNext w:val="true"/>
        <w:jc w:val="center"/>
      </w:pPr>
      <w:r>
        <mc:AlternateContent>
          <mc:Choice Requires="wpg">
            <w:drawing>
              <wp:inline xmlns:wp="http://schemas.openxmlformats.org/drawingml/2006/wordprocessingDrawing" distT="0" distB="0" distL="0" distR="0">
                <wp:extent cx="5394960" cy="2003842"/>
                <wp:docPr id="4" name="Picture 4" descr="Formula concept diagram for buoyancy and floating equilibr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4.png"/>
                        <pic:cNvPicPr/>
                        <pic:nvPr/>
                      </pic:nvPicPr>
                      <pic:blipFill>
                        <a:blip r:embed="rId13"/>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24.80pt;height:157.78pt;mso-wrap-distance-left:0.00pt;mso-wrap-distance-top:0.00pt;mso-wrap-distance-right:0.00pt;mso-wrap-distance-bottom:0.00pt;z-index:1;" stroked="false">
                <v:imagedata r:id="rId13" o:title=""/>
                <o:lock v:ext="edit" rotation="t"/>
              </v:shape>
            </w:pict>
          </mc:Fallback>
        </mc:AlternateContent>
      </w:r>
    </w:p>
    <w:p>
      <w:pPr>
        <w:spacing w:after="120"/>
        <w:jc w:val="center"/>
      </w:pPr>
      <w:r>
        <w:rPr>
          <w:rFonts w:ascii="Arial" w:hAnsi="Arial"/>
          <w:b w:val="0"/>
          <w:i/>
          <w:color w:val="5b6573"/>
          <w:sz w:val="17"/>
        </w:rPr>
        <w:t xml:space="preserve">Figure 4.1.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Buoyant force acts vertically upward through the centroid of the displaced volume, called the center of buoyancy.</w:t>
            </w:r>
          </w:p>
        </w:tc>
      </w:tr>
    </w:tbl>
    <w:p>
      <w:pPr>
        <w:pStyle w:val="Heading2"/>
      </w:pPr>
      <w:r>
        <w:t xml:space="preserve">4.1 Worked examples</w:t>
      </w:r>
    </w:p>
    <w:p>
      <w:pPr>
        <w:spacing w:after="80" w:before="140"/>
      </w:pPr>
      <w:r>
        <w:rPr>
          <w:rFonts w:ascii="Arial" w:hAnsi="Arial"/>
          <w:b/>
          <w:i w:val="0"/>
          <w:color w:val="17365d"/>
        </w:rPr>
        <w:t xml:space="preserve">Example 4.1. </w:t>
      </w:r>
      <w:r>
        <w:rPr>
          <w:rFonts w:ascii="Arial" w:hAnsi="Arial"/>
          <w:b w:val="0"/>
          <w:i w:val="0"/>
        </w:rPr>
        <w:t xml:space="preserve">A sealed body of volume 0.08 m³ is fully submerged in water. Find its buoyant force.</w:t>
      </w:r>
    </w:p>
    <w:p>
      <w:pPr>
        <w:spacing w:after="60"/>
        <w:ind w:hanging="259" w:left="360"/>
      </w:pPr>
      <w:r>
        <w:rPr>
          <w:rFonts w:ascii="Arial" w:hAnsi="Arial"/>
          <w:b/>
          <w:i w:val="0"/>
          <w:color w:val="17365d"/>
        </w:rPr>
        <w:t xml:space="preserve">Physical model: </w:t>
      </w:r>
      <w:r>
        <w:rPr>
          <w:rFonts w:ascii="Arial" w:hAnsi="Arial"/>
          <w:b w:val="0"/>
          <w:i w:val="0"/>
        </w:rPr>
        <w:t xml:space="preserve">A fully submerged body displaces its complete external volume.</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FB = ρgVdisplaced</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FB = 1,000×9.81×0.08</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FB = 784.8 N upward</m:t>
        </m:r>
      </m:oMath>
    </w:p>
    <w:p>
      <w:pPr>
        <w:spacing w:after="60"/>
        <w:ind w:hanging="259" w:left="360"/>
      </w:pPr>
      <w:r>
        <w:rPr>
          <w:rFonts w:ascii="Arial" w:hAnsi="Arial"/>
          <w:b/>
          <w:i w:val="0"/>
          <w:color w:val="17365d"/>
        </w:rPr>
        <w:t xml:space="preserve">Interpretation: </w:t>
      </w:r>
      <w:r>
        <w:rPr>
          <w:rFonts w:ascii="Arial" w:hAnsi="Arial"/>
          <w:b w:val="0"/>
          <w:i w:val="0"/>
        </w:rPr>
        <w:t xml:space="preserve">Compare this force with the body weight to determine whether it rises, sinks, or remains neutrally buoyant.</w:t>
      </w:r>
    </w:p>
    <w:p>
      <w:pPr>
        <w:spacing w:after="80" w:before="140"/>
      </w:pPr>
      <w:r>
        <w:rPr>
          <w:rFonts w:ascii="Arial" w:hAnsi="Arial"/>
          <w:b/>
          <w:i w:val="0"/>
          <w:color w:val="17365d"/>
        </w:rPr>
        <w:t xml:space="preserve">Example 4.2. </w:t>
      </w:r>
      <w:r>
        <w:rPr>
          <w:rFonts w:ascii="Arial" w:hAnsi="Arial"/>
          <w:b w:val="0"/>
          <w:i w:val="0"/>
        </w:rPr>
        <w:t xml:space="preserve">A 300 kg float rests in fresh water. Find its displaced volume.</w:t>
      </w:r>
    </w:p>
    <w:p>
      <w:pPr>
        <w:spacing w:after="60"/>
        <w:ind w:hanging="259" w:left="360"/>
      </w:pPr>
      <w:r>
        <w:rPr>
          <w:rFonts w:ascii="Arial" w:hAnsi="Arial"/>
          <w:b/>
          <w:i w:val="0"/>
          <w:color w:val="17365d"/>
        </w:rPr>
        <w:t xml:space="preserve">Physical model: </w:t>
      </w:r>
      <w:r>
        <w:rPr>
          <w:rFonts w:ascii="Arial" w:hAnsi="Arial"/>
          <w:b w:val="0"/>
          <w:i w:val="0"/>
        </w:rPr>
        <w:t xml:space="preserve">A floating body is in vertical force equilibrium.</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ρgVdisplaced = mg, therefore Vdisplaced = m/ρ</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Vdisplaced = 300/1,000</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Vdisplaced = 0.300 m³</m:t>
        </m:r>
      </m:oMath>
    </w:p>
    <w:p>
      <w:pPr>
        <w:spacing w:after="60"/>
        <w:ind w:hanging="259" w:left="360"/>
      </w:pPr>
      <w:r>
        <w:rPr>
          <w:rFonts w:ascii="Arial" w:hAnsi="Arial"/>
          <w:b/>
          <w:i w:val="0"/>
          <w:color w:val="17365d"/>
        </w:rPr>
        <w:t xml:space="preserve">Interpretation: </w:t>
      </w:r>
      <w:r>
        <w:rPr>
          <w:rFonts w:ascii="Arial" w:hAnsi="Arial"/>
          <w:b w:val="0"/>
          <w:i w:val="0"/>
        </w:rPr>
        <w:t xml:space="preserve">The float must immerse until it displaces 0.300 m³ of water.</w:t>
      </w:r>
    </w:p>
    <w:p>
      <w:r>
        <w:br w:type="page" w:clear="all"/>
      </w:r>
    </w:p>
    <w:p>
      <w:pPr>
        <w:pStyle w:val="Heading1"/>
        <w:keepNext w:val="true"/>
      </w:pPr>
      <w:r>
        <w:t xml:space="preserve">5. Discharge, velocity, and continuity</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Q=</m:t>
              </m:r>
              <m:f>
                <m:den>
                  <m:r>
                    <w:rPr>
                      <w:rFonts w:ascii="Cambria Math" w:hAnsi="Cambria Math"/>
                      <w:color w:val="000000"/>
                      <w:sz w:val="24"/>
                      <w:szCs w:val="24"/>
                    </w:rPr>
                    <m:t>t</m:t>
                  </m:r>
                </m:den>
                <m:num>
                  <m:r>
                    <w:rPr>
                      <w:rFonts w:ascii="Cambria Math" w:hAnsi="Cambria Math"/>
                      <w:color w:val="000000"/>
                      <w:sz w:val="24"/>
                      <w:szCs w:val="24"/>
                    </w:rPr>
                    <m:t>V</m:t>
                  </m:r>
                </m:num>
              </m:f>
              <m:r>
                <w:rPr>
                  <w:rFonts w:ascii="Cambria Math" w:hAnsi="Cambria Math"/>
                  <w:color w:val="000000"/>
                  <w:sz w:val="24"/>
                  <w:szCs w:val="24"/>
                </w:rPr>
                <m:t>=Av</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(5.1)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A</m:t>
                  </m:r>
                </m:e>
                <m:sub>
                  <m:r>
                    <w:rPr>
                      <w:rFonts w:ascii="Cambria Math" w:hAnsi="Cambria Math"/>
                      <w:color w:val="000000"/>
                      <w:sz w:val="24"/>
                      <w:szCs w:val="24"/>
                    </w:rPr>
                    <m:t>1</m:t>
                  </m:r>
                </m:sub>
              </m:sSub>
              <m:sSub>
                <m:e>
                  <m:r>
                    <w:rPr>
                      <w:rFonts w:ascii="Cambria Math" w:hAnsi="Cambria Math"/>
                      <w:color w:val="000000"/>
                      <w:sz w:val="24"/>
                      <w:szCs w:val="24"/>
                    </w:rPr>
                    <m:t>v</m:t>
                  </m:r>
                </m:e>
                <m:sub>
                  <m:r>
                    <w:rPr>
                      <w:rFonts w:ascii="Cambria Math" w:hAnsi="Cambria Math"/>
                      <w:color w:val="000000"/>
                      <w:sz w:val="24"/>
                      <w:szCs w:val="24"/>
                    </w:rPr>
                    <m:t>1</m:t>
                  </m:r>
                </m:sub>
              </m:sSub>
              <m:sSub>
                <m:e>
                  <m:r>
                    <w:rPr>
                      <w:rFonts w:ascii="Cambria Math" w:hAnsi="Cambria Math"/>
                      <w:color w:val="000000"/>
                      <w:sz w:val="24"/>
                      <w:szCs w:val="24"/>
                    </w:rPr>
                    <m:t>=A</m:t>
                  </m:r>
                </m:e>
                <m:sub>
                  <m:r>
                    <w:rPr>
                      <w:rFonts w:ascii="Cambria Math" w:hAnsi="Cambria Math"/>
                      <w:color w:val="000000"/>
                      <w:sz w:val="24"/>
                      <w:szCs w:val="24"/>
                    </w:rPr>
                    <m:t>2</m:t>
                  </m:r>
                </m:sub>
              </m:sSub>
              <m:sSub>
                <m:e>
                  <m:r>
                    <w:rPr>
                      <w:rFonts w:ascii="Cambria Math" w:hAnsi="Cambria Math"/>
                      <w:color w:val="000000"/>
                      <w:sz w:val="24"/>
                      <w:szCs w:val="24"/>
                    </w:rPr>
                    <m:t>v</m:t>
                  </m:r>
                </m:e>
                <m:sub>
                  <m:r>
                    <w:rPr>
                      <w:rFonts w:ascii="Cambria Math" w:hAnsi="Cambria Math"/>
                      <w:color w:val="000000"/>
                      <w:sz w:val="24"/>
                      <w:szCs w:val="24"/>
                    </w:rPr>
                    <m:t>2</m:t>
                  </m:r>
                </m:sub>
              </m:sSub>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(5.2)</w:t>
            </w:r>
          </w:p>
        </w:tc>
      </w:tr>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Σ</m:t>
              </m:r>
              <m:sSub>
                <m:e>
                  <m:r>
                    <w:rPr>
                      <w:rFonts w:ascii="Cambria Math" w:hAnsi="Cambria Math"/>
                      <w:color w:val="000000"/>
                      <w:sz w:val="24"/>
                      <w:szCs w:val="24"/>
                    </w:rPr>
                    <m:t> Q</m:t>
                  </m:r>
                </m:e>
                <m:sub>
                  <m:r>
                    <m:rPr>
                      <m:sty m:val="p"/>
                    </m:rPr>
                    <w:rPr>
                      <w:rFonts w:ascii="Cambria Math" w:hAnsi="Cambria Math"/>
                      <w:color w:val="000000"/>
                      <w:sz w:val="24"/>
                      <w:szCs w:val="24"/>
                    </w:rPr>
                    <m:t>in</m:t>
                  </m:r>
                </m:sub>
              </m:sSub>
              <m:r>
                <w:rPr>
                  <w:rFonts w:ascii="Cambria Math" w:hAnsi="Cambria Math"/>
                  <w:color w:val="000000"/>
                  <w:sz w:val="24"/>
                  <w:szCs w:val="24"/>
                </w:rPr>
                <m:t>=</m:t>
              </m:r>
              <m:r>
                <w:rPr>
                  <w:rFonts w:ascii="Cambria Math" w:hAnsi="Cambria Math"/>
                  <w:color w:val="000000"/>
                  <w:sz w:val="24"/>
                  <w:szCs w:val="24"/>
                </w:rPr>
                <m:t>Σ</m:t>
              </m:r>
              <m:sSub>
                <m:e>
                  <m:r>
                    <w:rPr>
                      <w:rFonts w:ascii="Cambria Math" w:hAnsi="Cambria Math"/>
                      <w:color w:val="000000"/>
                      <w:sz w:val="24"/>
                      <w:szCs w:val="24"/>
                    </w:rPr>
                    <m:t> Q</m:t>
                  </m:r>
                </m:e>
                <m:sub>
                  <m:r>
                    <m:rPr>
                      <m:sty m:val="p"/>
                    </m:rPr>
                    <w:rPr>
                      <w:rFonts w:ascii="Cambria Math" w:hAnsi="Cambria Math"/>
                      <w:color w:val="000000"/>
                      <w:sz w:val="24"/>
                      <w:szCs w:val="24"/>
                    </w:rPr>
                    <m:t>out</m:t>
                  </m:r>
                </m:sub>
              </m:sSub>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(5.3)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convert discharge and mean velocity, analyze a change in pipe diameter, or balance flows at a junction.</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Area is normal to the flow and v is the section-average velocity. A₁v₁ = A₂v₂ assumes steady incompressible flow with no branch between the sections.</w:t>
      </w:r>
    </w:p>
    <w:p>
      <w:pPr>
        <w:keepNext w:val="true"/>
      </w:pPr>
      <w:r>
        <w:rPr>
          <w:rFonts w:ascii="Arial" w:hAnsi="Arial"/>
          <w:b/>
          <w:i w:val="0"/>
          <w:color w:val="17365d"/>
          <w:sz w:val="20"/>
        </w:rPr>
        <w:t xml:space="preserve">Table 5.1.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Q</m:t>
              </m:r>
            </m:oMath>
          </w:p>
        </w:tc>
        <w:tc>
          <w:tcPr>
            <w:tcW w:w="6408" w:type="dxa"/>
            <w:tcMar>
              <w:left w:w="120" w:type="dxa"/>
              <w:top w:w="80" w:type="dxa"/>
              <w:right w:w="120" w:type="dxa"/>
              <w:bottom w:w="80" w:type="dxa"/>
            </w:tcMar>
            <w:vAlign w:val="center"/>
          </w:tcPr>
          <w:p>
            <w:r>
              <w:rPr>
                <w:rFonts w:ascii="Arial" w:hAnsi="Arial"/>
                <w:b w:val="0"/>
                <w:i w:val="0"/>
              </w:rPr>
              <w:t xml:space="preserve">Volumetric discharge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3</m:t>
                  </m:r>
                </m:sup>
              </m:sSup>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V</m:t>
              </m:r>
            </m:oMath>
          </w:p>
        </w:tc>
        <w:tc>
          <w:tcPr>
            <w:tcW w:w="6408" w:type="dxa"/>
            <w:tcMar>
              <w:left w:w="120" w:type="dxa"/>
              <w:top w:w="80" w:type="dxa"/>
              <w:right w:w="120" w:type="dxa"/>
              <w:bottom w:w="80" w:type="dxa"/>
            </w:tcMar>
            <w:vAlign w:val="center"/>
          </w:tcPr>
          <w:p>
            <w:r>
              <w:rPr>
                <w:rFonts w:ascii="Arial" w:hAnsi="Arial"/>
                <w:b w:val="0"/>
                <w:i w:val="0"/>
              </w:rPr>
              <w:t xml:space="preserve">Fluid volume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3</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t</m:t>
              </m:r>
            </m:oMath>
          </w:p>
        </w:tc>
        <w:tc>
          <w:tcPr>
            <w:tcW w:w="6408" w:type="dxa"/>
            <w:tcMar>
              <w:left w:w="120" w:type="dxa"/>
              <w:top w:w="80" w:type="dxa"/>
              <w:right w:w="120" w:type="dxa"/>
              <w:bottom w:w="80" w:type="dxa"/>
            </w:tcMar>
            <w:vAlign w:val="center"/>
          </w:tcPr>
          <w:p>
            <w:r>
              <w:rPr>
                <w:rFonts w:ascii="Arial" w:hAnsi="Arial"/>
                <w:b w:val="0"/>
                <w:i w:val="0"/>
              </w:rPr>
              <w:t xml:space="preserve">Time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s</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A</m:t>
              </m:r>
            </m:oMath>
          </w:p>
        </w:tc>
        <w:tc>
          <w:tcPr>
            <w:tcW w:w="6408" w:type="dxa"/>
            <w:tcMar>
              <w:left w:w="120" w:type="dxa"/>
              <w:top w:w="80" w:type="dxa"/>
              <w:right w:w="120" w:type="dxa"/>
              <w:bottom w:w="80" w:type="dxa"/>
            </w:tcMar>
            <w:vAlign w:val="center"/>
          </w:tcPr>
          <w:p>
            <w:r>
              <w:rPr>
                <w:rFonts w:ascii="Arial" w:hAnsi="Arial"/>
                <w:b w:val="0"/>
                <w:i w:val="0"/>
              </w:rPr>
              <w:t xml:space="preserve">Flow area</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v</m:t>
              </m:r>
            </m:oMath>
          </w:p>
        </w:tc>
        <w:tc>
          <w:tcPr>
            <w:tcW w:w="6408" w:type="dxa"/>
            <w:tcMar>
              <w:left w:w="120" w:type="dxa"/>
              <w:top w:w="80" w:type="dxa"/>
              <w:right w:w="120" w:type="dxa"/>
              <w:bottom w:w="80" w:type="dxa"/>
            </w:tcMar>
            <w:vAlign w:val="center"/>
          </w:tcPr>
          <w:p>
            <w:r>
              <w:rPr>
                <w:rFonts w:ascii="Arial" w:hAnsi="Arial"/>
                <w:b w:val="0"/>
                <w:i w:val="0"/>
              </w:rPr>
              <w:t xml:space="preserve">Mean velocity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D</m:t>
              </m:r>
            </m:oMath>
          </w:p>
        </w:tc>
        <w:tc>
          <w:tcPr>
            <w:tcW w:w="6408" w:type="dxa"/>
            <w:tcMar>
              <w:left w:w="120" w:type="dxa"/>
              <w:top w:w="80" w:type="dxa"/>
              <w:right w:w="120" w:type="dxa"/>
              <w:bottom w:w="80" w:type="dxa"/>
            </w:tcMar>
            <w:vAlign w:val="center"/>
          </w:tcPr>
          <w:p>
            <w:r>
              <w:rPr>
                <w:rFonts w:ascii="Arial" w:hAnsi="Arial"/>
                <w:b w:val="0"/>
                <w:i w:val="0"/>
              </w:rPr>
              <w:t xml:space="preserve">Internal diameter; A = πD²/4</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5.1. Formula concept diagram</w:t>
      </w:r>
    </w:p>
    <w:p>
      <w:pPr>
        <w:keepNext w:val="true"/>
        <w:jc w:val="center"/>
      </w:pPr>
      <w:r>
        <mc:AlternateContent>
          <mc:Choice Requires="wpg">
            <w:drawing>
              <wp:inline xmlns:wp="http://schemas.openxmlformats.org/drawingml/2006/wordprocessingDrawing" distT="0" distB="0" distL="0" distR="0">
                <wp:extent cx="5394960" cy="2003842"/>
                <wp:docPr id="5" name="Picture 5" descr="Formula concept diagram for discharge, velocity, and continu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5.png"/>
                        <pic:cNvPicPr/>
                        <pic:nvPr/>
                      </pic:nvPicPr>
                      <pic:blipFill>
                        <a:blip r:embed="rId14"/>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24.80pt;height:157.78pt;mso-wrap-distance-left:0.00pt;mso-wrap-distance-top:0.00pt;mso-wrap-distance-right:0.00pt;mso-wrap-distance-bottom:0.00pt;z-index:1;" stroked="false">
                <v:imagedata r:id="rId14" o:title=""/>
                <o:lock v:ext="edit" rotation="t"/>
              </v:shape>
            </w:pict>
          </mc:Fallback>
        </mc:AlternateContent>
      </w:r>
    </w:p>
    <w:p>
      <w:pPr>
        <w:spacing w:after="120"/>
        <w:jc w:val="center"/>
      </w:pPr>
      <w:r>
        <w:rPr>
          <w:rFonts w:ascii="Arial" w:hAnsi="Arial"/>
          <w:b w:val="0"/>
          <w:i/>
          <w:color w:val="5b6573"/>
          <w:sz w:val="17"/>
        </w:rPr>
        <w:t xml:space="preserve">Figure 5.1.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At a junction, conservation of mass requires total inflow to equal total outflow for steady incompressible operation.</w:t>
            </w:r>
          </w:p>
        </w:tc>
      </w:tr>
    </w:tbl>
    <w:p>
      <w:pPr>
        <w:pStyle w:val="Heading2"/>
      </w:pPr>
      <w:r>
        <w:t xml:space="preserve">5.1 Worked examples</w:t>
      </w:r>
    </w:p>
    <w:p>
      <w:pPr>
        <w:spacing w:after="80" w:before="140"/>
      </w:pPr>
      <w:r>
        <w:rPr>
          <w:rFonts w:ascii="Arial" w:hAnsi="Arial"/>
          <w:b/>
          <w:i w:val="0"/>
          <w:color w:val="17365d"/>
        </w:rPr>
        <w:t xml:space="preserve">Example 5.1. </w:t>
      </w:r>
      <w:r>
        <w:rPr>
          <w:rFonts w:ascii="Arial" w:hAnsi="Arial"/>
          <w:b w:val="0"/>
          <w:i w:val="0"/>
        </w:rPr>
        <w:t xml:space="preserve">A 0.20 m diameter pipe conveys 0.05 m³/s. Find the mean velocity.</w:t>
      </w:r>
    </w:p>
    <w:p>
      <w:pPr>
        <w:spacing w:after="60"/>
        <w:ind w:hanging="259" w:left="360"/>
      </w:pPr>
      <w:r>
        <w:rPr>
          <w:rFonts w:ascii="Arial" w:hAnsi="Arial"/>
          <w:b/>
          <w:i w:val="0"/>
          <w:color w:val="17365d"/>
        </w:rPr>
        <w:t xml:space="preserve">Physical model: </w:t>
      </w:r>
      <w:r>
        <w:rPr>
          <w:rFonts w:ascii="Arial" w:hAnsi="Arial"/>
          <w:b w:val="0"/>
          <w:i w:val="0"/>
        </w:rPr>
        <w:t xml:space="preserve">A full circular pipe has a known flow area.</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v = Q/A and A = πD²/4</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A = π(0.20)²/4 = 0.03142 m²; v = 0.05/0.03142</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v = 1.59 m/s</m:t>
        </m:r>
      </m:oMath>
    </w:p>
    <w:p>
      <w:pPr>
        <w:spacing w:after="60"/>
        <w:ind w:hanging="259" w:left="360"/>
      </w:pPr>
      <w:r>
        <w:rPr>
          <w:rFonts w:ascii="Arial" w:hAnsi="Arial"/>
          <w:b/>
          <w:i w:val="0"/>
          <w:color w:val="17365d"/>
        </w:rPr>
        <w:t xml:space="preserve">Interpretation: </w:t>
      </w:r>
      <w:r>
        <w:rPr>
          <w:rFonts w:ascii="Arial" w:hAnsi="Arial"/>
          <w:b w:val="0"/>
          <w:i w:val="0"/>
        </w:rPr>
        <w:t xml:space="preserve">This is the cross-sectional average, not the local centerline velocity.</w:t>
      </w:r>
    </w:p>
    <w:p>
      <w:pPr>
        <w:spacing w:after="80" w:before="140"/>
      </w:pPr>
      <w:r>
        <w:rPr>
          <w:rFonts w:ascii="Arial" w:hAnsi="Arial"/>
          <w:b/>
          <w:i w:val="0"/>
          <w:color w:val="17365d"/>
        </w:rPr>
        <w:t xml:space="preserve">Example 5.2. </w:t>
      </w:r>
      <w:r>
        <w:rPr>
          <w:rFonts w:ascii="Arial" w:hAnsi="Arial"/>
          <w:b w:val="0"/>
          <w:i w:val="0"/>
        </w:rPr>
        <w:t xml:space="preserve">A pipe contracts from 0.20 m to 0.10 m diameter. If v₁ = 1.2 m/s, find v₂.</w:t>
      </w:r>
    </w:p>
    <w:p>
      <w:pPr>
        <w:spacing w:after="60"/>
        <w:ind w:hanging="259" w:left="360"/>
      </w:pPr>
      <w:r>
        <w:rPr>
          <w:rFonts w:ascii="Arial" w:hAnsi="Arial"/>
          <w:b/>
          <w:i w:val="0"/>
          <w:color w:val="17365d"/>
        </w:rPr>
        <w:t xml:space="preserve">Physical model: </w:t>
      </w:r>
      <w:r>
        <w:rPr>
          <w:rFonts w:ascii="Arial" w:hAnsi="Arial"/>
          <w:b w:val="0"/>
          <w:i w:val="0"/>
        </w:rPr>
        <w:t xml:space="preserve">Steady water flow has the same discharge through both sections.</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A₁v₁ = A₂v₂, so v₂ = v₁(D₁/D₂)²</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v₂ = 1.2(0.20/0.10)²</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v₂ = 4.8 m/s</m:t>
        </m:r>
      </m:oMath>
    </w:p>
    <w:p>
      <w:pPr>
        <w:spacing w:after="60"/>
        <w:ind w:hanging="259" w:left="360"/>
      </w:pPr>
      <w:r>
        <w:rPr>
          <w:rFonts w:ascii="Arial" w:hAnsi="Arial"/>
          <w:b/>
          <w:i w:val="0"/>
          <w:color w:val="17365d"/>
        </w:rPr>
        <w:t xml:space="preserve">Interpretation: </w:t>
      </w:r>
      <w:r>
        <w:rPr>
          <w:rFonts w:ascii="Arial" w:hAnsi="Arial"/>
          <w:b w:val="0"/>
          <w:i w:val="0"/>
        </w:rPr>
        <w:t xml:space="preserve">Halving diameter reduces area to one-quarter, so velocity rises by a factor of four.</w:t>
      </w:r>
    </w:p>
    <w:p>
      <w:r>
        <w:br w:type="page" w:clear="all"/>
      </w:r>
    </w:p>
    <w:p>
      <w:pPr>
        <w:pStyle w:val="Heading1"/>
        <w:keepNext w:val="true"/>
      </w:pPr>
      <w:r>
        <w:t xml:space="preserve">6. Extended Bernoulli equation</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18"/>
                      <w:szCs w:val="18"/>
                    </w:rPr>
                    <m:t>z</m:t>
                  </m:r>
                </m:e>
                <m:sub>
                  <m:r>
                    <w:rPr>
                      <w:rFonts w:ascii="Cambria Math" w:hAnsi="Cambria Math"/>
                      <w:color w:val="000000"/>
                      <w:sz w:val="18"/>
                      <w:szCs w:val="18"/>
                    </w:rPr>
                    <m:t>1</m:t>
                  </m:r>
                </m:sub>
              </m:sSub>
              <m:r>
                <w:rPr>
                  <w:rFonts w:ascii="Cambria Math" w:hAnsi="Cambria Math"/>
                  <w:color w:val="000000"/>
                  <w:sz w:val="18"/>
                  <w:szCs w:val="18"/>
                </w:rPr>
                <m:t>+</m:t>
              </m:r>
              <m:f>
                <m:den>
                  <m:r>
                    <w:rPr>
                      <w:rFonts w:ascii="Cambria Math" w:hAnsi="Cambria Math"/>
                      <w:color w:val="000000"/>
                      <w:sz w:val="18"/>
                      <w:szCs w:val="18"/>
                    </w:rPr>
                    <m:t>γ</m:t>
                  </m:r>
                </m:den>
                <m:num>
                  <m:sSub>
                    <m:e>
                      <m:r>
                        <w:rPr>
                          <w:rFonts w:ascii="Cambria Math" w:hAnsi="Cambria Math"/>
                          <w:color w:val="000000"/>
                          <w:sz w:val="18"/>
                          <w:szCs w:val="18"/>
                        </w:rPr>
                        <m:t>p</m:t>
                      </m:r>
                    </m:e>
                    <m:sub>
                      <m:r>
                        <w:rPr>
                          <w:rFonts w:ascii="Cambria Math" w:hAnsi="Cambria Math"/>
                          <w:color w:val="000000"/>
                          <w:sz w:val="18"/>
                          <w:szCs w:val="18"/>
                        </w:rPr>
                        <m:t>1</m:t>
                      </m:r>
                    </m:sub>
                  </m:sSub>
                </m:num>
              </m:f>
              <m:r>
                <w:rPr>
                  <w:rFonts w:ascii="Cambria Math" w:hAnsi="Cambria Math"/>
                  <w:color w:val="000000"/>
                  <w:sz w:val="18"/>
                  <w:szCs w:val="18"/>
                </w:rPr>
                <m:t>+</m:t>
              </m:r>
              <m:sSub>
                <m:e>
                  <m:r>
                    <w:rPr>
                      <w:rFonts w:ascii="Cambria Math" w:hAnsi="Cambria Math"/>
                      <w:color w:val="000000"/>
                      <w:sz w:val="18"/>
                      <w:szCs w:val="18"/>
                    </w:rPr>
                    <m:t>α</m:t>
                  </m:r>
                </m:e>
                <m:sub>
                  <m:r>
                    <w:rPr>
                      <w:rFonts w:ascii="Cambria Math" w:hAnsi="Cambria Math"/>
                      <w:color w:val="000000"/>
                      <w:sz w:val="18"/>
                      <w:szCs w:val="18"/>
                    </w:rPr>
                    <m:t>1</m:t>
                  </m:r>
                </m:sub>
              </m:sSub>
              <m:f>
                <m:den>
                  <m:r>
                    <w:rPr>
                      <w:rFonts w:ascii="Cambria Math" w:hAnsi="Cambria Math"/>
                      <w:color w:val="000000"/>
                      <w:sz w:val="18"/>
                      <w:szCs w:val="18"/>
                    </w:rPr>
                    <m:t>2g</m:t>
                  </m:r>
                </m:den>
                <m:num>
                  <m:sSubSup>
                    <m:e>
                      <m:r>
                        <w:rPr>
                          <w:rFonts w:ascii="Cambria Math" w:hAnsi="Cambria Math"/>
                          <w:color w:val="000000"/>
                          <w:sz w:val="18"/>
                          <w:szCs w:val="18"/>
                        </w:rPr>
                        <m:t>v</m:t>
                      </m:r>
                    </m:e>
                    <m:sub>
                      <m:r>
                        <w:rPr>
                          <w:rFonts w:ascii="Cambria Math" w:hAnsi="Cambria Math"/>
                          <w:color w:val="000000"/>
                          <w:sz w:val="18"/>
                          <w:szCs w:val="18"/>
                        </w:rPr>
                        <m:t>1</m:t>
                      </m:r>
                    </m:sub>
                    <m:sup>
                      <m:r>
                        <w:rPr>
                          <w:rFonts w:ascii="Cambria Math" w:hAnsi="Cambria Math"/>
                          <w:color w:val="000000"/>
                          <w:sz w:val="18"/>
                          <w:szCs w:val="18"/>
                        </w:rPr>
                        <m:t>2</m:t>
                      </m:r>
                    </m:sup>
                  </m:sSubSup>
                </m:num>
              </m:f>
              <m:sSub>
                <m:e>
                  <m:r>
                    <w:rPr>
                      <w:rFonts w:ascii="Cambria Math" w:hAnsi="Cambria Math"/>
                      <w:color w:val="000000"/>
                      <w:sz w:val="18"/>
                      <w:szCs w:val="18"/>
                    </w:rPr>
                    <m:t>+H</m:t>
                  </m:r>
                </m:e>
                <m:sub>
                  <m:r>
                    <w:rPr>
                      <w:rFonts w:ascii="Cambria Math" w:hAnsi="Cambria Math"/>
                      <w:color w:val="000000"/>
                      <w:sz w:val="18"/>
                      <w:szCs w:val="18"/>
                    </w:rPr>
                    <m:t>p</m:t>
                  </m:r>
                </m:sub>
              </m:sSub>
              <m:sSub>
                <m:e>
                  <m:r>
                    <w:rPr>
                      <w:rFonts w:ascii="Cambria Math" w:hAnsi="Cambria Math"/>
                      <w:color w:val="000000"/>
                      <w:sz w:val="18"/>
                      <w:szCs w:val="18"/>
                    </w:rPr>
                    <m:t>=z</m:t>
                  </m:r>
                </m:e>
                <m:sub>
                  <m:r>
                    <w:rPr>
                      <w:rFonts w:ascii="Cambria Math" w:hAnsi="Cambria Math"/>
                      <w:color w:val="000000"/>
                      <w:sz w:val="18"/>
                      <w:szCs w:val="18"/>
                    </w:rPr>
                    <m:t>2</m:t>
                  </m:r>
                </m:sub>
              </m:sSub>
              <m:r>
                <w:rPr>
                  <w:rFonts w:ascii="Cambria Math" w:hAnsi="Cambria Math"/>
                  <w:color w:val="000000"/>
                  <w:sz w:val="18"/>
                  <w:szCs w:val="18"/>
                </w:rPr>
                <m:t>+</m:t>
              </m:r>
              <m:f>
                <m:den>
                  <m:r>
                    <w:rPr>
                      <w:rFonts w:ascii="Cambria Math" w:hAnsi="Cambria Math"/>
                      <w:color w:val="000000"/>
                      <w:sz w:val="18"/>
                      <w:szCs w:val="18"/>
                    </w:rPr>
                    <m:t>γ</m:t>
                  </m:r>
                </m:den>
                <m:num>
                  <m:sSub>
                    <m:e>
                      <m:r>
                        <w:rPr>
                          <w:rFonts w:ascii="Cambria Math" w:hAnsi="Cambria Math"/>
                          <w:color w:val="000000"/>
                          <w:sz w:val="18"/>
                          <w:szCs w:val="18"/>
                        </w:rPr>
                        <m:t>p</m:t>
                      </m:r>
                    </m:e>
                    <m:sub>
                      <m:r>
                        <w:rPr>
                          <w:rFonts w:ascii="Cambria Math" w:hAnsi="Cambria Math"/>
                          <w:color w:val="000000"/>
                          <w:sz w:val="18"/>
                          <w:szCs w:val="18"/>
                        </w:rPr>
                        <m:t>2</m:t>
                      </m:r>
                    </m:sub>
                  </m:sSub>
                </m:num>
              </m:f>
              <m:r>
                <w:rPr>
                  <w:rFonts w:ascii="Cambria Math" w:hAnsi="Cambria Math"/>
                  <w:color w:val="000000"/>
                  <w:sz w:val="18"/>
                  <w:szCs w:val="18"/>
                </w:rPr>
                <m:t>+</m:t>
              </m:r>
              <m:sSub>
                <m:e>
                  <m:r>
                    <w:rPr>
                      <w:rFonts w:ascii="Cambria Math" w:hAnsi="Cambria Math"/>
                      <w:color w:val="000000"/>
                      <w:sz w:val="18"/>
                      <w:szCs w:val="18"/>
                    </w:rPr>
                    <m:t>α</m:t>
                  </m:r>
                </m:e>
                <m:sub>
                  <m:r>
                    <w:rPr>
                      <w:rFonts w:ascii="Cambria Math" w:hAnsi="Cambria Math"/>
                      <w:color w:val="000000"/>
                      <w:sz w:val="18"/>
                      <w:szCs w:val="18"/>
                    </w:rPr>
                    <m:t>2</m:t>
                  </m:r>
                </m:sub>
              </m:sSub>
              <m:f>
                <m:den>
                  <m:r>
                    <w:rPr>
                      <w:rFonts w:ascii="Cambria Math" w:hAnsi="Cambria Math"/>
                      <w:color w:val="000000"/>
                      <w:sz w:val="18"/>
                      <w:szCs w:val="18"/>
                    </w:rPr>
                    <m:t>2g</m:t>
                  </m:r>
                </m:den>
                <m:num>
                  <m:sSubSup>
                    <m:e>
                      <m:r>
                        <w:rPr>
                          <w:rFonts w:ascii="Cambria Math" w:hAnsi="Cambria Math"/>
                          <w:color w:val="000000"/>
                          <w:sz w:val="18"/>
                          <w:szCs w:val="18"/>
                        </w:rPr>
                        <m:t>v</m:t>
                      </m:r>
                    </m:e>
                    <m:sub>
                      <m:r>
                        <w:rPr>
                          <w:rFonts w:ascii="Cambria Math" w:hAnsi="Cambria Math"/>
                          <w:color w:val="000000"/>
                          <w:sz w:val="18"/>
                          <w:szCs w:val="18"/>
                        </w:rPr>
                        <m:t>2</m:t>
                      </m:r>
                    </m:sub>
                    <m:sup>
                      <m:r>
                        <w:rPr>
                          <w:rFonts w:ascii="Cambria Math" w:hAnsi="Cambria Math"/>
                          <w:color w:val="000000"/>
                          <w:sz w:val="18"/>
                          <w:szCs w:val="18"/>
                        </w:rPr>
                        <m:t>2</m:t>
                      </m:r>
                    </m:sup>
                  </m:sSubSup>
                </m:num>
              </m:f>
              <m:sSub>
                <m:e>
                  <m:r>
                    <w:rPr>
                      <w:rFonts w:ascii="Cambria Math" w:hAnsi="Cambria Math"/>
                      <w:color w:val="000000"/>
                      <w:sz w:val="18"/>
                      <w:szCs w:val="18"/>
                    </w:rPr>
                    <m:t>+H</m:t>
                  </m:r>
                </m:e>
                <m:sub>
                  <m:r>
                    <w:rPr>
                      <w:rFonts w:ascii="Cambria Math" w:hAnsi="Cambria Math"/>
                      <w:color w:val="000000"/>
                      <w:sz w:val="18"/>
                      <w:szCs w:val="18"/>
                    </w:rPr>
                    <m:t>t</m:t>
                  </m:r>
                </m:sub>
              </m:sSub>
              <m:sSub>
                <m:e>
                  <m:r>
                    <w:rPr>
                      <w:rFonts w:ascii="Cambria Math" w:hAnsi="Cambria Math"/>
                      <w:color w:val="000000"/>
                      <w:sz w:val="18"/>
                      <w:szCs w:val="18"/>
                    </w:rPr>
                    <m:t>+h</m:t>
                  </m:r>
                </m:e>
                <m:sub>
                  <m:r>
                    <w:rPr>
                      <w:rFonts w:ascii="Cambria Math" w:hAnsi="Cambria Math"/>
                      <w:color w:val="000000"/>
                      <w:sz w:val="18"/>
                      <w:szCs w:val="18"/>
                    </w:rPr>
                    <m:t>L</m:t>
                  </m:r>
                </m:sub>
              </m:sSub>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(6.1)</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energy balance between two sections to find pressure, velocity, pump head, turbine head, or system loss.</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Steady, effectively incompressible flow; points lie on the same streamline or use section-averaged correction factors. Use one elevation datum and one pressure reference.</w:t>
      </w:r>
    </w:p>
    <w:p>
      <w:pPr>
        <w:keepNext w:val="true"/>
      </w:pPr>
      <w:r>
        <w:rPr>
          <w:rFonts w:ascii="Arial" w:hAnsi="Arial"/>
          <w:b/>
          <w:i w:val="0"/>
          <w:color w:val="17365d"/>
          <w:sz w:val="20"/>
        </w:rPr>
        <w:t xml:space="preserve">Table 6.1.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z</m:t>
              </m:r>
            </m:oMath>
          </w:p>
        </w:tc>
        <w:tc>
          <w:tcPr>
            <w:tcW w:w="6408" w:type="dxa"/>
            <w:tcMar>
              <w:left w:w="120" w:type="dxa"/>
              <w:top w:w="80" w:type="dxa"/>
              <w:right w:w="120" w:type="dxa"/>
              <w:bottom w:w="80" w:type="dxa"/>
            </w:tcMar>
            <w:vAlign w:val="center"/>
          </w:tcPr>
          <w:p>
            <w:r>
              <w:rPr>
                <w:rFonts w:ascii="Arial" w:hAnsi="Arial"/>
                <w:b w:val="0"/>
                <w:i w:val="0"/>
              </w:rPr>
              <w:t xml:space="preserve">Elevation head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f>
                <m:den>
                  <m:r>
                    <w:rPr>
                      <w:rFonts w:ascii="Cambria Math" w:hAnsi="Cambria Math"/>
                      <w:color w:val="17365d"/>
                      <w:sz w:val="22"/>
                      <w:szCs w:val="22"/>
                    </w:rPr>
                    <m:t>γ</m:t>
                  </m:r>
                </m:den>
                <m:num>
                  <m:r>
                    <w:rPr>
                      <w:rFonts w:ascii="Cambria Math" w:hAnsi="Cambria Math"/>
                      <w:color w:val="17365d"/>
                      <w:sz w:val="22"/>
                      <w:szCs w:val="22"/>
                    </w:rPr>
                    <m:t>p</m:t>
                  </m:r>
                </m:num>
              </m:f>
            </m:oMath>
          </w:p>
        </w:tc>
        <w:tc>
          <w:tcPr>
            <w:tcW w:w="6408" w:type="dxa"/>
            <w:tcMar>
              <w:left w:w="120" w:type="dxa"/>
              <w:top w:w="80" w:type="dxa"/>
              <w:right w:w="120" w:type="dxa"/>
              <w:bottom w:w="80" w:type="dxa"/>
            </w:tcMar>
            <w:vAlign w:val="center"/>
          </w:tcPr>
          <w:p>
            <w:r>
              <w:rPr>
                <w:rFonts w:ascii="Arial" w:hAnsi="Arial"/>
                <w:b w:val="0"/>
                <w:i w:val="0"/>
              </w:rPr>
              <w:t xml:space="preserve">Pressure head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f>
                <m:den>
                  <m:r>
                    <w:rPr>
                      <w:rFonts w:ascii="Cambria Math" w:hAnsi="Cambria Math"/>
                      <w:color w:val="17365d"/>
                      <w:sz w:val="22"/>
                      <w:szCs w:val="22"/>
                    </w:rPr>
                    <m:t>2g</m:t>
                  </m:r>
                </m:den>
                <m:num>
                  <m:r>
                    <w:rPr>
                      <w:rFonts w:ascii="Cambria Math" w:hAnsi="Cambria Math"/>
                      <w:color w:val="17365d"/>
                      <w:sz w:val="22"/>
                      <w:szCs w:val="22"/>
                    </w:rPr>
                    <m:t>α</m:t>
                  </m:r>
                  <m:sSup>
                    <m:e>
                      <m:r>
                        <w:rPr>
                          <w:rFonts w:ascii="Cambria Math" w:hAnsi="Cambria Math"/>
                          <w:color w:val="17365d"/>
                          <w:sz w:val="22"/>
                          <w:szCs w:val="22"/>
                        </w:rPr>
                        <m:t> v</m:t>
                      </m:r>
                    </m:e>
                    <m:sup>
                      <m:r>
                        <w:rPr>
                          <w:rFonts w:ascii="Cambria Math" w:hAnsi="Cambria Math"/>
                          <w:color w:val="17365d"/>
                          <w:sz w:val="22"/>
                          <w:szCs w:val="22"/>
                        </w:rPr>
                        <m:t>2</m:t>
                      </m:r>
                    </m:sup>
                  </m:sSup>
                </m:num>
              </m:f>
            </m:oMath>
          </w:p>
        </w:tc>
        <w:tc>
          <w:tcPr>
            <w:tcW w:w="6408" w:type="dxa"/>
            <w:tcMar>
              <w:left w:w="120" w:type="dxa"/>
              <w:top w:w="80" w:type="dxa"/>
              <w:right w:w="120" w:type="dxa"/>
              <w:bottom w:w="80" w:type="dxa"/>
            </w:tcMar>
            <w:vAlign w:val="center"/>
          </w:tcPr>
          <w:p>
            <w:r>
              <w:rPr>
                <w:rFonts w:ascii="Arial" w:hAnsi="Arial"/>
                <w:b w:val="0"/>
                <w:i w:val="0"/>
              </w:rPr>
              <w:t xml:space="preserve">Velocity head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p</m:t>
                  </m:r>
                </m:sub>
              </m:sSub>
            </m:oMath>
          </w:p>
        </w:tc>
        <w:tc>
          <w:tcPr>
            <w:tcW w:w="6408" w:type="dxa"/>
            <w:tcMar>
              <w:left w:w="120" w:type="dxa"/>
              <w:top w:w="80" w:type="dxa"/>
              <w:right w:w="120" w:type="dxa"/>
              <w:bottom w:w="80" w:type="dxa"/>
            </w:tcMar>
            <w:vAlign w:val="center"/>
          </w:tcPr>
          <w:p>
            <w:r>
              <w:rPr>
                <w:rFonts w:ascii="Arial" w:hAnsi="Arial"/>
                <w:b w:val="0"/>
                <w:i w:val="0"/>
              </w:rPr>
              <w:t xml:space="preserve">Pump head added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t</m:t>
                  </m:r>
                </m:sub>
              </m:sSub>
            </m:oMath>
          </w:p>
        </w:tc>
        <w:tc>
          <w:tcPr>
            <w:tcW w:w="6408" w:type="dxa"/>
            <w:tcMar>
              <w:left w:w="120" w:type="dxa"/>
              <w:top w:w="80" w:type="dxa"/>
              <w:right w:w="120" w:type="dxa"/>
              <w:bottom w:w="80" w:type="dxa"/>
            </w:tcMar>
            <w:vAlign w:val="center"/>
          </w:tcPr>
          <w:p>
            <w:r>
              <w:rPr>
                <w:rFonts w:ascii="Arial" w:hAnsi="Arial"/>
                <w:b w:val="0"/>
                <w:i w:val="0"/>
              </w:rPr>
              <w:t xml:space="preserve">Turbine head removed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L</m:t>
                  </m:r>
                </m:sub>
              </m:sSub>
            </m:oMath>
          </w:p>
        </w:tc>
        <w:tc>
          <w:tcPr>
            <w:tcW w:w="6408" w:type="dxa"/>
            <w:tcMar>
              <w:left w:w="120" w:type="dxa"/>
              <w:top w:w="80" w:type="dxa"/>
              <w:right w:w="120" w:type="dxa"/>
              <w:bottom w:w="80" w:type="dxa"/>
            </w:tcMar>
            <w:vAlign w:val="center"/>
          </w:tcPr>
          <w:p>
            <w:r>
              <w:rPr>
                <w:rFonts w:ascii="Arial" w:hAnsi="Arial"/>
                <w:b w:val="0"/>
                <w:i w:val="0"/>
              </w:rPr>
              <w:t xml:space="preserve">Total head loss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α</m:t>
              </m:r>
            </m:oMath>
          </w:p>
        </w:tc>
        <w:tc>
          <w:tcPr>
            <w:tcW w:w="6408" w:type="dxa"/>
            <w:tcMar>
              <w:left w:w="120" w:type="dxa"/>
              <w:top w:w="80" w:type="dxa"/>
              <w:right w:w="120" w:type="dxa"/>
              <w:bottom w:w="80" w:type="dxa"/>
            </w:tcMar>
            <w:vAlign w:val="center"/>
          </w:tcPr>
          <w:p>
            <w:r>
              <w:rPr>
                <w:rFonts w:ascii="Arial" w:hAnsi="Arial"/>
                <w:b w:val="0"/>
                <w:i w:val="0"/>
              </w:rPr>
              <w:t xml:space="preserve">Kinetic-energy correction factor</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bl>
    <w:p>
      <w:pPr>
        <w:keepNext w:val="true"/>
      </w:pPr>
      <w:r>
        <w:rPr>
          <w:rFonts w:ascii="Arial" w:hAnsi="Arial"/>
          <w:b/>
          <w:i w:val="0"/>
          <w:color w:val="17365d"/>
          <w:sz w:val="20"/>
        </w:rPr>
        <w:t xml:space="preserve">Figure 6.1. Formula concept diagram</w:t>
      </w:r>
    </w:p>
    <w:p>
      <w:pPr>
        <w:keepNext w:val="true"/>
        <w:jc w:val="center"/>
      </w:pPr>
      <w:r>
        <mc:AlternateContent>
          <mc:Choice Requires="wpg">
            <w:drawing>
              <wp:inline xmlns:wp="http://schemas.openxmlformats.org/drawingml/2006/wordprocessingDrawing" distT="0" distB="0" distL="0" distR="0">
                <wp:extent cx="5394960" cy="2003842"/>
                <wp:docPr id="6" name="Picture 6" descr="Formula concept diagram for extended bernoulli equ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6.png"/>
                        <pic:cNvPicPr/>
                        <pic:nvPr/>
                      </pic:nvPicPr>
                      <pic:blipFill>
                        <a:blip r:embed="rId15"/>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24.80pt;height:157.78pt;mso-wrap-distance-left:0.00pt;mso-wrap-distance-top:0.00pt;mso-wrap-distance-right:0.00pt;mso-wrap-distance-bottom:0.00pt;z-index:1;" stroked="false">
                <v:imagedata r:id="rId15" o:title=""/>
                <o:lock v:ext="edit" rotation="t"/>
              </v:shape>
            </w:pict>
          </mc:Fallback>
        </mc:AlternateContent>
      </w:r>
    </w:p>
    <w:p>
      <w:pPr>
        <w:spacing w:after="120"/>
        <w:jc w:val="center"/>
      </w:pPr>
      <w:r>
        <w:rPr>
          <w:rFonts w:ascii="Arial" w:hAnsi="Arial"/>
          <w:b w:val="0"/>
          <w:i/>
          <w:color w:val="5b6573"/>
          <w:sz w:val="17"/>
        </w:rPr>
        <w:t xml:space="preserve">Figure 6.1.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Between two large open reservoirs, both surface velocities and gauge pressures are approximately zero, leaving elevation, pump head, and loss terms.</w:t>
            </w:r>
          </w:p>
        </w:tc>
      </w:tr>
    </w:tbl>
    <w:p>
      <w:pPr>
        <w:pStyle w:val="Heading2"/>
      </w:pPr>
      <w:r>
        <w:t xml:space="preserve">6.1 Worked examples</w:t>
      </w:r>
    </w:p>
    <w:p>
      <w:pPr>
        <w:spacing w:after="80" w:before="140"/>
      </w:pPr>
      <w:r>
        <w:rPr>
          <w:rFonts w:ascii="Arial" w:hAnsi="Arial"/>
          <w:b/>
          <w:i w:val="0"/>
          <w:color w:val="17365d"/>
        </w:rPr>
        <w:t xml:space="preserve">Example 6.1. </w:t>
      </w:r>
      <w:r>
        <w:rPr>
          <w:rFonts w:ascii="Arial" w:hAnsi="Arial"/>
          <w:b w:val="0"/>
          <w:i w:val="0"/>
        </w:rPr>
        <w:t xml:space="preserve">Two open reservoirs differ in level by 18 m and the connecting system loses 5 m. Find the required pump head.</w:t>
      </w:r>
    </w:p>
    <w:p>
      <w:pPr>
        <w:spacing w:after="60"/>
        <w:ind w:hanging="259" w:left="360"/>
      </w:pPr>
      <w:r>
        <w:rPr>
          <w:rFonts w:ascii="Arial" w:hAnsi="Arial"/>
          <w:b/>
          <w:i w:val="0"/>
          <w:color w:val="17365d"/>
        </w:rPr>
        <w:t xml:space="preserve">Physical model: </w:t>
      </w:r>
      <w:r>
        <w:rPr>
          <w:rFonts w:ascii="Arial" w:hAnsi="Arial"/>
          <w:b w:val="0"/>
          <w:i w:val="0"/>
        </w:rPr>
        <w:t xml:space="preserve">Apply Bernoulli between the two free surfaces; both are open and nearly stationary.</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z₁ + Hp = z₂ + hL, so Hp = (z₂-z₁)+hL</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Hp = 18+5</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Hp = 23 m</m:t>
        </m:r>
      </m:oMath>
    </w:p>
    <w:p>
      <w:pPr>
        <w:spacing w:after="60"/>
        <w:ind w:hanging="259" w:left="360"/>
      </w:pPr>
      <w:r>
        <w:rPr>
          <w:rFonts w:ascii="Arial" w:hAnsi="Arial"/>
          <w:b/>
          <w:i w:val="0"/>
          <w:color w:val="17365d"/>
        </w:rPr>
        <w:t xml:space="preserve">Interpretation: </w:t>
      </w:r>
      <w:r>
        <w:rPr>
          <w:rFonts w:ascii="Arial" w:hAnsi="Arial"/>
          <w:b w:val="0"/>
          <w:i w:val="0"/>
        </w:rPr>
        <w:t xml:space="preserve">The pump must add 23 m of total head at the design flow.</w:t>
      </w:r>
    </w:p>
    <w:p>
      <w:pPr>
        <w:spacing w:after="80" w:before="140"/>
      </w:pPr>
      <w:r>
        <w:rPr>
          <w:rFonts w:ascii="Arial" w:hAnsi="Arial"/>
          <w:b/>
          <w:i w:val="0"/>
          <w:color w:val="17365d"/>
        </w:rPr>
        <w:t xml:space="preserve">Example 6.2. </w:t>
      </w:r>
      <w:r>
        <w:rPr>
          <w:rFonts w:ascii="Arial" w:hAnsi="Arial"/>
          <w:b w:val="0"/>
          <w:i w:val="0"/>
        </w:rPr>
        <w:t xml:space="preserve">In a horizontal lossless water pipe, p₁ = 250 kPa, v₁ = 2 m/s, and v₂ = 5 m/s. Find p₂.</w:t>
      </w:r>
    </w:p>
    <w:p>
      <w:pPr>
        <w:spacing w:after="60"/>
        <w:ind w:hanging="259" w:left="360"/>
      </w:pPr>
      <w:r>
        <w:rPr>
          <w:rFonts w:ascii="Arial" w:hAnsi="Arial"/>
          <w:b/>
          <w:i w:val="0"/>
          <w:color w:val="17365d"/>
        </w:rPr>
        <w:t xml:space="preserve">Physical model: </w:t>
      </w:r>
      <w:r>
        <w:rPr>
          <w:rFonts w:ascii="Arial" w:hAnsi="Arial"/>
          <w:b w:val="0"/>
          <w:i w:val="0"/>
        </w:rPr>
        <w:t xml:space="preserve">Elevation and loss terms cancel; changing velocity exchanges pressure head and velocity head.</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p₁/γ + v₁²/(2g) = p₂/γ + v₂²/(2g)</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p₂ = 250,000 + 1,000(2²-5²)/2</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p₂ = 239,500 Pa = 239.5 kPa</m:t>
        </m:r>
      </m:oMath>
    </w:p>
    <w:p>
      <w:pPr>
        <w:spacing w:after="60"/>
        <w:ind w:hanging="259" w:left="360"/>
      </w:pPr>
      <w:r>
        <w:rPr>
          <w:rFonts w:ascii="Arial" w:hAnsi="Arial"/>
          <w:b/>
          <w:i w:val="0"/>
          <w:color w:val="17365d"/>
        </w:rPr>
        <w:t xml:space="preserve">Interpretation: </w:t>
      </w:r>
      <w:r>
        <w:rPr>
          <w:rFonts w:ascii="Arial" w:hAnsi="Arial"/>
          <w:b w:val="0"/>
          <w:i w:val="0"/>
        </w:rPr>
        <w:t xml:space="preserve">Acceleration through the smaller section reduces static pressure by 10.5 kPa.</w:t>
      </w:r>
    </w:p>
    <w:p>
      <w:r>
        <w:br w:type="page" w:clear="all"/>
      </w:r>
    </w:p>
    <w:p>
      <w:pPr>
        <w:pStyle w:val="Heading1"/>
        <w:keepNext w:val="true"/>
      </w:pPr>
      <w:r>
        <w:t xml:space="preserve">7. Torricelli velocity and orifice discharge</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v</m:t>
                  </m:r>
                </m:e>
                <m:sub>
                  <m:r>
                    <m:rPr>
                      <m:sty m:val="p"/>
                    </m:rPr>
                    <w:rPr>
                      <w:rFonts w:ascii="Cambria Math" w:hAnsi="Cambria Math"/>
                      <w:color w:val="000000"/>
                      <w:sz w:val="24"/>
                      <w:szCs w:val="24"/>
                    </w:rPr>
                    <m:t>ideal</m:t>
                  </m:r>
                </m:sub>
              </m:sSub>
              <m:r>
                <w:rPr>
                  <w:rFonts w:ascii="Cambria Math" w:hAnsi="Cambria Math"/>
                  <w:color w:val="000000"/>
                  <w:sz w:val="24"/>
                  <w:szCs w:val="24"/>
                </w:rPr>
                <m:t>=</m:t>
              </m:r>
              <m:rad>
                <m:radPr>
                  <m:degHide m:val="on"/>
                </m:radPr>
                <m:deg/>
                <m:e>
                  <m:r>
                    <w:rPr>
                      <w:rFonts w:ascii="Cambria Math" w:hAnsi="Cambria Math"/>
                      <w:color w:val="000000"/>
                      <w:sz w:val="24"/>
                      <w:szCs w:val="24"/>
                    </w:rPr>
                    <m:t>2gh</m:t>
                  </m:r>
                </m:e>
              </m:rad>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(7.1)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v=C</m:t>
                  </m:r>
                </m:e>
                <m:sub>
                  <m:r>
                    <w:rPr>
                      <w:rFonts w:ascii="Cambria Math" w:hAnsi="Cambria Math"/>
                      <w:color w:val="000000"/>
                      <w:sz w:val="24"/>
                      <w:szCs w:val="24"/>
                    </w:rPr>
                    <m:t>v</m:t>
                  </m:r>
                </m:sub>
              </m:sSub>
              <m:rad>
                <m:radPr>
                  <m:degHide m:val="on"/>
                </m:radPr>
                <m:deg/>
                <m:e>
                  <m:r>
                    <w:rPr>
                      <w:rFonts w:ascii="Cambria Math" w:hAnsi="Cambria Math"/>
                      <w:color w:val="000000"/>
                      <w:sz w:val="24"/>
                      <w:szCs w:val="24"/>
                    </w:rPr>
                    <m:t>2gh</m:t>
                  </m:r>
                </m:e>
              </m:rad>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(7.2)</w:t>
            </w:r>
          </w:p>
        </w:tc>
      </w:tr>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Q=C</m:t>
                  </m:r>
                </m:e>
                <m:sub>
                  <m:r>
                    <w:rPr>
                      <w:rFonts w:ascii="Cambria Math" w:hAnsi="Cambria Math"/>
                      <w:color w:val="000000"/>
                      <w:sz w:val="24"/>
                      <w:szCs w:val="24"/>
                    </w:rPr>
                    <m:t>d</m:t>
                  </m:r>
                </m:sub>
              </m:sSub>
              <m:r>
                <w:rPr>
                  <w:rFonts w:ascii="Cambria Math" w:hAnsi="Cambria Math"/>
                  <w:color w:val="000000"/>
                  <w:sz w:val="24"/>
                  <w:szCs w:val="24"/>
                </w:rPr>
                <m:t>A</m:t>
              </m:r>
              <m:rad>
                <m:radPr>
                  <m:degHide m:val="on"/>
                </m:radPr>
                <m:deg/>
                <m:e>
                  <m:r>
                    <w:rPr>
                      <w:rFonts w:ascii="Cambria Math" w:hAnsi="Cambria Math"/>
                      <w:color w:val="000000"/>
                      <w:sz w:val="24"/>
                      <w:szCs w:val="24"/>
                    </w:rPr>
                    <m:t>2gh</m:t>
                  </m:r>
                </m:e>
              </m:rad>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(7.3)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a free jet issuing through a small opening in a tank wall or floor under a liquid head.</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The tank is large enough that free-surface velocity is negligible; free surface and jet are at the same pressure; h is measured to the opening center.</w:t>
      </w:r>
    </w:p>
    <w:p>
      <w:pPr>
        <w:keepNext w:val="true"/>
      </w:pPr>
      <w:r>
        <w:rPr>
          <w:rFonts w:ascii="Arial" w:hAnsi="Arial"/>
          <w:b/>
          <w:i w:val="0"/>
          <w:color w:val="17365d"/>
          <w:sz w:val="20"/>
        </w:rPr>
        <w:t xml:space="preserve">Table 7.1.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v</m:t>
                  </m:r>
                </m:e>
                <m:sub>
                  <m:r>
                    <m:rPr>
                      <m:sty m:val="p"/>
                    </m:rPr>
                    <w:rPr>
                      <w:rFonts w:ascii="Cambria Math" w:hAnsi="Cambria Math"/>
                      <w:color w:val="17365d"/>
                      <w:sz w:val="22"/>
                      <w:szCs w:val="22"/>
                    </w:rPr>
                    <m:t>ideal</m:t>
                  </m:r>
                </m:sub>
              </m:sSub>
            </m:oMath>
          </w:p>
        </w:tc>
        <w:tc>
          <w:tcPr>
            <w:tcW w:w="6408" w:type="dxa"/>
            <w:tcMar>
              <w:left w:w="120" w:type="dxa"/>
              <w:top w:w="80" w:type="dxa"/>
              <w:right w:w="120" w:type="dxa"/>
              <w:bottom w:w="80" w:type="dxa"/>
            </w:tcMar>
            <w:vAlign w:val="center"/>
          </w:tcPr>
          <w:p>
            <w:r>
              <w:rPr>
                <w:rFonts w:ascii="Arial" w:hAnsi="Arial"/>
                <w:b w:val="0"/>
                <w:i w:val="0"/>
              </w:rPr>
              <w:t xml:space="preserve">Ideal jet velocity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C</m:t>
                  </m:r>
                </m:e>
                <m:sub>
                  <m:r>
                    <w:rPr>
                      <w:rFonts w:ascii="Cambria Math" w:hAnsi="Cambria Math"/>
                      <w:color w:val="17365d"/>
                      <w:sz w:val="22"/>
                      <w:szCs w:val="22"/>
                    </w:rPr>
                    <m:t>v</m:t>
                  </m:r>
                </m:sub>
              </m:sSub>
            </m:oMath>
          </w:p>
        </w:tc>
        <w:tc>
          <w:tcPr>
            <w:tcW w:w="6408" w:type="dxa"/>
            <w:tcMar>
              <w:left w:w="120" w:type="dxa"/>
              <w:top w:w="80" w:type="dxa"/>
              <w:right w:w="120" w:type="dxa"/>
              <w:bottom w:w="80" w:type="dxa"/>
            </w:tcMar>
            <w:vAlign w:val="center"/>
          </w:tcPr>
          <w:p>
            <w:r>
              <w:rPr>
                <w:rFonts w:ascii="Arial" w:hAnsi="Arial"/>
                <w:b w:val="0"/>
                <w:i w:val="0"/>
              </w:rPr>
              <w:t xml:space="preserve">Velocity coefficient</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C</m:t>
                  </m:r>
                </m:e>
                <m:sub>
                  <m:r>
                    <w:rPr>
                      <w:rFonts w:ascii="Cambria Math" w:hAnsi="Cambria Math"/>
                      <w:color w:val="17365d"/>
                      <w:sz w:val="22"/>
                      <w:szCs w:val="22"/>
                    </w:rPr>
                    <m:t>d</m:t>
                  </m:r>
                </m:sub>
              </m:sSub>
            </m:oMath>
          </w:p>
        </w:tc>
        <w:tc>
          <w:tcPr>
            <w:tcW w:w="6408" w:type="dxa"/>
            <w:tcMar>
              <w:left w:w="120" w:type="dxa"/>
              <w:top w:w="80" w:type="dxa"/>
              <w:right w:w="120" w:type="dxa"/>
              <w:bottom w:w="80" w:type="dxa"/>
            </w:tcMar>
            <w:vAlign w:val="center"/>
          </w:tcPr>
          <w:p>
            <w:r>
              <w:rPr>
                <w:rFonts w:ascii="Arial" w:hAnsi="Arial"/>
                <w:b w:val="0"/>
                <w:i w:val="0"/>
              </w:rPr>
              <w:t xml:space="preserve">Discharge coefficient</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A</m:t>
              </m:r>
            </m:oMath>
          </w:p>
        </w:tc>
        <w:tc>
          <w:tcPr>
            <w:tcW w:w="6408" w:type="dxa"/>
            <w:tcMar>
              <w:left w:w="120" w:type="dxa"/>
              <w:top w:w="80" w:type="dxa"/>
              <w:right w:w="120" w:type="dxa"/>
              <w:bottom w:w="80" w:type="dxa"/>
            </w:tcMar>
            <w:vAlign w:val="center"/>
          </w:tcPr>
          <w:p>
            <w:r>
              <w:rPr>
                <w:rFonts w:ascii="Arial" w:hAnsi="Arial"/>
                <w:b w:val="0"/>
                <w:i w:val="0"/>
              </w:rPr>
              <w:t xml:space="preserve">Opening area</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h</m:t>
              </m:r>
            </m:oMath>
          </w:p>
        </w:tc>
        <w:tc>
          <w:tcPr>
            <w:tcW w:w="6408" w:type="dxa"/>
            <w:tcMar>
              <w:left w:w="120" w:type="dxa"/>
              <w:top w:w="80" w:type="dxa"/>
              <w:right w:w="120" w:type="dxa"/>
              <w:bottom w:w="80" w:type="dxa"/>
            </w:tcMar>
            <w:vAlign w:val="center"/>
          </w:tcPr>
          <w:p>
            <w:r>
              <w:rPr>
                <w:rFonts w:ascii="Arial" w:hAnsi="Arial"/>
                <w:b w:val="0"/>
                <w:i w:val="0"/>
              </w:rPr>
              <w:t xml:space="preserve">Head above opening center</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7.1. Formula concept diagram</w:t>
      </w:r>
    </w:p>
    <w:p>
      <w:pPr>
        <w:keepNext w:val="true"/>
        <w:jc w:val="center"/>
      </w:pPr>
      <w:r>
        <mc:AlternateContent>
          <mc:Choice Requires="wpg">
            <w:drawing>
              <wp:inline xmlns:wp="http://schemas.openxmlformats.org/drawingml/2006/wordprocessingDrawing" distT="0" distB="0" distL="0" distR="0">
                <wp:extent cx="5394960" cy="2003842"/>
                <wp:docPr id="7" name="Picture 7" descr="Formula concept diagram for torricelli velocity and orifice dis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7.png"/>
                        <pic:cNvPicPr/>
                        <pic:nvPr/>
                      </pic:nvPicPr>
                      <pic:blipFill>
                        <a:blip r:embed="rId16"/>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24.80pt;height:157.78pt;mso-wrap-distance-left:0.00pt;mso-wrap-distance-top:0.00pt;mso-wrap-distance-right:0.00pt;mso-wrap-distance-bottom:0.00pt;z-index:1;" stroked="false">
                <v:imagedata r:id="rId16" o:title=""/>
                <o:lock v:ext="edit" rotation="t"/>
              </v:shape>
            </w:pict>
          </mc:Fallback>
        </mc:AlternateContent>
      </w:r>
    </w:p>
    <w:p>
      <w:pPr>
        <w:spacing w:after="120"/>
        <w:jc w:val="center"/>
      </w:pPr>
      <w:r>
        <w:rPr>
          <w:rFonts w:ascii="Arial" w:hAnsi="Arial"/>
          <w:b w:val="0"/>
          <w:i/>
          <w:color w:val="5b6573"/>
          <w:sz w:val="17"/>
        </w:rPr>
        <w:t xml:space="preserve">Figure 7.1.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Cd accounts for jet contraction and energy loss; do not assume Cd = 1 for a real sharp-edged opening.</w:t>
            </w:r>
          </w:p>
        </w:tc>
      </w:tr>
    </w:tbl>
    <w:p>
      <w:pPr>
        <w:pStyle w:val="Heading2"/>
      </w:pPr>
      <w:r>
        <w:t xml:space="preserve">7.1 Worked examples</w:t>
      </w:r>
    </w:p>
    <w:p>
      <w:pPr>
        <w:spacing w:after="80" w:before="140"/>
      </w:pPr>
      <w:r>
        <w:rPr>
          <w:rFonts w:ascii="Arial" w:hAnsi="Arial"/>
          <w:b/>
          <w:i w:val="0"/>
          <w:color w:val="17365d"/>
        </w:rPr>
        <w:t xml:space="preserve">Example 7.1. </w:t>
      </w:r>
      <w:r>
        <w:rPr>
          <w:rFonts w:ascii="Arial" w:hAnsi="Arial"/>
          <w:b w:val="0"/>
          <w:i w:val="0"/>
        </w:rPr>
        <w:t xml:space="preserve">A 50 mm opening is 4 m below the water surface. With Cd = 0.62, find discharge.</w:t>
      </w:r>
    </w:p>
    <w:p>
      <w:pPr>
        <w:spacing w:after="60"/>
        <w:ind w:hanging="259" w:left="360"/>
      </w:pPr>
      <w:r>
        <w:rPr>
          <w:rFonts w:ascii="Arial" w:hAnsi="Arial"/>
          <w:b/>
          <w:i w:val="0"/>
          <w:color w:val="17365d"/>
        </w:rPr>
        <w:t xml:space="preserve">Physical model: </w:t>
      </w:r>
      <w:r>
        <w:rPr>
          <w:rFonts w:ascii="Arial" w:hAnsi="Arial"/>
          <w:b w:val="0"/>
          <w:i w:val="0"/>
        </w:rPr>
        <w:t xml:space="preserve">A small sharp-edged opening discharges freely from a large tank.</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Q = Cd(πD²/4)√(2gh)</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Q = 0.62[π(0.05)²/4]√(2×9.81×4)</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Q = 0.0108 m³/s = 10.8 L/s</m:t>
        </m:r>
      </m:oMath>
    </w:p>
    <w:p>
      <w:pPr>
        <w:spacing w:after="60"/>
        <w:ind w:hanging="259" w:left="360"/>
      </w:pPr>
      <w:r>
        <w:rPr>
          <w:rFonts w:ascii="Arial" w:hAnsi="Arial"/>
          <w:b/>
          <w:i w:val="0"/>
          <w:color w:val="17365d"/>
        </w:rPr>
        <w:t xml:space="preserve">Interpretation: </w:t>
      </w:r>
      <w:r>
        <w:rPr>
          <w:rFonts w:ascii="Arial" w:hAnsi="Arial"/>
          <w:b w:val="0"/>
          <w:i w:val="0"/>
        </w:rPr>
        <w:t xml:space="preserve">The real flow is 62% of the ideal area-velocity product represented by Cd.</w:t>
      </w:r>
    </w:p>
    <w:p>
      <w:pPr>
        <w:spacing w:after="80" w:before="140"/>
      </w:pPr>
      <w:r>
        <w:rPr>
          <w:rFonts w:ascii="Arial" w:hAnsi="Arial"/>
          <w:b/>
          <w:i w:val="0"/>
          <w:color w:val="17365d"/>
        </w:rPr>
        <w:t xml:space="preserve">Example 7.2. </w:t>
      </w:r>
      <w:r>
        <w:rPr>
          <w:rFonts w:ascii="Arial" w:hAnsi="Arial"/>
          <w:b w:val="0"/>
          <w:i w:val="0"/>
        </w:rPr>
        <w:t xml:space="preserve">Find the ideal jet speed under 2.5 m of water head.</w:t>
      </w:r>
    </w:p>
    <w:p>
      <w:pPr>
        <w:spacing w:after="60"/>
        <w:ind w:hanging="259" w:left="360"/>
      </w:pPr>
      <w:r>
        <w:rPr>
          <w:rFonts w:ascii="Arial" w:hAnsi="Arial"/>
          <w:b/>
          <w:i w:val="0"/>
          <w:color w:val="17365d"/>
        </w:rPr>
        <w:t xml:space="preserve">Physical model: </w:t>
      </w:r>
      <w:r>
        <w:rPr>
          <w:rFonts w:ascii="Arial" w:hAnsi="Arial"/>
          <w:b w:val="0"/>
          <w:i w:val="0"/>
        </w:rPr>
        <w:t xml:space="preserve">Use the ideal conversion of potential head to velocity head.</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v = √(2gh)</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v = √(2×9.81×2.5)</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v = 7.00 m/s</m:t>
        </m:r>
      </m:oMath>
    </w:p>
    <w:p>
      <w:pPr>
        <w:spacing w:after="60"/>
        <w:ind w:hanging="259" w:left="360"/>
      </w:pPr>
      <w:r>
        <w:rPr>
          <w:rFonts w:ascii="Arial" w:hAnsi="Arial"/>
          <w:b/>
          <w:i w:val="0"/>
          <w:color w:val="17365d"/>
        </w:rPr>
        <w:t xml:space="preserve">Interpretation: </w:t>
      </w:r>
      <w:r>
        <w:rPr>
          <w:rFonts w:ascii="Arial" w:hAnsi="Arial"/>
          <w:b w:val="0"/>
          <w:i w:val="0"/>
        </w:rPr>
        <w:t xml:space="preserve">A real jet will be slightly slower when Cv is below one.</w:t>
      </w:r>
    </w:p>
    <w:p>
      <w:r>
        <w:br w:type="page" w:clear="all"/>
      </w:r>
    </w:p>
    <w:p>
      <w:pPr>
        <w:pStyle w:val="Heading1"/>
        <w:keepNext w:val="true"/>
      </w:pPr>
      <w:r>
        <w:t xml:space="preserve">8. Reynolds number and flow regime</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Re=</m:t>
              </m:r>
              <m:f>
                <m:den>
                  <m:r>
                    <w:rPr>
                      <w:rFonts w:ascii="Cambria Math" w:hAnsi="Cambria Math"/>
                      <w:color w:val="000000"/>
                      <w:sz w:val="24"/>
                      <w:szCs w:val="24"/>
                    </w:rPr>
                    <m:t>μ</m:t>
                  </m:r>
                </m:den>
                <m:num>
                  <m:r>
                    <w:rPr>
                      <w:rFonts w:ascii="Cambria Math" w:hAnsi="Cambria Math"/>
                      <w:color w:val="000000"/>
                      <w:sz w:val="24"/>
                      <w:szCs w:val="24"/>
                    </w:rPr>
                    <m:t>ρ</m:t>
                  </m:r>
                  <m:r>
                    <w:rPr>
                      <w:rFonts w:ascii="Cambria Math" w:hAnsi="Cambria Math"/>
                      <w:color w:val="000000"/>
                      <w:sz w:val="24"/>
                      <w:szCs w:val="24"/>
                    </w:rPr>
                    <m:t> vD</m:t>
                  </m:r>
                </m:num>
              </m:f>
              <m:r>
                <w:rPr>
                  <w:rFonts w:ascii="Cambria Math" w:hAnsi="Cambria Math"/>
                  <w:color w:val="000000"/>
                  <w:sz w:val="24"/>
                  <w:szCs w:val="24"/>
                </w:rPr>
                <m:t>=</m:t>
              </m:r>
              <m:f>
                <m:den>
                  <m:r>
                    <w:rPr>
                      <w:rFonts w:ascii="Cambria Math" w:hAnsi="Cambria Math"/>
                      <w:color w:val="000000"/>
                      <w:sz w:val="24"/>
                      <w:szCs w:val="24"/>
                    </w:rPr>
                    <m:t>ν</m:t>
                  </m:r>
                </m:den>
                <m:num>
                  <m:r>
                    <w:rPr>
                      <w:rFonts w:ascii="Cambria Math" w:hAnsi="Cambria Math"/>
                      <w:color w:val="000000"/>
                      <w:sz w:val="24"/>
                      <w:szCs w:val="24"/>
                    </w:rPr>
                    <m:t>vD</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(8.1)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D</m:t>
                  </m:r>
                </m:e>
                <m:sub>
                  <m:r>
                    <w:rPr>
                      <w:rFonts w:ascii="Cambria Math" w:hAnsi="Cambria Math"/>
                      <w:color w:val="000000"/>
                      <w:sz w:val="24"/>
                      <w:szCs w:val="24"/>
                    </w:rPr>
                    <m:t>h</m:t>
                  </m:r>
                </m:sub>
              </m:sSub>
              <m:r>
                <w:rPr>
                  <w:rFonts w:ascii="Cambria Math" w:hAnsi="Cambria Math"/>
                  <w:color w:val="000000"/>
                  <w:sz w:val="24"/>
                  <w:szCs w:val="24"/>
                </w:rPr>
                <m:t>=</m:t>
              </m:r>
              <m:f>
                <m:den>
                  <m:sSub>
                    <m:e>
                      <m:r>
                        <w:rPr>
                          <w:rFonts w:ascii="Cambria Math" w:hAnsi="Cambria Math"/>
                          <w:color w:val="000000"/>
                          <w:sz w:val="24"/>
                          <w:szCs w:val="24"/>
                        </w:rPr>
                        <m:t>P</m:t>
                      </m:r>
                    </m:e>
                    <m:sub>
                      <m:r>
                        <w:rPr>
                          <w:rFonts w:ascii="Cambria Math" w:hAnsi="Cambria Math"/>
                          <w:color w:val="000000"/>
                          <w:sz w:val="24"/>
                          <w:szCs w:val="24"/>
                        </w:rPr>
                        <m:t>w</m:t>
                      </m:r>
                    </m:sub>
                  </m:sSub>
                </m:den>
                <m:num>
                  <m:r>
                    <w:rPr>
                      <w:rFonts w:ascii="Cambria Math" w:hAnsi="Cambria Math"/>
                      <w:color w:val="000000"/>
                      <w:sz w:val="24"/>
                      <w:szCs w:val="24"/>
                    </w:rPr>
                    <m:t>4A</m:t>
                  </m:r>
                </m:num>
              </m:f>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(8.2)</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classify laminar, transitional, or turbulent flow and select an appropriate friction relation.</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D and v must describe the same section. Use internal diameter for a full circular pipe and hydraulic diameter for a noncircular full duct.</w:t>
      </w:r>
    </w:p>
    <w:p>
      <w:pPr>
        <w:keepNext w:val="true"/>
      </w:pPr>
      <w:r>
        <w:rPr>
          <w:rFonts w:ascii="Arial" w:hAnsi="Arial"/>
          <w:b/>
          <w:i w:val="0"/>
          <w:color w:val="17365d"/>
          <w:sz w:val="20"/>
        </w:rPr>
        <w:t xml:space="preserve">Table 8.1.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Re</m:t>
              </m:r>
            </m:oMath>
          </w:p>
        </w:tc>
        <w:tc>
          <w:tcPr>
            <w:tcW w:w="6408" w:type="dxa"/>
            <w:tcMar>
              <w:left w:w="120" w:type="dxa"/>
              <w:top w:w="80" w:type="dxa"/>
              <w:right w:w="120" w:type="dxa"/>
              <w:bottom w:w="80" w:type="dxa"/>
            </w:tcMar>
            <w:vAlign w:val="center"/>
          </w:tcPr>
          <w:p>
            <w:r>
              <w:rPr>
                <w:rFonts w:ascii="Arial" w:hAnsi="Arial"/>
                <w:b w:val="0"/>
                <w:i w:val="0"/>
              </w:rPr>
              <w:t xml:space="preserve">Reynolds number</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μ</m:t>
              </m:r>
            </m:oMath>
          </w:p>
        </w:tc>
        <w:tc>
          <w:tcPr>
            <w:tcW w:w="6408" w:type="dxa"/>
            <w:tcMar>
              <w:left w:w="120" w:type="dxa"/>
              <w:top w:w="80" w:type="dxa"/>
              <w:right w:w="120" w:type="dxa"/>
              <w:bottom w:w="80" w:type="dxa"/>
            </w:tcMar>
            <w:vAlign w:val="center"/>
          </w:tcPr>
          <w:p>
            <w:r>
              <w:rPr>
                <w:rFonts w:ascii="Arial" w:hAnsi="Arial"/>
                <w:b w:val="0"/>
                <w:i w:val="0"/>
              </w:rPr>
              <w:t xml:space="preserve">Dynamic viscosity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Pa</m:t>
              </m:r>
              <m:r>
                <w:rPr>
                  <w:rFonts w:ascii="Cambria Math" w:hAnsi="Cambria Math"/>
                  <w:sz w:val="20"/>
                  <w:szCs w:val="20"/>
                </w:rPr>
                <m:t>·</m:t>
              </m:r>
              <m:r>
                <m:rPr>
                  <m:sty m:val="p"/>
                </m:rPr>
                <w:rPr>
                  <w:rFonts w:ascii="Cambria Math" w:hAnsi="Cambria Math"/>
                  <w:sz w:val="20"/>
                  <w:szCs w:val="20"/>
                </w:rPr>
                <m:t>s</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ν</m:t>
              </m:r>
            </m:oMath>
          </w:p>
        </w:tc>
        <w:tc>
          <w:tcPr>
            <w:tcW w:w="6408" w:type="dxa"/>
            <w:tcMar>
              <w:left w:w="120" w:type="dxa"/>
              <w:top w:w="80" w:type="dxa"/>
              <w:right w:w="120" w:type="dxa"/>
              <w:bottom w:w="80" w:type="dxa"/>
            </w:tcMar>
            <w:vAlign w:val="center"/>
          </w:tcPr>
          <w:p>
            <w:r>
              <w:rPr>
                <w:rFonts w:ascii="Arial" w:hAnsi="Arial"/>
                <w:b w:val="0"/>
                <w:i w:val="0"/>
              </w:rPr>
              <w:t xml:space="preserve">Kinematic viscosity μ/ρ</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D</m:t>
                  </m:r>
                </m:e>
                <m:sub>
                  <m:r>
                    <w:rPr>
                      <w:rFonts w:ascii="Cambria Math" w:hAnsi="Cambria Math"/>
                      <w:color w:val="17365d"/>
                      <w:sz w:val="22"/>
                      <w:szCs w:val="22"/>
                    </w:rPr>
                    <m:t>h</m:t>
                  </m:r>
                </m:sub>
              </m:sSub>
            </m:oMath>
          </w:p>
        </w:tc>
        <w:tc>
          <w:tcPr>
            <w:tcW w:w="6408" w:type="dxa"/>
            <w:tcMar>
              <w:left w:w="120" w:type="dxa"/>
              <w:top w:w="80" w:type="dxa"/>
              <w:right w:w="120" w:type="dxa"/>
              <w:bottom w:w="80" w:type="dxa"/>
            </w:tcMar>
            <w:vAlign w:val="center"/>
          </w:tcPr>
          <w:p>
            <w:r>
              <w:rPr>
                <w:rFonts w:ascii="Arial" w:hAnsi="Arial"/>
                <w:b w:val="0"/>
                <w:i w:val="0"/>
              </w:rPr>
              <w:t xml:space="preserve">Hydraulic diameter</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P</m:t>
                  </m:r>
                </m:e>
                <m:sub>
                  <m:r>
                    <w:rPr>
                      <w:rFonts w:ascii="Cambria Math" w:hAnsi="Cambria Math"/>
                      <w:color w:val="17365d"/>
                      <w:sz w:val="22"/>
                      <w:szCs w:val="22"/>
                    </w:rPr>
                    <m:t>w</m:t>
                  </m:r>
                </m:sub>
              </m:sSub>
            </m:oMath>
          </w:p>
        </w:tc>
        <w:tc>
          <w:tcPr>
            <w:tcW w:w="6408" w:type="dxa"/>
            <w:tcMar>
              <w:left w:w="120" w:type="dxa"/>
              <w:top w:w="80" w:type="dxa"/>
              <w:right w:w="120" w:type="dxa"/>
              <w:bottom w:w="80" w:type="dxa"/>
            </w:tcMar>
            <w:vAlign w:val="center"/>
          </w:tcPr>
          <w:p>
            <w:r>
              <w:rPr>
                <w:rFonts w:ascii="Arial" w:hAnsi="Arial"/>
                <w:b w:val="0"/>
                <w:i w:val="0"/>
              </w:rPr>
              <w:t xml:space="preserve">Wetted perimeter</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8.1. Formula concept diagram</w:t>
      </w:r>
    </w:p>
    <w:p>
      <w:pPr>
        <w:keepNext w:val="true"/>
        <w:jc w:val="center"/>
      </w:pPr>
      <w:r>
        <mc:AlternateContent>
          <mc:Choice Requires="wpg">
            <w:drawing>
              <wp:inline xmlns:wp="http://schemas.openxmlformats.org/drawingml/2006/wordprocessingDrawing" distT="0" distB="0" distL="0" distR="0">
                <wp:extent cx="5394960" cy="2003842"/>
                <wp:docPr id="8" name="Picture 8" descr="Formula concept diagram for reynolds number and flow reg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8.png"/>
                        <pic:cNvPicPr/>
                        <pic:nvPr/>
                      </pic:nvPicPr>
                      <pic:blipFill>
                        <a:blip r:embed="rId17"/>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24.80pt;height:157.78pt;mso-wrap-distance-left:0.00pt;mso-wrap-distance-top:0.00pt;mso-wrap-distance-right:0.00pt;mso-wrap-distance-bottom:0.00pt;z-index:1;" stroked="false">
                <v:imagedata r:id="rId17" o:title=""/>
                <o:lock v:ext="edit" rotation="t"/>
              </v:shape>
            </w:pict>
          </mc:Fallback>
        </mc:AlternateContent>
      </w:r>
    </w:p>
    <w:p>
      <w:pPr>
        <w:spacing w:after="120"/>
        <w:jc w:val="center"/>
      </w:pPr>
      <w:r>
        <w:rPr>
          <w:rFonts w:ascii="Arial" w:hAnsi="Arial"/>
          <w:b w:val="0"/>
          <w:i/>
          <w:color w:val="5b6573"/>
          <w:sz w:val="17"/>
        </w:rPr>
        <w:t xml:space="preserve">Figure 8.1.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For pipe flow: Re &lt; 2,300 is usually laminar; Re &gt; 4,000 is usually turbulent; the interval is transitional.</w:t>
            </w:r>
          </w:p>
        </w:tc>
      </w:tr>
    </w:tbl>
    <w:p>
      <w:pPr>
        <w:pStyle w:val="Heading2"/>
      </w:pPr>
      <w:r>
        <w:t xml:space="preserve">8.1 Worked examples</w:t>
      </w:r>
    </w:p>
    <w:p>
      <w:pPr>
        <w:spacing w:after="80" w:before="140"/>
      </w:pPr>
      <w:r>
        <w:rPr>
          <w:rFonts w:ascii="Arial" w:hAnsi="Arial"/>
          <w:b/>
          <w:i w:val="0"/>
          <w:color w:val="17365d"/>
        </w:rPr>
        <w:t xml:space="preserve">Example 8.1. </w:t>
      </w:r>
      <w:r>
        <w:rPr>
          <w:rFonts w:ascii="Arial" w:hAnsi="Arial"/>
          <w:b w:val="0"/>
          <w:i w:val="0"/>
        </w:rPr>
        <w:t xml:space="preserve">Water with ν = 1.0×10⁻⁶ m²/s flows at 0.8 m/s in a 0.05 m pipe. Find Re and classify the flow.</w:t>
      </w:r>
    </w:p>
    <w:p>
      <w:pPr>
        <w:spacing w:after="60"/>
        <w:ind w:hanging="259" w:left="360"/>
      </w:pPr>
      <w:r>
        <w:rPr>
          <w:rFonts w:ascii="Arial" w:hAnsi="Arial"/>
          <w:b/>
          <w:i w:val="0"/>
          <w:color w:val="17365d"/>
        </w:rPr>
        <w:t xml:space="preserve">Physical model: </w:t>
      </w:r>
      <w:r>
        <w:rPr>
          <w:rFonts w:ascii="Arial" w:hAnsi="Arial"/>
          <w:b w:val="0"/>
          <w:i w:val="0"/>
        </w:rPr>
        <w:t xml:space="preserve">The full circular pipe uses its internal diameter as characteristic length.</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Re = vD/ν</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Re = 0.8×0.05/(1.0×10⁻⁶)</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Re = 40,000</m:t>
        </m:r>
      </m:oMath>
    </w:p>
    <w:p>
      <w:pPr>
        <w:spacing w:after="60"/>
        <w:ind w:hanging="259" w:left="360"/>
      </w:pPr>
      <w:r>
        <w:rPr>
          <w:rFonts w:ascii="Arial" w:hAnsi="Arial"/>
          <w:b/>
          <w:i w:val="0"/>
          <w:color w:val="17365d"/>
        </w:rPr>
        <w:t xml:space="preserve">Interpretation: </w:t>
      </w:r>
      <w:r>
        <w:rPr>
          <w:rFonts w:ascii="Arial" w:hAnsi="Arial"/>
          <w:b w:val="0"/>
          <w:i w:val="0"/>
        </w:rPr>
        <w:t xml:space="preserve">Because Re &gt; 4,000, the flow is turbulent.</w:t>
      </w:r>
    </w:p>
    <w:p>
      <w:pPr>
        <w:spacing w:after="80" w:before="140"/>
      </w:pPr>
      <w:r>
        <w:rPr>
          <w:rFonts w:ascii="Arial" w:hAnsi="Arial"/>
          <w:b/>
          <w:i w:val="0"/>
          <w:color w:val="17365d"/>
        </w:rPr>
        <w:t xml:space="preserve">Example 8.2. </w:t>
      </w:r>
      <w:r>
        <w:rPr>
          <w:rFonts w:ascii="Arial" w:hAnsi="Arial"/>
          <w:b w:val="0"/>
          <w:i w:val="0"/>
        </w:rPr>
        <w:t xml:space="preserve">Find the hydraulic diameter of a full square duct with 0.10 m sides.</w:t>
      </w:r>
    </w:p>
    <w:p>
      <w:pPr>
        <w:spacing w:after="60"/>
        <w:ind w:hanging="259" w:left="360"/>
      </w:pPr>
      <w:r>
        <w:rPr>
          <w:rFonts w:ascii="Arial" w:hAnsi="Arial"/>
          <w:b/>
          <w:i w:val="0"/>
          <w:color w:val="17365d"/>
        </w:rPr>
        <w:t xml:space="preserve">Physical model: </w:t>
      </w:r>
      <w:r>
        <w:rPr>
          <w:rFonts w:ascii="Arial" w:hAnsi="Arial"/>
          <w:b w:val="0"/>
          <w:i w:val="0"/>
        </w:rPr>
        <w:t xml:space="preserve">A noncircular full duct uses Dh = 4A/Pw.</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Dh = 4(s²)/(4s)</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Dh = 4(0.10²)/(4×0.10)</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Dh = 0.10 m</m:t>
        </m:r>
      </m:oMath>
    </w:p>
    <w:p>
      <w:pPr>
        <w:spacing w:after="60"/>
        <w:ind w:hanging="259" w:left="360"/>
      </w:pPr>
      <w:r>
        <w:rPr>
          <w:rFonts w:ascii="Arial" w:hAnsi="Arial"/>
          <w:b/>
          <w:i w:val="0"/>
          <w:color w:val="17365d"/>
        </w:rPr>
        <w:t xml:space="preserve">Interpretation: </w:t>
      </w:r>
      <w:r>
        <w:rPr>
          <w:rFonts w:ascii="Arial" w:hAnsi="Arial"/>
          <w:b w:val="0"/>
          <w:i w:val="0"/>
        </w:rPr>
        <w:t xml:space="preserve">For a full square duct, hydraulic diameter equals the side length.</w:t>
      </w:r>
    </w:p>
    <w:p>
      <w:r>
        <w:br w:type="page" w:clear="all"/>
      </w:r>
    </w:p>
    <w:p>
      <w:pPr>
        <w:pStyle w:val="Heading1"/>
        <w:keepNext w:val="true"/>
      </w:pPr>
      <w:r>
        <w:t xml:space="preserve">9. Darcy-Weisbach major head loss</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h</m:t>
                  </m:r>
                </m:e>
                <m:sub>
                  <m:r>
                    <w:rPr>
                      <w:rFonts w:ascii="Cambria Math" w:hAnsi="Cambria Math"/>
                      <w:color w:val="000000"/>
                      <w:sz w:val="24"/>
                      <w:szCs w:val="24"/>
                    </w:rPr>
                    <m:t>f</m:t>
                  </m:r>
                </m:sub>
              </m:sSub>
              <m:r>
                <w:rPr>
                  <w:rFonts w:ascii="Cambria Math" w:hAnsi="Cambria Math"/>
                  <w:color w:val="000000"/>
                  <w:sz w:val="24"/>
                  <w:szCs w:val="24"/>
                </w:rPr>
                <m:t>=f</m:t>
              </m:r>
              <m:f>
                <m:den>
                  <m:r>
                    <w:rPr>
                      <w:rFonts w:ascii="Cambria Math" w:hAnsi="Cambria Math"/>
                      <w:color w:val="000000"/>
                      <w:sz w:val="24"/>
                      <w:szCs w:val="24"/>
                    </w:rPr>
                    <m:t>D</m:t>
                  </m:r>
                </m:den>
                <m:num>
                  <m:r>
                    <w:rPr>
                      <w:rFonts w:ascii="Cambria Math" w:hAnsi="Cambria Math"/>
                      <w:color w:val="000000"/>
                      <w:sz w:val="24"/>
                      <w:szCs w:val="24"/>
                    </w:rPr>
                    <m:t>L</m:t>
                  </m:r>
                </m:num>
              </m:f>
              <m:f>
                <m:den>
                  <m:r>
                    <w:rPr>
                      <w:rFonts w:ascii="Cambria Math" w:hAnsi="Cambria Math"/>
                      <w:color w:val="000000"/>
                      <w:sz w:val="24"/>
                      <w:szCs w:val="24"/>
                    </w:rPr>
                    <m:t>2g</m:t>
                  </m:r>
                </m:den>
                <m:num>
                  <m:sSup>
                    <m:e>
                      <m:r>
                        <w:rPr>
                          <w:rFonts w:ascii="Cambria Math" w:hAnsi="Cambria Math"/>
                          <w:color w:val="000000"/>
                          <w:sz w:val="24"/>
                          <w:szCs w:val="24"/>
                        </w:rPr>
                        <m:t>v</m:t>
                      </m:r>
                    </m:e>
                    <m:sup>
                      <m:r>
                        <w:rPr>
                          <w:rFonts w:ascii="Cambria Math" w:hAnsi="Cambria Math"/>
                          <w:color w:val="000000"/>
                          <w:sz w:val="24"/>
                          <w:szCs w:val="24"/>
                        </w:rPr>
                        <m:t>2</m:t>
                      </m:r>
                    </m:sup>
                  </m:sSup>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(9.1)</w:t>
            </w:r>
          </w:p>
        </w:tc>
      </w:tr>
      <w:tr>
        <w:tc>
          <w:tcPr>
            <w:tcW w:w="8200" w:type="dxa"/>
            <w:tcMar>
              <w:left w:w="160" w:type="dxa"/>
              <w:top w:w="120" w:type="dxa"/>
              <w:right w:w="120" w:type="dxa"/>
              <w:bottom w:w="120" w:type="dxa"/>
            </w:tcMar>
            <w:vAlign w:val="center"/>
          </w:tcPr>
          <w:p>
            <w:pPr>
              <w:jc w:val="center"/>
            </w:pPr>
            <m:oMath>
              <m:r>
                <w:rPr>
                  <w:rFonts w:ascii="Cambria Math" w:hAnsi="Cambria Math"/>
                  <w:color w:val="000000"/>
                  <w:sz w:val="24"/>
                  <w:szCs w:val="24"/>
                </w:rPr>
                <m:t>J=</m:t>
              </m:r>
              <m:f>
                <m:den>
                  <m:r>
                    <w:rPr>
                      <w:rFonts w:ascii="Cambria Math" w:hAnsi="Cambria Math"/>
                      <w:color w:val="000000"/>
                      <w:sz w:val="24"/>
                      <w:szCs w:val="24"/>
                    </w:rPr>
                    <m:t>L</m:t>
                  </m:r>
                </m:den>
                <m:num>
                  <m:sSub>
                    <m:e>
                      <m:r>
                        <w:rPr>
                          <w:rFonts w:ascii="Cambria Math" w:hAnsi="Cambria Math"/>
                          <w:color w:val="000000"/>
                          <w:sz w:val="24"/>
                          <w:szCs w:val="24"/>
                        </w:rPr>
                        <m:t>h</m:t>
                      </m:r>
                    </m:e>
                    <m:sub>
                      <m:r>
                        <w:rPr>
                          <w:rFonts w:ascii="Cambria Math" w:hAnsi="Cambria Math"/>
                          <w:color w:val="000000"/>
                          <w:sz w:val="24"/>
                          <w:szCs w:val="24"/>
                        </w:rPr>
                        <m:t>f</m:t>
                      </m:r>
                    </m:sub>
                  </m:sSub>
                </m:num>
              </m:f>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(9.2)</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friction loss along a full pipe carrying water or another fluid, in laminar or turbulent flow.</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Steady full-pipe flow with constant diameter over the analyzed reach. Use the Darcy friction factor consistent with Re and relative roughness.</w:t>
      </w:r>
    </w:p>
    <w:p>
      <w:pPr>
        <w:keepNext w:val="true"/>
      </w:pPr>
      <w:r>
        <w:rPr>
          <w:rFonts w:ascii="Arial" w:hAnsi="Arial"/>
          <w:b/>
          <w:i w:val="0"/>
          <w:color w:val="17365d"/>
          <w:sz w:val="20"/>
        </w:rPr>
        <w:t xml:space="preserve">Table 9.1.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f</m:t>
                  </m:r>
                </m:sub>
              </m:sSub>
            </m:oMath>
          </w:p>
        </w:tc>
        <w:tc>
          <w:tcPr>
            <w:tcW w:w="6408" w:type="dxa"/>
            <w:tcMar>
              <w:left w:w="120" w:type="dxa"/>
              <w:top w:w="80" w:type="dxa"/>
              <w:right w:w="120" w:type="dxa"/>
              <w:bottom w:w="80" w:type="dxa"/>
            </w:tcMar>
            <w:vAlign w:val="center"/>
          </w:tcPr>
          <w:p>
            <w:r>
              <w:rPr>
                <w:rFonts w:ascii="Arial" w:hAnsi="Arial"/>
                <w:b w:val="0"/>
                <w:i w:val="0"/>
              </w:rPr>
              <w:t xml:space="preserve">Major head loss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f</m:t>
              </m:r>
            </m:oMath>
          </w:p>
        </w:tc>
        <w:tc>
          <w:tcPr>
            <w:tcW w:w="6408" w:type="dxa"/>
            <w:tcMar>
              <w:left w:w="120" w:type="dxa"/>
              <w:top w:w="80" w:type="dxa"/>
              <w:right w:w="120" w:type="dxa"/>
              <w:bottom w:w="80" w:type="dxa"/>
            </w:tcMar>
            <w:vAlign w:val="center"/>
          </w:tcPr>
          <w:p>
            <w:r>
              <w:rPr>
                <w:rFonts w:ascii="Arial" w:hAnsi="Arial"/>
                <w:b w:val="0"/>
                <w:i w:val="0"/>
              </w:rPr>
              <w:t xml:space="preserve">Darcy friction factor</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L</m:t>
              </m:r>
            </m:oMath>
          </w:p>
        </w:tc>
        <w:tc>
          <w:tcPr>
            <w:tcW w:w="6408" w:type="dxa"/>
            <w:tcMar>
              <w:left w:w="120" w:type="dxa"/>
              <w:top w:w="80" w:type="dxa"/>
              <w:right w:w="120" w:type="dxa"/>
              <w:bottom w:w="80" w:type="dxa"/>
            </w:tcMar>
            <w:vAlign w:val="center"/>
          </w:tcPr>
          <w:p>
            <w:r>
              <w:rPr>
                <w:rFonts w:ascii="Arial" w:hAnsi="Arial"/>
                <w:b w:val="0"/>
                <w:i w:val="0"/>
              </w:rPr>
              <w:t xml:space="preserve">Pipe length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D</m:t>
              </m:r>
            </m:oMath>
          </w:p>
        </w:tc>
        <w:tc>
          <w:tcPr>
            <w:tcW w:w="6408" w:type="dxa"/>
            <w:tcMar>
              <w:left w:w="120" w:type="dxa"/>
              <w:top w:w="80" w:type="dxa"/>
              <w:right w:w="120" w:type="dxa"/>
              <w:bottom w:w="80" w:type="dxa"/>
            </w:tcMar>
            <w:vAlign w:val="center"/>
          </w:tcPr>
          <w:p>
            <w:r>
              <w:rPr>
                <w:rFonts w:ascii="Arial" w:hAnsi="Arial"/>
                <w:b w:val="0"/>
                <w:i w:val="0"/>
              </w:rPr>
              <w:t xml:space="preserve">Internal diameter</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v</m:t>
              </m:r>
            </m:oMath>
          </w:p>
        </w:tc>
        <w:tc>
          <w:tcPr>
            <w:tcW w:w="6408" w:type="dxa"/>
            <w:tcMar>
              <w:left w:w="120" w:type="dxa"/>
              <w:top w:w="80" w:type="dxa"/>
              <w:right w:w="120" w:type="dxa"/>
              <w:bottom w:w="80" w:type="dxa"/>
            </w:tcMar>
            <w:vAlign w:val="center"/>
          </w:tcPr>
          <w:p>
            <w:r>
              <w:rPr>
                <w:rFonts w:ascii="Arial" w:hAnsi="Arial"/>
                <w:b w:val="0"/>
                <w:i w:val="0"/>
              </w:rPr>
              <w:t xml:space="preserve">Mean velocity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J</m:t>
              </m:r>
            </m:oMath>
          </w:p>
        </w:tc>
        <w:tc>
          <w:tcPr>
            <w:tcW w:w="6408" w:type="dxa"/>
            <w:tcMar>
              <w:left w:w="120" w:type="dxa"/>
              <w:top w:w="80" w:type="dxa"/>
              <w:right w:w="120" w:type="dxa"/>
              <w:bottom w:w="80" w:type="dxa"/>
            </w:tcMar>
            <w:vAlign w:val="center"/>
          </w:tcPr>
          <w:p>
            <w:r>
              <w:rPr>
                <w:rFonts w:ascii="Arial" w:hAnsi="Arial"/>
                <w:b w:val="0"/>
                <w:i w:val="0"/>
              </w:rPr>
              <w:t xml:space="preserve">Hydraulic gradient</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m</m:t>
                  </m:r>
                </m:e>
                <m:sup>
                  <m:r>
                    <w:rPr>
                      <w:rFonts w:ascii="Cambria Math" w:hAnsi="Cambria Math"/>
                      <w:sz w:val="20"/>
                      <w:szCs w:val="20"/>
                    </w:rPr>
                    <m:t>-1</m:t>
                  </m:r>
                </m:sup>
              </m:sSup>
            </m:oMath>
          </w:p>
        </w:tc>
      </w:tr>
    </w:tbl>
    <w:p>
      <w:pPr>
        <w:keepNext w:val="true"/>
      </w:pPr>
      <w:r>
        <w:rPr>
          <w:rFonts w:ascii="Arial" w:hAnsi="Arial"/>
          <w:b/>
          <w:i w:val="0"/>
          <w:color w:val="17365d"/>
          <w:sz w:val="20"/>
        </w:rPr>
        <w:t xml:space="preserve">Figure 9.1. Formula concept diagram</w:t>
      </w:r>
    </w:p>
    <w:p>
      <w:pPr>
        <w:keepNext w:val="true"/>
        <w:jc w:val="center"/>
      </w:pPr>
      <w:r>
        <mc:AlternateContent>
          <mc:Choice Requires="wpg">
            <w:drawing>
              <wp:inline xmlns:wp="http://schemas.openxmlformats.org/drawingml/2006/wordprocessingDrawing" distT="0" distB="0" distL="0" distR="0">
                <wp:extent cx="5394960" cy="2003842"/>
                <wp:docPr id="9" name="Picture 9" descr="Formula concept diagram for darcy-weisbach major head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09.png"/>
                        <pic:cNvPicPr/>
                        <pic:nvPr/>
                      </pic:nvPicPr>
                      <pic:blipFill>
                        <a:blip r:embed="rId18"/>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24.80pt;height:157.78pt;mso-wrap-distance-left:0.00pt;mso-wrap-distance-top:0.00pt;mso-wrap-distance-right:0.00pt;mso-wrap-distance-bottom:0.00pt;z-index:1;" stroked="false">
                <v:imagedata r:id="rId18" o:title=""/>
                <o:lock v:ext="edit" rotation="t"/>
              </v:shape>
            </w:pict>
          </mc:Fallback>
        </mc:AlternateContent>
      </w:r>
    </w:p>
    <w:p>
      <w:pPr>
        <w:spacing w:after="120"/>
        <w:jc w:val="center"/>
      </w:pPr>
      <w:r>
        <w:rPr>
          <w:rFonts w:ascii="Arial" w:hAnsi="Arial"/>
          <w:b w:val="0"/>
          <w:i/>
          <w:color w:val="5b6573"/>
          <w:sz w:val="17"/>
        </w:rPr>
        <w:t xml:space="preserve">Figure 9.1.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Do not confuse Darcy and Fanning friction factors; fDarcy = 4fFanning.</w:t>
            </w:r>
          </w:p>
        </w:tc>
      </w:tr>
    </w:tbl>
    <w:p>
      <w:pPr>
        <w:pStyle w:val="Heading2"/>
      </w:pPr>
      <w:r>
        <w:t xml:space="preserve">9.1 Worked examples</w:t>
      </w:r>
    </w:p>
    <w:p>
      <w:pPr>
        <w:spacing w:after="80" w:before="140"/>
      </w:pPr>
      <w:r>
        <w:rPr>
          <w:rFonts w:ascii="Arial" w:hAnsi="Arial"/>
          <w:b/>
          <w:i w:val="0"/>
          <w:color w:val="17365d"/>
        </w:rPr>
        <w:t xml:space="preserve">Example 9.1. </w:t>
      </w:r>
      <w:r>
        <w:rPr>
          <w:rFonts w:ascii="Arial" w:hAnsi="Arial"/>
          <w:b w:val="0"/>
          <w:i w:val="0"/>
        </w:rPr>
        <w:t xml:space="preserve">A 120 m pipe has D = 0.15 m, v = 1.8 m/s, and f = 0.022. Find hf.</w:t>
      </w:r>
    </w:p>
    <w:p>
      <w:pPr>
        <w:spacing w:after="60"/>
        <w:ind w:hanging="259" w:left="360"/>
      </w:pPr>
      <w:r>
        <w:rPr>
          <w:rFonts w:ascii="Arial" w:hAnsi="Arial"/>
          <w:b/>
          <w:i w:val="0"/>
          <w:color w:val="17365d"/>
        </w:rPr>
        <w:t xml:space="preserve">Physical model: </w:t>
      </w:r>
      <w:r>
        <w:rPr>
          <w:rFonts w:ascii="Arial" w:hAnsi="Arial"/>
          <w:b w:val="0"/>
          <w:i w:val="0"/>
        </w:rPr>
        <w:t xml:space="preserve">The loss is distributed along a constant-diameter full pipe.</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hf = f(L/D)v²/(2g)</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hf = 0.022(120/0.15)(1.8²/(2×9.81))</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hf = 2.91 m</m:t>
        </m:r>
      </m:oMath>
    </w:p>
    <w:p>
      <w:pPr>
        <w:spacing w:after="60"/>
        <w:ind w:hanging="259" w:left="360"/>
      </w:pPr>
      <w:r>
        <w:rPr>
          <w:rFonts w:ascii="Arial" w:hAnsi="Arial"/>
          <w:b/>
          <w:i w:val="0"/>
          <w:color w:val="17365d"/>
        </w:rPr>
        <w:t xml:space="preserve">Interpretation: </w:t>
      </w:r>
      <w:r>
        <w:rPr>
          <w:rFonts w:ascii="Arial" w:hAnsi="Arial"/>
          <w:b w:val="0"/>
          <w:i w:val="0"/>
        </w:rPr>
        <w:t xml:space="preserve">The energy grade line drops 2.91 m along this reach.</w:t>
      </w:r>
    </w:p>
    <w:p>
      <w:pPr>
        <w:spacing w:after="80" w:before="140"/>
      </w:pPr>
      <w:r>
        <w:rPr>
          <w:rFonts w:ascii="Arial" w:hAnsi="Arial"/>
          <w:b/>
          <w:i w:val="0"/>
          <w:color w:val="17365d"/>
        </w:rPr>
        <w:t xml:space="preserve">Example 9.2. </w:t>
      </w:r>
      <w:r>
        <w:rPr>
          <w:rFonts w:ascii="Arial" w:hAnsi="Arial"/>
          <w:b w:val="0"/>
          <w:i w:val="0"/>
        </w:rPr>
        <w:t xml:space="preserve">A 500 m pipe loses 7.5 m of head. Find the hydraulic gradient.</w:t>
      </w:r>
    </w:p>
    <w:p>
      <w:pPr>
        <w:spacing w:after="60"/>
        <w:ind w:hanging="259" w:left="360"/>
      </w:pPr>
      <w:r>
        <w:rPr>
          <w:rFonts w:ascii="Arial" w:hAnsi="Arial"/>
          <w:b/>
          <w:i w:val="0"/>
          <w:color w:val="17365d"/>
        </w:rPr>
        <w:t xml:space="preserve">Physical model: </w:t>
      </w:r>
      <w:r>
        <w:rPr>
          <w:rFonts w:ascii="Arial" w:hAnsi="Arial"/>
          <w:b w:val="0"/>
          <w:i w:val="0"/>
        </w:rPr>
        <w:t xml:space="preserve">Hydraulic gradient is head loss per unit pipe length.</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J = hf/L</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J = 7.5/500</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J = 0.015 m/m = 1.5%</m:t>
        </m:r>
      </m:oMath>
    </w:p>
    <w:p>
      <w:pPr>
        <w:spacing w:after="60"/>
        <w:ind w:hanging="259" w:left="360"/>
      </w:pPr>
      <w:r>
        <w:rPr>
          <w:rFonts w:ascii="Arial" w:hAnsi="Arial"/>
          <w:b/>
          <w:i w:val="0"/>
          <w:color w:val="17365d"/>
        </w:rPr>
        <w:t xml:space="preserve">Interpretation: </w:t>
      </w:r>
      <w:r>
        <w:rPr>
          <w:rFonts w:ascii="Arial" w:hAnsi="Arial"/>
          <w:b w:val="0"/>
          <w:i w:val="0"/>
        </w:rPr>
        <w:t xml:space="preserve">The system loses 1.5 m of head per 100 m of this pipe.</w:t>
      </w:r>
    </w:p>
    <w:p>
      <w:r>
        <w:br w:type="page" w:clear="all"/>
      </w:r>
    </w:p>
    <w:p>
      <w:pPr>
        <w:pStyle w:val="Heading1"/>
        <w:keepNext w:val="true"/>
      </w:pPr>
      <w:r>
        <w:t xml:space="preserve">10. Friction factor: laminar, Colebrook, and Swamee-Jain</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f</m:t>
                  </m:r>
                </m:e>
                <m:sub>
                  <m:r>
                    <m:rPr>
                      <m:sty m:val="p"/>
                    </m:rPr>
                    <w:rPr>
                      <w:rFonts w:ascii="Cambria Math" w:hAnsi="Cambria Math"/>
                      <w:color w:val="000000"/>
                      <w:sz w:val="24"/>
                      <w:szCs w:val="24"/>
                    </w:rPr>
                    <m:t>laminar</m:t>
                  </m:r>
                </m:sub>
              </m:sSub>
              <m:r>
                <w:rPr>
                  <w:rFonts w:ascii="Cambria Math" w:hAnsi="Cambria Math"/>
                  <w:color w:val="000000"/>
                  <w:sz w:val="24"/>
                  <w:szCs w:val="24"/>
                </w:rPr>
                <m:t>=</m:t>
              </m:r>
              <m:f>
                <m:den>
                  <m:r>
                    <w:rPr>
                      <w:rFonts w:ascii="Cambria Math" w:hAnsi="Cambria Math"/>
                      <w:color w:val="000000"/>
                      <w:sz w:val="24"/>
                      <w:szCs w:val="24"/>
                    </w:rPr>
                    <m:t>Re</m:t>
                  </m:r>
                </m:den>
                <m:num>
                  <m:r>
                    <w:rPr>
                      <w:rFonts w:ascii="Cambria Math" w:hAnsi="Cambria Math"/>
                      <w:color w:val="000000"/>
                      <w:sz w:val="24"/>
                      <w:szCs w:val="24"/>
                    </w:rPr>
                    <m:t>64</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(10.1)</w:t>
            </w:r>
          </w:p>
        </w:tc>
      </w:tr>
      <w:tr>
        <w:tc>
          <w:tcPr>
            <w:tcW w:w="8200" w:type="dxa"/>
            <w:tcMar>
              <w:left w:w="160" w:type="dxa"/>
              <w:top w:w="120" w:type="dxa"/>
              <w:right w:w="120" w:type="dxa"/>
              <w:bottom w:w="120" w:type="dxa"/>
            </w:tcMar>
            <w:vAlign w:val="center"/>
          </w:tcPr>
          <w:p>
            <w:pPr>
              <w:jc w:val="center"/>
            </w:pPr>
            <m:oMath>
              <m:f>
                <m:den>
                  <m:rad>
                    <m:radPr>
                      <m:degHide m:val="on"/>
                    </m:radPr>
                    <m:deg/>
                    <m:e>
                      <m:r>
                        <w:rPr>
                          <w:rFonts w:ascii="Cambria Math" w:hAnsi="Cambria Math"/>
                          <w:color w:val="000000"/>
                          <w:sz w:val="20"/>
                          <w:szCs w:val="20"/>
                        </w:rPr>
                        <m:t>f</m:t>
                      </m:r>
                    </m:e>
                  </m:rad>
                </m:den>
                <m:num>
                  <m:r>
                    <w:rPr>
                      <w:rFonts w:ascii="Cambria Math" w:hAnsi="Cambria Math"/>
                      <w:color w:val="000000"/>
                      <w:sz w:val="20"/>
                      <w:szCs w:val="20"/>
                    </w:rPr>
                    <m:t>1</m:t>
                  </m:r>
                </m:num>
              </m:f>
              <m:r>
                <w:rPr>
                  <w:rFonts w:ascii="Cambria Math" w:hAnsi="Cambria Math"/>
                  <w:color w:val="000000"/>
                  <w:sz w:val="20"/>
                  <w:szCs w:val="20"/>
                </w:rPr>
                <m:t>=-2</m:t>
              </m:r>
              <m:sSub>
                <m:e>
                  <m:r>
                    <m:rPr>
                      <m:sty m:val="p"/>
                    </m:rPr>
                    <w:rPr>
                      <w:rFonts w:ascii="Cambria Math" w:hAnsi="Cambria Math"/>
                      <w:color w:val="000000"/>
                      <w:sz w:val="20"/>
                      <w:szCs w:val="20"/>
                    </w:rPr>
                    <m:t>log</m:t>
                  </m:r>
                </m:e>
                <m:sub>
                  <m:r>
                    <w:rPr>
                      <w:rFonts w:ascii="Cambria Math" w:hAnsi="Cambria Math"/>
                      <w:color w:val="000000"/>
                      <w:sz w:val="20"/>
                      <w:szCs w:val="20"/>
                    </w:rPr>
                    <m:t>10</m:t>
                  </m:r>
                </m:sub>
              </m:sSub>
              <m:r>
                <w:rPr>
                  <w:rFonts w:ascii="Cambria Math" w:hAnsi="Cambria Math"/>
                  <w:color w:val="000000"/>
                  <w:sz w:val="20"/>
                  <w:szCs w:val="20"/>
                </w:rPr>
                <m:t>(</m:t>
              </m:r>
              <m:f>
                <m:den>
                  <m:r>
                    <w:rPr>
                      <w:rFonts w:ascii="Cambria Math" w:hAnsi="Cambria Math"/>
                      <w:color w:val="000000"/>
                      <w:sz w:val="20"/>
                      <w:szCs w:val="20"/>
                    </w:rPr>
                    <m:t>3.7D</m:t>
                  </m:r>
                </m:den>
                <m:num>
                  <m:r>
                    <w:rPr>
                      <w:rFonts w:ascii="Cambria Math" w:hAnsi="Cambria Math"/>
                      <w:color w:val="000000"/>
                      <w:sz w:val="20"/>
                      <w:szCs w:val="20"/>
                    </w:rPr>
                    <m:t>ε</m:t>
                  </m:r>
                </m:num>
              </m:f>
              <m:r>
                <w:rPr>
                  <w:rFonts w:ascii="Cambria Math" w:hAnsi="Cambria Math"/>
                  <w:color w:val="000000"/>
                  <w:sz w:val="20"/>
                  <w:szCs w:val="20"/>
                </w:rPr>
                <m:t>+</m:t>
              </m:r>
              <m:f>
                <m:den>
                  <m:r>
                    <w:rPr>
                      <w:rFonts w:ascii="Cambria Math" w:hAnsi="Cambria Math"/>
                      <w:color w:val="000000"/>
                      <w:sz w:val="20"/>
                      <w:szCs w:val="20"/>
                    </w:rPr>
                    <m:t>Re</m:t>
                  </m:r>
                  <m:rad>
                    <m:radPr>
                      <m:degHide m:val="on"/>
                    </m:radPr>
                    <m:deg/>
                    <m:e>
                      <m:r>
                        <w:rPr>
                          <w:rFonts w:ascii="Cambria Math" w:hAnsi="Cambria Math"/>
                          <w:color w:val="000000"/>
                          <w:sz w:val="20"/>
                          <w:szCs w:val="20"/>
                        </w:rPr>
                        <m:t>f</m:t>
                      </m:r>
                    </m:e>
                  </m:rad>
                </m:den>
                <m:num>
                  <m:r>
                    <w:rPr>
                      <w:rFonts w:ascii="Cambria Math" w:hAnsi="Cambria Math"/>
                      <w:color w:val="000000"/>
                      <w:sz w:val="20"/>
                      <w:szCs w:val="20"/>
                    </w:rPr>
                    <m:t>2.51</m:t>
                  </m:r>
                </m:num>
              </m:f>
              <m:r>
                <w:rPr>
                  <w:rFonts w:ascii="Cambria Math" w:hAnsi="Cambria Math"/>
                  <w:color w:val="000000"/>
                  <w:sz w:val="20"/>
                  <w:szCs w:val="20"/>
                </w:rPr>
                <m:t>)</m:t>
              </m:r>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(10.2)</w:t>
            </w:r>
          </w:p>
        </w:tc>
      </w:tr>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0"/>
                      <w:szCs w:val="20"/>
                    </w:rPr>
                    <m:t>f</m:t>
                  </m:r>
                </m:e>
                <m:sub>
                  <m:r>
                    <w:rPr>
                      <w:rFonts w:ascii="Cambria Math" w:hAnsi="Cambria Math"/>
                      <w:color w:val="000000"/>
                      <w:sz w:val="20"/>
                      <w:szCs w:val="20"/>
                    </w:rPr>
                    <m:t>SJ</m:t>
                  </m:r>
                </m:sub>
              </m:sSub>
              <m:r>
                <w:rPr>
                  <w:rFonts w:ascii="Cambria Math" w:hAnsi="Cambria Math"/>
                  <w:color w:val="000000"/>
                  <w:sz w:val="20"/>
                  <w:szCs w:val="20"/>
                </w:rPr>
                <m:t>=</m:t>
              </m:r>
              <m:f>
                <m:den>
                  <m:r>
                    <w:rPr>
                      <w:rFonts w:ascii="Cambria Math" w:hAnsi="Cambria Math"/>
                      <w:color w:val="000000"/>
                      <w:sz w:val="20"/>
                      <w:szCs w:val="20"/>
                    </w:rPr>
                    <m:t>[</m:t>
                  </m:r>
                  <m:sSub>
                    <m:e>
                      <m:r>
                        <m:rPr>
                          <m:sty m:val="p"/>
                        </m:rPr>
                        <w:rPr>
                          <w:rFonts w:ascii="Cambria Math" w:hAnsi="Cambria Math"/>
                          <w:color w:val="000000"/>
                          <w:sz w:val="20"/>
                          <w:szCs w:val="20"/>
                        </w:rPr>
                        <m:t>log</m:t>
                      </m:r>
                    </m:e>
                    <m:sub>
                      <m:r>
                        <w:rPr>
                          <w:rFonts w:ascii="Cambria Math" w:hAnsi="Cambria Math"/>
                          <w:color w:val="000000"/>
                          <w:sz w:val="20"/>
                          <w:szCs w:val="20"/>
                        </w:rPr>
                        <m:t>10</m:t>
                      </m:r>
                    </m:sub>
                  </m:sSub>
                  <m:r>
                    <w:rPr>
                      <w:rFonts w:ascii="Cambria Math" w:hAnsi="Cambria Math"/>
                      <w:color w:val="000000"/>
                      <w:sz w:val="20"/>
                      <w:szCs w:val="20"/>
                    </w:rPr>
                    <m:t>(</m:t>
                  </m:r>
                  <m:f>
                    <m:den>
                      <m:r>
                        <w:rPr>
                          <w:rFonts w:ascii="Cambria Math" w:hAnsi="Cambria Math"/>
                          <w:color w:val="000000"/>
                          <w:sz w:val="20"/>
                          <w:szCs w:val="20"/>
                        </w:rPr>
                        <m:t>3.7D</m:t>
                      </m:r>
                    </m:den>
                    <m:num>
                      <m:r>
                        <w:rPr>
                          <w:rFonts w:ascii="Cambria Math" w:hAnsi="Cambria Math"/>
                          <w:color w:val="000000"/>
                          <w:sz w:val="20"/>
                          <w:szCs w:val="20"/>
                        </w:rPr>
                        <m:t>ε</m:t>
                      </m:r>
                    </m:num>
                  </m:f>
                  <m:r>
                    <w:rPr>
                      <w:rFonts w:ascii="Cambria Math" w:hAnsi="Cambria Math"/>
                      <w:color w:val="000000"/>
                      <w:sz w:val="20"/>
                      <w:szCs w:val="20"/>
                    </w:rPr>
                    <m:t>+</m:t>
                  </m:r>
                  <m:f>
                    <m:den>
                      <m:sSup>
                        <m:e>
                          <m:r>
                            <w:rPr>
                              <w:rFonts w:ascii="Cambria Math" w:hAnsi="Cambria Math"/>
                              <w:color w:val="000000"/>
                              <w:sz w:val="20"/>
                              <w:szCs w:val="20"/>
                            </w:rPr>
                            <m:t>Re</m:t>
                          </m:r>
                        </m:e>
                        <m:sup>
                          <m:r>
                            <w:rPr>
                              <w:rFonts w:ascii="Cambria Math" w:hAnsi="Cambria Math"/>
                              <w:color w:val="000000"/>
                              <w:sz w:val="20"/>
                              <w:szCs w:val="20"/>
                            </w:rPr>
                            <m:t>0.9</m:t>
                          </m:r>
                        </m:sup>
                      </m:sSup>
                    </m:den>
                    <m:num>
                      <m:r>
                        <w:rPr>
                          <w:rFonts w:ascii="Cambria Math" w:hAnsi="Cambria Math"/>
                          <w:color w:val="000000"/>
                          <w:sz w:val="20"/>
                          <w:szCs w:val="20"/>
                        </w:rPr>
                        <m:t>5.74</m:t>
                      </m:r>
                    </m:num>
                  </m:f>
                  <m:r>
                    <w:rPr>
                      <w:rFonts w:ascii="Cambria Math" w:hAnsi="Cambria Math"/>
                      <w:color w:val="000000"/>
                      <w:sz w:val="20"/>
                      <w:szCs w:val="20"/>
                    </w:rPr>
                    <m:t>)</m:t>
                  </m:r>
                  <m:sSup>
                    <m:e>
                      <m:r>
                        <w:rPr>
                          <w:rFonts w:ascii="Cambria Math" w:hAnsi="Cambria Math"/>
                          <w:color w:val="000000"/>
                          <w:sz w:val="20"/>
                          <w:szCs w:val="20"/>
                        </w:rPr>
                        <m:t>]</m:t>
                      </m:r>
                    </m:e>
                    <m:sup>
                      <m:r>
                        <w:rPr>
                          <w:rFonts w:ascii="Cambria Math" w:hAnsi="Cambria Math"/>
                          <w:color w:val="000000"/>
                          <w:sz w:val="20"/>
                          <w:szCs w:val="20"/>
                        </w:rPr>
                        <m:t>2</m:t>
                      </m:r>
                    </m:sup>
                  </m:sSup>
                </m:den>
                <m:num>
                  <m:r>
                    <w:rPr>
                      <w:rFonts w:ascii="Cambria Math" w:hAnsi="Cambria Math"/>
                      <w:color w:val="000000"/>
                      <w:sz w:val="20"/>
                      <w:szCs w:val="20"/>
                    </w:rPr>
                    <m:t>0.25</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(10.3)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obtain the Darcy friction factor required by Darcy-Weisbach: 64/Re for laminar flow; Colebrook or Swamee-Jain for turbulent flow.</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Colebrook is implicit and requires iteration. Swamee-Jain is an explicit turbulent-flow approximation. ε and D must use the same unit.</w:t>
      </w:r>
    </w:p>
    <w:p>
      <w:pPr>
        <w:keepNext w:val="true"/>
      </w:pPr>
      <w:r>
        <w:rPr>
          <w:rFonts w:ascii="Arial" w:hAnsi="Arial"/>
          <w:b/>
          <w:i w:val="0"/>
          <w:color w:val="17365d"/>
          <w:sz w:val="20"/>
        </w:rPr>
        <w:t xml:space="preserve">Table 10.1.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f</m:t>
              </m:r>
            </m:oMath>
          </w:p>
        </w:tc>
        <w:tc>
          <w:tcPr>
            <w:tcW w:w="6408" w:type="dxa"/>
            <w:tcMar>
              <w:left w:w="120" w:type="dxa"/>
              <w:top w:w="80" w:type="dxa"/>
              <w:right w:w="120" w:type="dxa"/>
              <w:bottom w:w="80" w:type="dxa"/>
            </w:tcMar>
            <w:vAlign w:val="center"/>
          </w:tcPr>
          <w:p>
            <w:r>
              <w:rPr>
                <w:rFonts w:ascii="Arial" w:hAnsi="Arial"/>
                <w:b w:val="0"/>
                <w:i w:val="0"/>
              </w:rPr>
              <w:t xml:space="preserve">Darcy friction factor</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Re</m:t>
              </m:r>
            </m:oMath>
          </w:p>
        </w:tc>
        <w:tc>
          <w:tcPr>
            <w:tcW w:w="6408" w:type="dxa"/>
            <w:tcMar>
              <w:left w:w="120" w:type="dxa"/>
              <w:top w:w="80" w:type="dxa"/>
              <w:right w:w="120" w:type="dxa"/>
              <w:bottom w:w="80" w:type="dxa"/>
            </w:tcMar>
            <w:vAlign w:val="center"/>
          </w:tcPr>
          <w:p>
            <w:r>
              <w:rPr>
                <w:rFonts w:ascii="Arial" w:hAnsi="Arial"/>
                <w:b w:val="0"/>
                <w:i w:val="0"/>
              </w:rPr>
              <w:t xml:space="preserve">Reynolds number</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ε</m:t>
              </m:r>
            </m:oMath>
          </w:p>
        </w:tc>
        <w:tc>
          <w:tcPr>
            <w:tcW w:w="6408" w:type="dxa"/>
            <w:tcMar>
              <w:left w:w="120" w:type="dxa"/>
              <w:top w:w="80" w:type="dxa"/>
              <w:right w:w="120" w:type="dxa"/>
              <w:bottom w:w="80" w:type="dxa"/>
            </w:tcMar>
            <w:vAlign w:val="center"/>
          </w:tcPr>
          <w:p>
            <w:r>
              <w:rPr>
                <w:rFonts w:ascii="Arial" w:hAnsi="Arial"/>
                <w:b w:val="0"/>
                <w:i w:val="0"/>
              </w:rPr>
              <w:t xml:space="preserve">Absolute wall roughness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f>
                <m:den>
                  <m:r>
                    <w:rPr>
                      <w:rFonts w:ascii="Cambria Math" w:hAnsi="Cambria Math"/>
                      <w:color w:val="17365d"/>
                      <w:sz w:val="22"/>
                      <w:szCs w:val="22"/>
                    </w:rPr>
                    <m:t>D</m:t>
                  </m:r>
                </m:den>
                <m:num>
                  <m:r>
                    <w:rPr>
                      <w:rFonts w:ascii="Cambria Math" w:hAnsi="Cambria Math"/>
                      <w:color w:val="17365d"/>
                      <w:sz w:val="22"/>
                      <w:szCs w:val="22"/>
                    </w:rPr>
                    <m:t>ε</m:t>
                  </m:r>
                </m:num>
              </m:f>
            </m:oMath>
          </w:p>
        </w:tc>
        <w:tc>
          <w:tcPr>
            <w:tcW w:w="6408" w:type="dxa"/>
            <w:tcMar>
              <w:left w:w="120" w:type="dxa"/>
              <w:top w:w="80" w:type="dxa"/>
              <w:right w:w="120" w:type="dxa"/>
              <w:bottom w:w="80" w:type="dxa"/>
            </w:tcMar>
            <w:vAlign w:val="center"/>
          </w:tcPr>
          <w:p>
            <w:r>
              <w:rPr>
                <w:rFonts w:ascii="Arial" w:hAnsi="Arial"/>
                <w:b w:val="0"/>
                <w:i w:val="0"/>
              </w:rPr>
              <w:t xml:space="preserve">Relative roughness</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bl>
    <w:p>
      <w:pPr>
        <w:keepNext w:val="true"/>
      </w:pPr>
      <w:r>
        <w:rPr>
          <w:rFonts w:ascii="Arial" w:hAnsi="Arial"/>
          <w:b/>
          <w:i w:val="0"/>
          <w:color w:val="17365d"/>
          <w:sz w:val="20"/>
        </w:rPr>
        <w:t xml:space="preserve">Figure 10.1.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0" name="Picture 10" descr="Formula concept diagram for friction factor: laminar, colebrook, and swamee-j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0.png"/>
                        <pic:cNvPicPr/>
                        <pic:nvPr/>
                      </pic:nvPicPr>
                      <pic:blipFill>
                        <a:blip r:embed="rId19"/>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24.80pt;height:157.78pt;mso-wrap-distance-left:0.00pt;mso-wrap-distance-top:0.00pt;mso-wrap-distance-right:0.00pt;mso-wrap-distance-bottom:0.00pt;z-index:1;" stroked="false">
                <v:imagedata r:id="rId19" o:title=""/>
                <o:lock v:ext="edit" rotation="t"/>
              </v:shape>
            </w:pict>
          </mc:Fallback>
        </mc:AlternateContent>
      </w:r>
    </w:p>
    <w:p>
      <w:pPr>
        <w:spacing w:after="120"/>
        <w:jc w:val="center"/>
      </w:pPr>
      <w:r>
        <w:rPr>
          <w:rFonts w:ascii="Arial" w:hAnsi="Arial"/>
          <w:b w:val="0"/>
          <w:i/>
          <w:color w:val="5b6573"/>
          <w:sz w:val="17"/>
        </w:rPr>
        <w:t xml:space="preserve">Figure 10.1.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The transitional range is unstable; avoid relying on a single deterministic friction factor between approximately Re = 2,300 and 4,000.</w:t>
            </w:r>
          </w:p>
        </w:tc>
      </w:tr>
    </w:tbl>
    <w:p>
      <w:pPr>
        <w:pStyle w:val="Heading2"/>
      </w:pPr>
      <w:r>
        <w:t xml:space="preserve">10.1 Worked examples</w:t>
      </w:r>
    </w:p>
    <w:p>
      <w:pPr>
        <w:spacing w:after="80" w:before="140"/>
      </w:pPr>
      <w:r>
        <w:rPr>
          <w:rFonts w:ascii="Arial" w:hAnsi="Arial"/>
          <w:b/>
          <w:i w:val="0"/>
          <w:color w:val="17365d"/>
        </w:rPr>
        <w:t xml:space="preserve">Example 10.1. </w:t>
      </w:r>
      <w:r>
        <w:rPr>
          <w:rFonts w:ascii="Arial" w:hAnsi="Arial"/>
          <w:b w:val="0"/>
          <w:i w:val="0"/>
        </w:rPr>
        <w:t xml:space="preserve">A laminar pipe flow has Re = 1,600. Find f.</w:t>
      </w:r>
    </w:p>
    <w:p>
      <w:pPr>
        <w:spacing w:after="60"/>
        <w:ind w:hanging="259" w:left="360"/>
      </w:pPr>
      <w:r>
        <w:rPr>
          <w:rFonts w:ascii="Arial" w:hAnsi="Arial"/>
          <w:b/>
          <w:i w:val="0"/>
          <w:color w:val="17365d"/>
        </w:rPr>
        <w:t xml:space="preserve">Physical model: </w:t>
      </w:r>
      <w:r>
        <w:rPr>
          <w:rFonts w:ascii="Arial" w:hAnsi="Arial"/>
          <w:b w:val="0"/>
          <w:i w:val="0"/>
        </w:rPr>
        <w:t xml:space="preserve">Re is below 2,300, so use the laminar relation.</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f = 64/Re</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f = 64/1,600</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f = 0.040</m:t>
        </m:r>
      </m:oMath>
    </w:p>
    <w:p>
      <w:pPr>
        <w:spacing w:after="60"/>
        <w:ind w:hanging="259" w:left="360"/>
      </w:pPr>
      <w:r>
        <w:rPr>
          <w:rFonts w:ascii="Arial" w:hAnsi="Arial"/>
          <w:b/>
          <w:i w:val="0"/>
          <w:color w:val="17365d"/>
        </w:rPr>
        <w:t xml:space="preserve">Interpretation: </w:t>
      </w:r>
      <w:r>
        <w:rPr>
          <w:rFonts w:ascii="Arial" w:hAnsi="Arial"/>
          <w:b w:val="0"/>
          <w:i w:val="0"/>
        </w:rPr>
        <w:t xml:space="preserve">This f is the Darcy friction factor for use in Darcy-Weisbach.</w:t>
      </w:r>
    </w:p>
    <w:p>
      <w:pPr>
        <w:spacing w:after="80" w:before="140"/>
      </w:pPr>
      <w:r>
        <w:rPr>
          <w:rFonts w:ascii="Arial" w:hAnsi="Arial"/>
          <w:b/>
          <w:i w:val="0"/>
          <w:color w:val="17365d"/>
        </w:rPr>
        <w:t xml:space="preserve">Example 10.2. </w:t>
      </w:r>
      <w:r>
        <w:rPr>
          <w:rFonts w:ascii="Arial" w:hAnsi="Arial"/>
          <w:b w:val="0"/>
          <w:i w:val="0"/>
        </w:rPr>
        <w:t xml:space="preserve">For Re = 100,000 and ε/D = 0.001, estimate f with Swamee-Jain.</w:t>
      </w:r>
    </w:p>
    <w:p>
      <w:pPr>
        <w:spacing w:after="60"/>
        <w:ind w:hanging="259" w:left="360"/>
      </w:pPr>
      <w:r>
        <w:rPr>
          <w:rFonts w:ascii="Arial" w:hAnsi="Arial"/>
          <w:b/>
          <w:i w:val="0"/>
          <w:color w:val="17365d"/>
        </w:rPr>
        <w:t xml:space="preserve">Physical model: </w:t>
      </w:r>
      <w:r>
        <w:rPr>
          <w:rFonts w:ascii="Arial" w:hAnsi="Arial"/>
          <w:b w:val="0"/>
          <w:i w:val="0"/>
        </w:rPr>
        <w:t xml:space="preserve">The flow is turbulent and relative roughness is known.</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f = 0.25/[log₁₀(ε/(3.7D)+5.74/Re⁰·⁹)]²</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f = 0.25/[log₁₀(0.001/3.7+5.74/100000⁰·⁹)]²</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f ≈ 0.0223</m:t>
        </m:r>
      </m:oMath>
    </w:p>
    <w:p>
      <w:pPr>
        <w:spacing w:after="60"/>
        <w:ind w:hanging="259" w:left="360"/>
      </w:pPr>
      <w:r>
        <w:rPr>
          <w:rFonts w:ascii="Arial" w:hAnsi="Arial"/>
          <w:b/>
          <w:i w:val="0"/>
          <w:color w:val="17365d"/>
        </w:rPr>
        <w:t xml:space="preserve">Interpretation: </w:t>
      </w:r>
      <w:r>
        <w:rPr>
          <w:rFonts w:ascii="Arial" w:hAnsi="Arial"/>
          <w:b w:val="0"/>
          <w:i w:val="0"/>
        </w:rPr>
        <w:t xml:space="preserve">This explicit estimate can be inserted directly into Darcy-Weisbach.</w:t>
      </w:r>
    </w:p>
    <w:p>
      <w:r>
        <w:br w:type="page" w:clear="all"/>
      </w:r>
    </w:p>
    <w:p>
      <w:pPr>
        <w:pStyle w:val="Heading1"/>
        <w:keepNext w:val="true"/>
      </w:pPr>
      <w:r>
        <w:t xml:space="preserve">11. Minor loss and equivalent length</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h</m:t>
                  </m:r>
                </m:e>
                <m:sub>
                  <m:r>
                    <w:rPr>
                      <w:rFonts w:ascii="Cambria Math" w:hAnsi="Cambria Math"/>
                      <w:color w:val="000000"/>
                      <w:sz w:val="24"/>
                      <w:szCs w:val="24"/>
                    </w:rPr>
                    <m:t>m</m:t>
                  </m:r>
                </m:sub>
              </m:sSub>
              <m:r>
                <w:rPr>
                  <w:rFonts w:ascii="Cambria Math" w:hAnsi="Cambria Math"/>
                  <w:color w:val="000000"/>
                  <w:sz w:val="24"/>
                  <w:szCs w:val="24"/>
                </w:rPr>
                <m:t>=K</m:t>
              </m:r>
              <m:f>
                <m:den>
                  <m:r>
                    <w:rPr>
                      <w:rFonts w:ascii="Cambria Math" w:hAnsi="Cambria Math"/>
                      <w:color w:val="000000"/>
                      <w:sz w:val="24"/>
                      <w:szCs w:val="24"/>
                    </w:rPr>
                    <m:t>2g</m:t>
                  </m:r>
                </m:den>
                <m:num>
                  <m:sSup>
                    <m:e>
                      <m:r>
                        <w:rPr>
                          <w:rFonts w:ascii="Cambria Math" w:hAnsi="Cambria Math"/>
                          <w:color w:val="000000"/>
                          <w:sz w:val="24"/>
                          <w:szCs w:val="24"/>
                        </w:rPr>
                        <m:t>v</m:t>
                      </m:r>
                    </m:e>
                    <m:sup>
                      <m:r>
                        <w:rPr>
                          <w:rFonts w:ascii="Cambria Math" w:hAnsi="Cambria Math"/>
                          <w:color w:val="000000"/>
                          <w:sz w:val="24"/>
                          <w:szCs w:val="24"/>
                        </w:rPr>
                        <m:t>2</m:t>
                      </m:r>
                    </m:sup>
                  </m:sSup>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(11.1)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h</m:t>
                  </m:r>
                </m:e>
                <m:sub>
                  <m:r>
                    <w:rPr>
                      <w:rFonts w:ascii="Cambria Math" w:hAnsi="Cambria Math"/>
                      <w:color w:val="000000"/>
                      <w:sz w:val="24"/>
                      <w:szCs w:val="24"/>
                    </w:rPr>
                    <m:t>L</m:t>
                  </m:r>
                </m:sub>
              </m:sSub>
              <m:sSub>
                <m:e>
                  <m:r>
                    <w:rPr>
                      <w:rFonts w:ascii="Cambria Math" w:hAnsi="Cambria Math"/>
                      <w:color w:val="000000"/>
                      <w:sz w:val="24"/>
                      <w:szCs w:val="24"/>
                    </w:rPr>
                    <m:t>=h</m:t>
                  </m:r>
                </m:e>
                <m:sub>
                  <m:r>
                    <w:rPr>
                      <w:rFonts w:ascii="Cambria Math" w:hAnsi="Cambria Math"/>
                      <w:color w:val="000000"/>
                      <w:sz w:val="24"/>
                      <w:szCs w:val="24"/>
                    </w:rPr>
                    <m:t>f</m:t>
                  </m:r>
                </m:sub>
              </m:sSub>
              <m:r>
                <w:rPr>
                  <w:rFonts w:ascii="Cambria Math" w:hAnsi="Cambria Math"/>
                  <w:color w:val="000000"/>
                  <w:sz w:val="24"/>
                  <w:szCs w:val="24"/>
                </w:rPr>
                <m:t>+</m:t>
              </m:r>
              <m:r>
                <w:rPr>
                  <w:rFonts w:ascii="Cambria Math" w:hAnsi="Cambria Math"/>
                  <w:color w:val="000000"/>
                  <w:sz w:val="24"/>
                  <w:szCs w:val="24"/>
                </w:rPr>
                <m:t>Σ</m:t>
              </m:r>
              <m:sSub>
                <m:e>
                  <m:r>
                    <w:rPr>
                      <w:rFonts w:ascii="Cambria Math" w:hAnsi="Cambria Math"/>
                      <w:color w:val="000000"/>
                      <w:sz w:val="24"/>
                      <w:szCs w:val="24"/>
                    </w:rPr>
                    <m:t> h</m:t>
                  </m:r>
                </m:e>
                <m:sub>
                  <m:r>
                    <w:rPr>
                      <w:rFonts w:ascii="Cambria Math" w:hAnsi="Cambria Math"/>
                      <w:color w:val="000000"/>
                      <w:sz w:val="24"/>
                      <w:szCs w:val="24"/>
                    </w:rPr>
                    <m:t>m</m:t>
                  </m:r>
                </m:sub>
              </m:sSub>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(11.2)</w:t>
            </w:r>
          </w:p>
        </w:tc>
      </w:tr>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L</m:t>
                  </m:r>
                </m:e>
                <m:sub>
                  <m:r>
                    <w:rPr>
                      <w:rFonts w:ascii="Cambria Math" w:hAnsi="Cambria Math"/>
                      <w:color w:val="000000"/>
                      <w:sz w:val="24"/>
                      <w:szCs w:val="24"/>
                    </w:rPr>
                    <m:t>e</m:t>
                  </m:r>
                </m:sub>
              </m:sSub>
              <m:r>
                <w:rPr>
                  <w:rFonts w:ascii="Cambria Math" w:hAnsi="Cambria Math"/>
                  <w:color w:val="000000"/>
                  <w:sz w:val="24"/>
                  <w:szCs w:val="24"/>
                </w:rPr>
                <m:t>=</m:t>
              </m:r>
              <m:f>
                <m:den>
                  <m:r>
                    <w:rPr>
                      <w:rFonts w:ascii="Cambria Math" w:hAnsi="Cambria Math"/>
                      <w:color w:val="000000"/>
                      <w:sz w:val="24"/>
                      <w:szCs w:val="24"/>
                    </w:rPr>
                    <m:t>f</m:t>
                  </m:r>
                </m:den>
                <m:num>
                  <m:r>
                    <w:rPr>
                      <w:rFonts w:ascii="Cambria Math" w:hAnsi="Cambria Math"/>
                      <w:color w:val="000000"/>
                      <w:sz w:val="24"/>
                      <w:szCs w:val="24"/>
                    </w:rPr>
                    <m:t>KD</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(11.3)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elbows, tees, valves, entrances, exits, contractions, and expansions that cause localized disturbance.</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K must correspond to the fitting geometry, opening, and reference velocity. K values may be summed directly only when they use the same reference velocity.</w:t>
      </w:r>
    </w:p>
    <w:p>
      <w:pPr>
        <w:keepNext w:val="true"/>
      </w:pPr>
      <w:r>
        <w:rPr>
          <w:rFonts w:ascii="Arial" w:hAnsi="Arial"/>
          <w:b/>
          <w:i w:val="0"/>
          <w:color w:val="17365d"/>
          <w:sz w:val="20"/>
        </w:rPr>
        <w:t xml:space="preserve">Table 11.1.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m</m:t>
                  </m:r>
                </m:sub>
              </m:sSub>
            </m:oMath>
          </w:p>
        </w:tc>
        <w:tc>
          <w:tcPr>
            <w:tcW w:w="6408" w:type="dxa"/>
            <w:tcMar>
              <w:left w:w="120" w:type="dxa"/>
              <w:top w:w="80" w:type="dxa"/>
              <w:right w:w="120" w:type="dxa"/>
              <w:bottom w:w="80" w:type="dxa"/>
            </w:tcMar>
            <w:vAlign w:val="center"/>
          </w:tcPr>
          <w:p>
            <w:r>
              <w:rPr>
                <w:rFonts w:ascii="Arial" w:hAnsi="Arial"/>
                <w:b w:val="0"/>
                <w:i w:val="0"/>
              </w:rPr>
              <w:t xml:space="preserve">Minor head loss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K</m:t>
              </m:r>
            </m:oMath>
          </w:p>
        </w:tc>
        <w:tc>
          <w:tcPr>
            <w:tcW w:w="6408" w:type="dxa"/>
            <w:tcMar>
              <w:left w:w="120" w:type="dxa"/>
              <w:top w:w="80" w:type="dxa"/>
              <w:right w:w="120" w:type="dxa"/>
              <w:bottom w:w="80" w:type="dxa"/>
            </w:tcMar>
            <w:vAlign w:val="center"/>
          </w:tcPr>
          <w:p>
            <w:r>
              <w:rPr>
                <w:rFonts w:ascii="Arial" w:hAnsi="Arial"/>
                <w:b w:val="0"/>
                <w:i w:val="0"/>
              </w:rPr>
              <w:t xml:space="preserve">Minor-loss coefficient</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L</m:t>
                  </m:r>
                </m:e>
                <m:sub>
                  <m:r>
                    <w:rPr>
                      <w:rFonts w:ascii="Cambria Math" w:hAnsi="Cambria Math"/>
                      <w:color w:val="17365d"/>
                      <w:sz w:val="22"/>
                      <w:szCs w:val="22"/>
                    </w:rPr>
                    <m:t>e</m:t>
                  </m:r>
                </m:sub>
              </m:sSub>
            </m:oMath>
          </w:p>
        </w:tc>
        <w:tc>
          <w:tcPr>
            <w:tcW w:w="6408" w:type="dxa"/>
            <w:tcMar>
              <w:left w:w="120" w:type="dxa"/>
              <w:top w:w="80" w:type="dxa"/>
              <w:right w:w="120" w:type="dxa"/>
              <w:bottom w:w="80" w:type="dxa"/>
            </w:tcMar>
            <w:vAlign w:val="center"/>
          </w:tcPr>
          <w:p>
            <w:r>
              <w:rPr>
                <w:rFonts w:ascii="Arial" w:hAnsi="Arial"/>
                <w:b w:val="0"/>
                <w:i w:val="0"/>
              </w:rPr>
              <w:t xml:space="preserve">Equivalent straight-pipe length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f</m:t>
              </m:r>
            </m:oMath>
          </w:p>
        </w:tc>
        <w:tc>
          <w:tcPr>
            <w:tcW w:w="6408" w:type="dxa"/>
            <w:tcMar>
              <w:left w:w="120" w:type="dxa"/>
              <w:top w:w="80" w:type="dxa"/>
              <w:right w:w="120" w:type="dxa"/>
              <w:bottom w:w="80" w:type="dxa"/>
            </w:tcMar>
            <w:vAlign w:val="center"/>
          </w:tcPr>
          <w:p>
            <w:r>
              <w:rPr>
                <w:rFonts w:ascii="Arial" w:hAnsi="Arial"/>
                <w:b w:val="0"/>
                <w:i w:val="0"/>
              </w:rPr>
              <w:t xml:space="preserve">Darcy friction factor</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D</m:t>
              </m:r>
            </m:oMath>
          </w:p>
        </w:tc>
        <w:tc>
          <w:tcPr>
            <w:tcW w:w="6408" w:type="dxa"/>
            <w:tcMar>
              <w:left w:w="120" w:type="dxa"/>
              <w:top w:w="80" w:type="dxa"/>
              <w:right w:w="120" w:type="dxa"/>
              <w:bottom w:w="80" w:type="dxa"/>
            </w:tcMar>
            <w:vAlign w:val="center"/>
          </w:tcPr>
          <w:p>
            <w:r>
              <w:rPr>
                <w:rFonts w:ascii="Arial" w:hAnsi="Arial"/>
                <w:b w:val="0"/>
                <w:i w:val="0"/>
              </w:rPr>
              <w:t xml:space="preserve">Pipe diameter</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11.1.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1" name="Picture 11" descr="Formula concept diagram for minor loss and equivalent l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1.png"/>
                        <pic:cNvPicPr/>
                        <pic:nvPr/>
                      </pic:nvPicPr>
                      <pic:blipFill>
                        <a:blip r:embed="rId20"/>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24.80pt;height:157.78pt;mso-wrap-distance-left:0.00pt;mso-wrap-distance-top:0.00pt;mso-wrap-distance-right:0.00pt;mso-wrap-distance-bottom:0.00pt;z-index:1;" stroked="false">
                <v:imagedata r:id="rId20" o:title=""/>
                <o:lock v:ext="edit" rotation="t"/>
              </v:shape>
            </w:pict>
          </mc:Fallback>
        </mc:AlternateContent>
      </w:r>
    </w:p>
    <w:p>
      <w:pPr>
        <w:spacing w:after="120"/>
        <w:jc w:val="center"/>
      </w:pPr>
      <w:r>
        <w:rPr>
          <w:rFonts w:ascii="Arial" w:hAnsi="Arial"/>
          <w:b w:val="0"/>
          <w:i/>
          <w:color w:val="5b6573"/>
          <w:sz w:val="17"/>
        </w:rPr>
        <w:t xml:space="preserve">Figure 11.1.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In short piping systems with many fittings, minor losses can exceed straight-pipe loss.</w:t>
            </w:r>
          </w:p>
        </w:tc>
      </w:tr>
    </w:tbl>
    <w:p>
      <w:pPr>
        <w:pStyle w:val="Heading2"/>
      </w:pPr>
      <w:r>
        <w:t xml:space="preserve">11.1 Worked examples</w:t>
      </w:r>
    </w:p>
    <w:p>
      <w:pPr>
        <w:spacing w:after="80" w:before="140"/>
      </w:pPr>
      <w:r>
        <w:rPr>
          <w:rFonts w:ascii="Arial" w:hAnsi="Arial"/>
          <w:b/>
          <w:i w:val="0"/>
          <w:color w:val="17365d"/>
        </w:rPr>
        <w:t xml:space="preserve">Example 11.1. </w:t>
      </w:r>
      <w:r>
        <w:rPr>
          <w:rFonts w:ascii="Arial" w:hAnsi="Arial"/>
          <w:b w:val="0"/>
          <w:i w:val="0"/>
        </w:rPr>
        <w:t xml:space="preserve">A valve has K = 4.0 and the reference velocity is 2.5 m/s. Find hm.</w:t>
      </w:r>
    </w:p>
    <w:p>
      <w:pPr>
        <w:spacing w:after="60"/>
        <w:ind w:hanging="259" w:left="360"/>
      </w:pPr>
      <w:r>
        <w:rPr>
          <w:rFonts w:ascii="Arial" w:hAnsi="Arial"/>
          <w:b/>
          <w:i w:val="0"/>
          <w:color w:val="17365d"/>
        </w:rPr>
        <w:t xml:space="preserve">Physical model: </w:t>
      </w:r>
      <w:r>
        <w:rPr>
          <w:rFonts w:ascii="Arial" w:hAnsi="Arial"/>
          <w:b w:val="0"/>
          <w:i w:val="0"/>
        </w:rPr>
        <w:t xml:space="preserve">The valve produces a localized velocity-head loss.</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hm = Kv²/(2g)</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hm = 4.0(2.5²)/(2×9.81)</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hm = 1.27 m</m:t>
        </m:r>
      </m:oMath>
    </w:p>
    <w:p>
      <w:pPr>
        <w:spacing w:after="60"/>
        <w:ind w:hanging="259" w:left="360"/>
      </w:pPr>
      <w:r>
        <w:rPr>
          <w:rFonts w:ascii="Arial" w:hAnsi="Arial"/>
          <w:b/>
          <w:i w:val="0"/>
          <w:color w:val="17365d"/>
        </w:rPr>
        <w:t xml:space="preserve">Interpretation: </w:t>
      </w:r>
      <w:r>
        <w:rPr>
          <w:rFonts w:ascii="Arial" w:hAnsi="Arial"/>
          <w:b w:val="0"/>
          <w:i w:val="0"/>
        </w:rPr>
        <w:t xml:space="preserve">The valve consumes 1.27 m of total head at this velocity.</w:t>
      </w:r>
    </w:p>
    <w:p>
      <w:pPr>
        <w:spacing w:after="80" w:before="140"/>
      </w:pPr>
      <w:r>
        <w:rPr>
          <w:rFonts w:ascii="Arial" w:hAnsi="Arial"/>
          <w:b/>
          <w:i w:val="0"/>
          <w:color w:val="17365d"/>
        </w:rPr>
        <w:t xml:space="preserve">Example 11.2. </w:t>
      </w:r>
      <w:r>
        <w:rPr>
          <w:rFonts w:ascii="Arial" w:hAnsi="Arial"/>
          <w:b w:val="0"/>
          <w:i w:val="0"/>
        </w:rPr>
        <w:t xml:space="preserve">An elbow has K = 0.9 in a D = 0.10 m pipe with f = 0.02. Find equivalent length.</w:t>
      </w:r>
    </w:p>
    <w:p>
      <w:pPr>
        <w:spacing w:after="60"/>
        <w:ind w:hanging="259" w:left="360"/>
      </w:pPr>
      <w:r>
        <w:rPr>
          <w:rFonts w:ascii="Arial" w:hAnsi="Arial"/>
          <w:b/>
          <w:i w:val="0"/>
          <w:color w:val="17365d"/>
        </w:rPr>
        <w:t xml:space="preserve">Physical model: </w:t>
      </w:r>
      <w:r>
        <w:rPr>
          <w:rFonts w:ascii="Arial" w:hAnsi="Arial"/>
          <w:b w:val="0"/>
          <w:i w:val="0"/>
        </w:rPr>
        <w:t xml:space="preserve">Convert the fitting loss into an equal Darcy-Weisbach straight-pipe loss.</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Le = KD/f</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Le = 0.9×0.10/0.02</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Le = 4.5 m</m:t>
        </m:r>
      </m:oMath>
    </w:p>
    <w:p>
      <w:pPr>
        <w:spacing w:after="60"/>
        <w:ind w:hanging="259" w:left="360"/>
      </w:pPr>
      <w:r>
        <w:rPr>
          <w:rFonts w:ascii="Arial" w:hAnsi="Arial"/>
          <w:b/>
          <w:i w:val="0"/>
          <w:color w:val="17365d"/>
        </w:rPr>
        <w:t xml:space="preserve">Interpretation: </w:t>
      </w:r>
      <w:r>
        <w:rPr>
          <w:rFonts w:ascii="Arial" w:hAnsi="Arial"/>
          <w:b w:val="0"/>
          <w:i w:val="0"/>
        </w:rPr>
        <w:t xml:space="preserve">The elbow has the same head loss as about 4.5 m of this straight pipe.</w:t>
      </w:r>
    </w:p>
    <w:p>
      <w:r>
        <w:br w:type="page" w:clear="all"/>
      </w:r>
    </w:p>
    <w:p>
      <w:pPr>
        <w:pStyle w:val="Heading1"/>
        <w:keepNext w:val="true"/>
      </w:pPr>
      <w:r>
        <w:t xml:space="preserve">12. Hazen-Williams water-pipe loss</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h</m:t>
                  </m:r>
                </m:e>
                <m:sub>
                  <m:r>
                    <w:rPr>
                      <w:rFonts w:ascii="Cambria Math" w:hAnsi="Cambria Math"/>
                      <w:color w:val="000000"/>
                      <w:sz w:val="24"/>
                      <w:szCs w:val="24"/>
                    </w:rPr>
                    <m:t>f</m:t>
                  </m:r>
                </m:sub>
              </m:sSub>
              <m:r>
                <w:rPr>
                  <w:rFonts w:ascii="Cambria Math" w:hAnsi="Cambria Math"/>
                  <w:color w:val="000000"/>
                  <w:sz w:val="24"/>
                  <w:szCs w:val="24"/>
                </w:rPr>
                <m:t>=10.67</m:t>
              </m:r>
              <m:f>
                <m:den>
                  <m:sSup>
                    <m:e>
                      <m:r>
                        <w:rPr>
                          <w:rFonts w:ascii="Cambria Math" w:hAnsi="Cambria Math"/>
                          <w:color w:val="000000"/>
                          <w:sz w:val="24"/>
                          <w:szCs w:val="24"/>
                        </w:rPr>
                        <m:t>C</m:t>
                      </m:r>
                    </m:e>
                    <m:sup>
                      <m:r>
                        <w:rPr>
                          <w:rFonts w:ascii="Cambria Math" w:hAnsi="Cambria Math"/>
                          <w:color w:val="000000"/>
                          <w:sz w:val="24"/>
                          <w:szCs w:val="24"/>
                        </w:rPr>
                        <m:t>1.852</m:t>
                      </m:r>
                    </m:sup>
                  </m:sSup>
                  <m:sSup>
                    <m:e>
                      <m:r>
                        <w:rPr>
                          <w:rFonts w:ascii="Cambria Math" w:hAnsi="Cambria Math"/>
                          <w:color w:val="000000"/>
                          <w:sz w:val="24"/>
                          <w:szCs w:val="24"/>
                        </w:rPr>
                        <m:t>D</m:t>
                      </m:r>
                    </m:e>
                    <m:sup>
                      <m:r>
                        <w:rPr>
                          <w:rFonts w:ascii="Cambria Math" w:hAnsi="Cambria Math"/>
                          <w:color w:val="000000"/>
                          <w:sz w:val="24"/>
                          <w:szCs w:val="24"/>
                        </w:rPr>
                        <m:t>4.87</m:t>
                      </m:r>
                    </m:sup>
                  </m:sSup>
                </m:den>
                <m:num>
                  <m:sSup>
                    <m:e>
                      <m:r>
                        <w:rPr>
                          <w:rFonts w:ascii="Cambria Math" w:hAnsi="Cambria Math"/>
                          <w:color w:val="000000"/>
                          <w:sz w:val="24"/>
                          <w:szCs w:val="24"/>
                        </w:rPr>
                        <m:t>LQ</m:t>
                      </m:r>
                    </m:e>
                    <m:sup>
                      <m:r>
                        <w:rPr>
                          <w:rFonts w:ascii="Cambria Math" w:hAnsi="Cambria Math"/>
                          <w:color w:val="000000"/>
                          <w:sz w:val="24"/>
                          <w:szCs w:val="24"/>
                        </w:rPr>
                        <m:t>1.852</m:t>
                      </m:r>
                    </m:sup>
                  </m:sSup>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(12.1)</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rapid engineering estimates of friction loss in full water-supply pipes when a Hazen-Williams C value is available.</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Primarily for water at ordinary temperatures. In this SI form Q is m³/s and D and L are metres. Do not apply indiscriminately to viscous liquids.</w:t>
      </w:r>
    </w:p>
    <w:p>
      <w:pPr>
        <w:keepNext w:val="true"/>
      </w:pPr>
      <w:r>
        <w:rPr>
          <w:rFonts w:ascii="Arial" w:hAnsi="Arial"/>
          <w:b/>
          <w:i w:val="0"/>
          <w:color w:val="17365d"/>
          <w:sz w:val="20"/>
        </w:rPr>
        <w:t xml:space="preserve">Table 12.1.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f</m:t>
                  </m:r>
                </m:sub>
              </m:sSub>
            </m:oMath>
          </w:p>
        </w:tc>
        <w:tc>
          <w:tcPr>
            <w:tcW w:w="6408" w:type="dxa"/>
            <w:tcMar>
              <w:left w:w="120" w:type="dxa"/>
              <w:top w:w="80" w:type="dxa"/>
              <w:right w:w="120" w:type="dxa"/>
              <w:bottom w:w="80" w:type="dxa"/>
            </w:tcMar>
            <w:vAlign w:val="center"/>
          </w:tcPr>
          <w:p>
            <w:r>
              <w:rPr>
                <w:rFonts w:ascii="Arial" w:hAnsi="Arial"/>
                <w:b w:val="0"/>
                <w:i w:val="0"/>
              </w:rPr>
              <w:t xml:space="preserve">Head loss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L</m:t>
              </m:r>
            </m:oMath>
          </w:p>
        </w:tc>
        <w:tc>
          <w:tcPr>
            <w:tcW w:w="6408" w:type="dxa"/>
            <w:tcMar>
              <w:left w:w="120" w:type="dxa"/>
              <w:top w:w="80" w:type="dxa"/>
              <w:right w:w="120" w:type="dxa"/>
              <w:bottom w:w="80" w:type="dxa"/>
            </w:tcMar>
            <w:vAlign w:val="center"/>
          </w:tcPr>
          <w:p>
            <w:r>
              <w:rPr>
                <w:rFonts w:ascii="Arial" w:hAnsi="Arial"/>
                <w:b w:val="0"/>
                <w:i w:val="0"/>
              </w:rPr>
              <w:t xml:space="preserve">Pipe length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Q</m:t>
              </m:r>
            </m:oMath>
          </w:p>
        </w:tc>
        <w:tc>
          <w:tcPr>
            <w:tcW w:w="6408" w:type="dxa"/>
            <w:tcMar>
              <w:left w:w="120" w:type="dxa"/>
              <w:top w:w="80" w:type="dxa"/>
              <w:right w:w="120" w:type="dxa"/>
              <w:bottom w:w="80" w:type="dxa"/>
            </w:tcMar>
            <w:vAlign w:val="center"/>
          </w:tcPr>
          <w:p>
            <w:r>
              <w:rPr>
                <w:rFonts w:ascii="Arial" w:hAnsi="Arial"/>
                <w:b w:val="0"/>
                <w:i w:val="0"/>
              </w:rPr>
              <w:t xml:space="preserve">Water discharge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3</m:t>
                  </m:r>
                </m:sup>
              </m:sSup>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C</m:t>
              </m:r>
            </m:oMath>
          </w:p>
        </w:tc>
        <w:tc>
          <w:tcPr>
            <w:tcW w:w="6408" w:type="dxa"/>
            <w:tcMar>
              <w:left w:w="120" w:type="dxa"/>
              <w:top w:w="80" w:type="dxa"/>
              <w:right w:w="120" w:type="dxa"/>
              <w:bottom w:w="80" w:type="dxa"/>
            </w:tcMar>
            <w:vAlign w:val="center"/>
          </w:tcPr>
          <w:p>
            <w:r>
              <w:rPr>
                <w:rFonts w:ascii="Arial" w:hAnsi="Arial"/>
                <w:b w:val="0"/>
                <w:i w:val="0"/>
              </w:rPr>
              <w:t xml:space="preserve">Hazen-Williams coefficient</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D</m:t>
              </m:r>
            </m:oMath>
          </w:p>
        </w:tc>
        <w:tc>
          <w:tcPr>
            <w:tcW w:w="6408" w:type="dxa"/>
            <w:tcMar>
              <w:left w:w="120" w:type="dxa"/>
              <w:top w:w="80" w:type="dxa"/>
              <w:right w:w="120" w:type="dxa"/>
              <w:bottom w:w="80" w:type="dxa"/>
            </w:tcMar>
            <w:vAlign w:val="center"/>
          </w:tcPr>
          <w:p>
            <w:r>
              <w:rPr>
                <w:rFonts w:ascii="Arial" w:hAnsi="Arial"/>
                <w:b w:val="0"/>
                <w:i w:val="0"/>
              </w:rPr>
              <w:t xml:space="preserve">Internal diameter</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12.1.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2" name="Picture 12" descr="Formula concept diagram for hazen-williams water-pipe lo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2.png"/>
                        <pic:cNvPicPr/>
                        <pic:nvPr/>
                      </pic:nvPicPr>
                      <pic:blipFill>
                        <a:blip r:embed="rId21"/>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24.80pt;height:157.78pt;mso-wrap-distance-left:0.00pt;mso-wrap-distance-top:0.00pt;mso-wrap-distance-right:0.00pt;mso-wrap-distance-bottom:0.00pt;z-index:1;" stroked="false">
                <v:imagedata r:id="rId21" o:title=""/>
                <o:lock v:ext="edit" rotation="t"/>
              </v:shape>
            </w:pict>
          </mc:Fallback>
        </mc:AlternateContent>
      </w:r>
    </w:p>
    <w:p>
      <w:pPr>
        <w:spacing w:after="120"/>
        <w:jc w:val="center"/>
      </w:pPr>
      <w:r>
        <w:rPr>
          <w:rFonts w:ascii="Arial" w:hAnsi="Arial"/>
          <w:b w:val="0"/>
          <w:i/>
          <w:color w:val="5b6573"/>
          <w:sz w:val="17"/>
        </w:rPr>
        <w:t xml:space="preserve">Figure 12.1.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C decreases as many pipes age or accumulate deposits. Use a design value appropriate to material and condition, not only a new-pipe value.</w:t>
            </w:r>
          </w:p>
        </w:tc>
      </w:tr>
    </w:tbl>
    <w:p>
      <w:pPr>
        <w:pStyle w:val="Heading2"/>
      </w:pPr>
      <w:r>
        <w:t xml:space="preserve">12.1 Worked examples</w:t>
      </w:r>
    </w:p>
    <w:p>
      <w:pPr>
        <w:spacing w:after="80" w:before="140"/>
      </w:pPr>
      <w:r>
        <w:rPr>
          <w:rFonts w:ascii="Arial" w:hAnsi="Arial"/>
          <w:b/>
          <w:i w:val="0"/>
          <w:color w:val="17365d"/>
        </w:rPr>
        <w:t xml:space="preserve">Example 12.1. </w:t>
      </w:r>
      <w:r>
        <w:rPr>
          <w:rFonts w:ascii="Arial" w:hAnsi="Arial"/>
          <w:b w:val="0"/>
          <w:i w:val="0"/>
        </w:rPr>
        <w:t xml:space="preserve">For L = 100 m, D = 0.15 m, Q = 0.03 m³/s, and C = 130, find hf.</w:t>
      </w:r>
    </w:p>
    <w:p>
      <w:pPr>
        <w:spacing w:after="60"/>
        <w:ind w:hanging="259" w:left="360"/>
      </w:pPr>
      <w:r>
        <w:rPr>
          <w:rFonts w:ascii="Arial" w:hAnsi="Arial"/>
          <w:b/>
          <w:i w:val="0"/>
          <w:color w:val="17365d"/>
        </w:rPr>
        <w:t xml:space="preserve">Physical model: </w:t>
      </w:r>
      <w:r>
        <w:rPr>
          <w:rFonts w:ascii="Arial" w:hAnsi="Arial"/>
          <w:b w:val="0"/>
          <w:i w:val="0"/>
        </w:rPr>
        <w:t xml:space="preserve">This is a full water pipe with a specified Hazen-Williams coefficient.</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hf = 10.67LQ¹·⁸⁵²/(C¹·⁸⁵²D⁴·⁸⁷)</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hf = 10.67(100)(0.03¹·⁸⁵²)/(130¹·⁸⁵²×0.15⁴·⁸⁷)</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hf ≈ 2.02 m</m:t>
        </m:r>
      </m:oMath>
    </w:p>
    <w:p>
      <w:pPr>
        <w:spacing w:after="60"/>
        <w:ind w:hanging="259" w:left="360"/>
      </w:pPr>
      <w:r>
        <w:rPr>
          <w:rFonts w:ascii="Arial" w:hAnsi="Arial"/>
          <w:b/>
          <w:i w:val="0"/>
          <w:color w:val="17365d"/>
        </w:rPr>
        <w:t xml:space="preserve">Interpretation: </w:t>
      </w:r>
      <w:r>
        <w:rPr>
          <w:rFonts w:ascii="Arial" w:hAnsi="Arial"/>
          <w:b w:val="0"/>
          <w:i w:val="0"/>
        </w:rPr>
        <w:t xml:space="preserve">The 100 m pipe reach consumes approximately 2.02 m of head.</w:t>
      </w:r>
    </w:p>
    <w:p>
      <w:pPr>
        <w:spacing w:after="80" w:before="140"/>
      </w:pPr>
      <w:r>
        <w:rPr>
          <w:rFonts w:ascii="Arial" w:hAnsi="Arial"/>
          <w:b/>
          <w:i w:val="0"/>
          <w:color w:val="17365d"/>
        </w:rPr>
        <w:t xml:space="preserve">Example 12.2. </w:t>
      </w:r>
      <w:r>
        <w:rPr>
          <w:rFonts w:ascii="Arial" w:hAnsi="Arial"/>
          <w:b w:val="0"/>
          <w:i w:val="0"/>
        </w:rPr>
        <w:t xml:space="preserve">If Q doubles while L, D, and C stay fixed, by what factor does hf change?</w:t>
      </w:r>
    </w:p>
    <w:p>
      <w:pPr>
        <w:spacing w:after="60"/>
        <w:ind w:hanging="259" w:left="360"/>
      </w:pPr>
      <w:r>
        <w:rPr>
          <w:rFonts w:ascii="Arial" w:hAnsi="Arial"/>
          <w:b/>
          <w:i w:val="0"/>
          <w:color w:val="17365d"/>
        </w:rPr>
        <w:t xml:space="preserve">Physical model: </w:t>
      </w:r>
      <w:r>
        <w:rPr>
          <w:rFonts w:ascii="Arial" w:hAnsi="Arial"/>
          <w:b w:val="0"/>
          <w:i w:val="0"/>
        </w:rPr>
        <w:t xml:space="preserve">Only the discharge term changes.</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hf,2/hf,1 = (Q₂/Q₁)¹·⁸⁵²</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hf,2/hf,1 = 2¹·⁸⁵²</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hf,2/hf,1 ≈ 3.61</m:t>
        </m:r>
      </m:oMath>
    </w:p>
    <w:p>
      <w:pPr>
        <w:spacing w:after="60"/>
        <w:ind w:hanging="259" w:left="360"/>
      </w:pPr>
      <w:r>
        <w:rPr>
          <w:rFonts w:ascii="Arial" w:hAnsi="Arial"/>
          <w:b/>
          <w:i w:val="0"/>
          <w:color w:val="17365d"/>
        </w:rPr>
        <w:t xml:space="preserve">Interpretation: </w:t>
      </w:r>
      <w:r>
        <w:rPr>
          <w:rFonts w:ascii="Arial" w:hAnsi="Arial"/>
          <w:b w:val="0"/>
          <w:i w:val="0"/>
        </w:rPr>
        <w:t xml:space="preserve">Doubling flow more than triples loss because the exponent is greater than one.</w:t>
      </w:r>
    </w:p>
    <w:p>
      <w:r>
        <w:br w:type="page" w:clear="all"/>
      </w:r>
    </w:p>
    <w:p>
      <w:pPr>
        <w:pStyle w:val="Heading1"/>
        <w:keepNext w:val="true"/>
      </w:pPr>
      <w:r>
        <w:t xml:space="preserve">13. Linear momentum and force at bends or jets</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Σ</m:t>
              </m:r>
              <m:r>
                <w:rPr>
                  <w:rFonts w:ascii="Cambria Math" w:hAnsi="Cambria Math"/>
                  <w:color w:val="000000"/>
                  <w:sz w:val="24"/>
                  <w:szCs w:val="24"/>
                </w:rPr>
                <m:t> </m:t>
              </m:r>
              <m:acc>
                <m:accPr>
                  <m:chr m:val="→"/>
                </m:accPr>
                <m:e>
                  <m:r>
                    <w:rPr>
                      <w:rFonts w:ascii="Cambria Math" w:hAnsi="Cambria Math"/>
                      <w:color w:val="000000"/>
                      <w:sz w:val="24"/>
                      <w:szCs w:val="24"/>
                    </w:rPr>
                    <m:t>F</m:t>
                  </m:r>
                </m:e>
              </m:acc>
              <m:r>
                <w:rPr>
                  <w:rFonts w:ascii="Cambria Math" w:hAnsi="Cambria Math"/>
                  <w:color w:val="000000"/>
                  <w:sz w:val="24"/>
                  <w:szCs w:val="24"/>
                </w:rPr>
                <m:t>=</m:t>
              </m:r>
              <m:r>
                <w:rPr>
                  <w:rFonts w:ascii="Cambria Math" w:hAnsi="Cambria Math"/>
                  <w:color w:val="000000"/>
                  <w:sz w:val="24"/>
                  <w:szCs w:val="24"/>
                </w:rPr>
                <m:t>ρ</m:t>
              </m:r>
              <m:r>
                <w:rPr>
                  <w:rFonts w:ascii="Cambria Math" w:hAnsi="Cambria Math"/>
                  <w:color w:val="000000"/>
                  <w:sz w:val="24"/>
                  <w:szCs w:val="24"/>
                </w:rPr>
                <m:t> Q</m:t>
              </m:r>
              <m:r>
                <w:rPr>
                  <w:rFonts w:ascii="Cambria Math" w:hAnsi="Cambria Math"/>
                  <w:color w:val="000000"/>
                  <w:sz w:val="24"/>
                  <w:szCs w:val="24"/>
                </w:rPr>
                <m:t>(</m:t>
              </m:r>
              <m:sSub>
                <m:e>
                  <m:acc>
                    <m:accPr>
                      <m:chr m:val="→"/>
                    </m:accPr>
                    <m:e>
                      <m:r>
                        <w:rPr>
                          <w:rFonts w:ascii="Cambria Math" w:hAnsi="Cambria Math"/>
                          <w:color w:val="000000"/>
                          <w:sz w:val="24"/>
                          <w:szCs w:val="24"/>
                        </w:rPr>
                        <m:t>V</m:t>
                      </m:r>
                    </m:e>
                  </m:acc>
                </m:e>
                <m:sub>
                  <m:r>
                    <w:rPr>
                      <w:rFonts w:ascii="Cambria Math" w:hAnsi="Cambria Math"/>
                      <w:color w:val="000000"/>
                      <w:sz w:val="24"/>
                      <w:szCs w:val="24"/>
                    </w:rPr>
                    <m:t>2</m:t>
                  </m:r>
                </m:sub>
              </m:sSub>
              <m:r>
                <w:rPr>
                  <w:rFonts w:ascii="Cambria Math" w:hAnsi="Cambria Math"/>
                  <w:color w:val="000000"/>
                  <w:sz w:val="24"/>
                  <w:szCs w:val="24"/>
                </w:rPr>
                <m:t>-</m:t>
              </m:r>
              <m:sSub>
                <m:e>
                  <m:acc>
                    <m:accPr>
                      <m:chr m:val="→"/>
                    </m:accPr>
                    <m:e>
                      <m:r>
                        <w:rPr>
                          <w:rFonts w:ascii="Cambria Math" w:hAnsi="Cambria Math"/>
                          <w:color w:val="000000"/>
                          <w:sz w:val="24"/>
                          <w:szCs w:val="24"/>
                        </w:rPr>
                        <m:t>V</m:t>
                      </m:r>
                    </m:e>
                  </m:acc>
                </m:e>
                <m:sub>
                  <m:r>
                    <w:rPr>
                      <w:rFonts w:ascii="Cambria Math" w:hAnsi="Cambria Math"/>
                      <w:color w:val="000000"/>
                      <w:sz w:val="24"/>
                      <w:szCs w:val="24"/>
                    </w:rPr>
                    <m:t>1</m:t>
                  </m:r>
                </m:sub>
              </m:sSub>
              <m:r>
                <w:rPr>
                  <w:rFonts w:ascii="Cambria Math" w:hAnsi="Cambria Math"/>
                  <w:color w:val="000000"/>
                  <w:sz w:val="24"/>
                  <w:szCs w:val="24"/>
                </w:rPr>
                <m:t>)</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(13.1)</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calculate anchor force at a bend, nozzle, reducer, or jet-deflection device.</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Define a control volume, coordinate directions, and signs. External forces include pressure, weight, and support reaction. The simple form assumes steady flow and section-average velocities.</w:t>
      </w:r>
    </w:p>
    <w:p>
      <w:pPr>
        <w:keepNext w:val="true"/>
      </w:pPr>
      <w:r>
        <w:rPr>
          <w:rFonts w:ascii="Arial" w:hAnsi="Arial"/>
          <w:b/>
          <w:i w:val="0"/>
          <w:color w:val="17365d"/>
          <w:sz w:val="20"/>
        </w:rPr>
        <w:t xml:space="preserve">Table 13.1.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Σ</m:t>
              </m:r>
              <m:acc>
                <m:accPr>
                  <m:chr m:val="→"/>
                </m:accPr>
                <m:e>
                  <m:r>
                    <w:rPr>
                      <w:rFonts w:ascii="Cambria Math" w:hAnsi="Cambria Math"/>
                      <w:color w:val="17365d"/>
                      <w:sz w:val="22"/>
                      <w:szCs w:val="22"/>
                    </w:rPr>
                    <m:t>F</m:t>
                  </m:r>
                </m:e>
              </m:acc>
            </m:oMath>
          </w:p>
        </w:tc>
        <w:tc>
          <w:tcPr>
            <w:tcW w:w="6408" w:type="dxa"/>
            <w:tcMar>
              <w:left w:w="120" w:type="dxa"/>
              <w:top w:w="80" w:type="dxa"/>
              <w:right w:w="120" w:type="dxa"/>
              <w:bottom w:w="80" w:type="dxa"/>
            </w:tcMar>
            <w:vAlign w:val="center"/>
          </w:tcPr>
          <w:p>
            <w:r>
              <w:rPr>
                <w:rFonts w:ascii="Arial" w:hAnsi="Arial"/>
                <w:b w:val="0"/>
                <w:i w:val="0"/>
              </w:rPr>
              <w:t xml:space="preserve">Net external force on the fluid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N</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ρ</m:t>
              </m:r>
              <m:r>
                <w:rPr>
                  <w:rFonts w:ascii="Cambria Math" w:hAnsi="Cambria Math"/>
                  <w:color w:val="17365d"/>
                  <w:sz w:val="22"/>
                  <w:szCs w:val="22"/>
                </w:rPr>
                <m:t> Q</m:t>
              </m:r>
            </m:oMath>
          </w:p>
        </w:tc>
        <w:tc>
          <w:tcPr>
            <w:tcW w:w="6408" w:type="dxa"/>
            <w:tcMar>
              <w:left w:w="120" w:type="dxa"/>
              <w:top w:w="80" w:type="dxa"/>
              <w:right w:w="120" w:type="dxa"/>
              <w:bottom w:w="80" w:type="dxa"/>
            </w:tcMar>
            <w:vAlign w:val="center"/>
          </w:tcPr>
          <w:p>
            <w:r>
              <w:rPr>
                <w:rFonts w:ascii="Arial" w:hAnsi="Arial"/>
                <w:b w:val="0"/>
                <w:i w:val="0"/>
              </w:rPr>
              <w:t xml:space="preserve">Mass flow rate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kg</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sSub>
                <m:e>
                  <m:acc>
                    <m:accPr>
                      <m:chr m:val="→"/>
                    </m:accPr>
                    <m:e>
                      <m:r>
                        <w:rPr>
                          <w:rFonts w:ascii="Cambria Math" w:hAnsi="Cambria Math"/>
                          <w:color w:val="17365d"/>
                          <w:sz w:val="22"/>
                          <w:szCs w:val="22"/>
                        </w:rPr>
                        <m:t>V</m:t>
                      </m:r>
                    </m:e>
                  </m:acc>
                </m:e>
                <m:sub>
                  <m:r>
                    <w:rPr>
                      <w:rFonts w:ascii="Cambria Math" w:hAnsi="Cambria Math"/>
                      <w:color w:val="17365d"/>
                      <w:sz w:val="22"/>
                      <w:szCs w:val="22"/>
                    </w:rPr>
                    <m:t>1</m:t>
                  </m:r>
                </m:sub>
              </m:sSub>
              <m:r>
                <w:rPr>
                  <w:rFonts w:ascii="Cambria Math" w:hAnsi="Cambria Math"/>
                  <w:color w:val="17365d"/>
                  <w:sz w:val="22"/>
                  <w:szCs w:val="22"/>
                </w:rPr>
                <m:t>, </m:t>
              </m:r>
              <m:sSub>
                <m:e>
                  <m:acc>
                    <m:accPr>
                      <m:chr m:val="→"/>
                    </m:accPr>
                    <m:e>
                      <m:r>
                        <w:rPr>
                          <w:rFonts w:ascii="Cambria Math" w:hAnsi="Cambria Math"/>
                          <w:color w:val="17365d"/>
                          <w:sz w:val="22"/>
                          <w:szCs w:val="22"/>
                        </w:rPr>
                        <m:t>V</m:t>
                      </m:r>
                    </m:e>
                  </m:acc>
                </m:e>
                <m:sub>
                  <m:r>
                    <w:rPr>
                      <w:rFonts w:ascii="Cambria Math" w:hAnsi="Cambria Math"/>
                      <w:color w:val="17365d"/>
                      <w:sz w:val="22"/>
                      <w:szCs w:val="22"/>
                    </w:rPr>
                    <m:t>2</m:t>
                  </m:r>
                </m:sub>
              </m:sSub>
            </m:oMath>
          </w:p>
        </w:tc>
        <w:tc>
          <w:tcPr>
            <w:tcW w:w="6408" w:type="dxa"/>
            <w:tcMar>
              <w:left w:w="120" w:type="dxa"/>
              <w:top w:w="80" w:type="dxa"/>
              <w:right w:w="120" w:type="dxa"/>
              <w:bottom w:w="80" w:type="dxa"/>
            </w:tcMar>
            <w:vAlign w:val="center"/>
          </w:tcPr>
          <w:p>
            <w:r>
              <w:rPr>
                <w:rFonts w:ascii="Arial" w:hAnsi="Arial"/>
                <w:b w:val="0"/>
                <w:i w:val="0"/>
              </w:rPr>
              <w:t xml:space="preserve">Inlet and outlet velocity vectors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bl>
    <w:p>
      <w:pPr>
        <w:keepNext w:val="true"/>
      </w:pPr>
      <w:r>
        <w:rPr>
          <w:rFonts w:ascii="Arial" w:hAnsi="Arial"/>
          <w:b/>
          <w:i w:val="0"/>
          <w:color w:val="17365d"/>
          <w:sz w:val="20"/>
        </w:rPr>
        <w:t xml:space="preserve">Figure 13.1.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3" name="Picture 13" descr="Formula concept diagram for linear momentum and force at bends or je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3.png"/>
                        <pic:cNvPicPr/>
                        <pic:nvPr/>
                      </pic:nvPicPr>
                      <pic:blipFill>
                        <a:blip r:embed="rId22"/>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24.80pt;height:157.78pt;mso-wrap-distance-left:0.00pt;mso-wrap-distance-top:0.00pt;mso-wrap-distance-right:0.00pt;mso-wrap-distance-bottom:0.00pt;z-index:1;" stroked="false">
                <v:imagedata r:id="rId22" o:title=""/>
                <o:lock v:ext="edit" rotation="t"/>
              </v:shape>
            </w:pict>
          </mc:Fallback>
        </mc:AlternateContent>
      </w:r>
    </w:p>
    <w:p>
      <w:pPr>
        <w:spacing w:after="120"/>
        <w:jc w:val="center"/>
      </w:pPr>
      <w:r>
        <w:rPr>
          <w:rFonts w:ascii="Arial" w:hAnsi="Arial"/>
          <w:b w:val="0"/>
          <w:i/>
          <w:color w:val="5b6573"/>
          <w:sz w:val="17"/>
        </w:rPr>
        <w:t xml:space="preserve">Figure 13.1.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The force exerted by the fluid on the pipe is equal and opposite to the force exerted by the pipe on the fluid.</w:t>
            </w:r>
          </w:p>
        </w:tc>
      </w:tr>
    </w:tbl>
    <w:p>
      <w:pPr>
        <w:pStyle w:val="Heading2"/>
      </w:pPr>
      <w:r>
        <w:t xml:space="preserve">13.1 Worked examples</w:t>
      </w:r>
    </w:p>
    <w:p>
      <w:pPr>
        <w:spacing w:after="80" w:before="140"/>
      </w:pPr>
      <w:r>
        <w:rPr>
          <w:rFonts w:ascii="Arial" w:hAnsi="Arial"/>
          <w:b/>
          <w:i w:val="0"/>
          <w:color w:val="17365d"/>
        </w:rPr>
        <w:t xml:space="preserve">Example 13.1. </w:t>
      </w:r>
      <w:r>
        <w:rPr>
          <w:rFonts w:ascii="Arial" w:hAnsi="Arial"/>
          <w:b w:val="0"/>
          <w:i w:val="0"/>
        </w:rPr>
        <w:t xml:space="preserve">A water jet with Q = 0.02 m³/s and v = 15 m/s is stopped in its original direction. Find the force.</w:t>
      </w:r>
    </w:p>
    <w:p>
      <w:pPr>
        <w:spacing w:after="60"/>
        <w:ind w:hanging="259" w:left="360"/>
      </w:pPr>
      <w:r>
        <w:rPr>
          <w:rFonts w:ascii="Arial" w:hAnsi="Arial"/>
          <w:b/>
          <w:i w:val="0"/>
          <w:color w:val="17365d"/>
        </w:rPr>
        <w:t xml:space="preserve">Physical model: </w:t>
      </w:r>
      <w:r>
        <w:rPr>
          <w:rFonts w:ascii="Arial" w:hAnsi="Arial"/>
          <w:b w:val="0"/>
          <w:i w:val="0"/>
        </w:rPr>
        <w:t xml:space="preserve">The outlet velocity component in the jet direction becomes zero.</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F = ρQ(0-v); force magnitude on the plate = ρQv</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F = 1,000×0.02×15</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F = 300 N</m:t>
        </m:r>
      </m:oMath>
    </w:p>
    <w:p>
      <w:pPr>
        <w:spacing w:after="60"/>
        <w:ind w:hanging="259" w:left="360"/>
      </w:pPr>
      <w:r>
        <w:rPr>
          <w:rFonts w:ascii="Arial" w:hAnsi="Arial"/>
          <w:b/>
          <w:i w:val="0"/>
          <w:color w:val="17365d"/>
        </w:rPr>
        <w:t xml:space="preserve">Interpretation: </w:t>
      </w:r>
      <w:r>
        <w:rPr>
          <w:rFonts w:ascii="Arial" w:hAnsi="Arial"/>
          <w:b w:val="0"/>
          <w:i w:val="0"/>
        </w:rPr>
        <w:t xml:space="preserve">The jet pushes the plate with 300 N in the original jet direction.</w:t>
      </w:r>
    </w:p>
    <w:p>
      <w:pPr>
        <w:spacing w:after="80" w:before="140"/>
      </w:pPr>
      <w:r>
        <w:rPr>
          <w:rFonts w:ascii="Arial" w:hAnsi="Arial"/>
          <w:b/>
          <w:i w:val="0"/>
          <w:color w:val="17365d"/>
        </w:rPr>
        <w:t xml:space="preserve">Example 13.2. </w:t>
      </w:r>
      <w:r>
        <w:rPr>
          <w:rFonts w:ascii="Arial" w:hAnsi="Arial"/>
          <w:b w:val="0"/>
          <w:i w:val="0"/>
        </w:rPr>
        <w:t xml:space="preserve">The same ideal jet is reversed by 180°. Find the force magnitude in the original direction.</w:t>
      </w:r>
    </w:p>
    <w:p>
      <w:pPr>
        <w:spacing w:after="60"/>
        <w:ind w:hanging="259" w:left="360"/>
      </w:pPr>
      <w:r>
        <w:rPr>
          <w:rFonts w:ascii="Arial" w:hAnsi="Arial"/>
          <w:b/>
          <w:i w:val="0"/>
          <w:color w:val="17365d"/>
        </w:rPr>
        <w:t xml:space="preserve">Physical model: </w:t>
      </w:r>
      <w:r>
        <w:rPr>
          <w:rFonts w:ascii="Arial" w:hAnsi="Arial"/>
          <w:b w:val="0"/>
          <w:i w:val="0"/>
        </w:rPr>
        <w:t xml:space="preserve">Velocity changes from +v to −v, a change of −2v.</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|F| = ρQ|−v−(+v)| = 2ρQv</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F = 2×1,000×0.02×15</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F = 600 N</m:t>
        </m:r>
      </m:oMath>
    </w:p>
    <w:p>
      <w:pPr>
        <w:spacing w:after="60"/>
        <w:ind w:hanging="259" w:left="360"/>
      </w:pPr>
      <w:r>
        <w:rPr>
          <w:rFonts w:ascii="Arial" w:hAnsi="Arial"/>
          <w:b/>
          <w:i w:val="0"/>
          <w:color w:val="17365d"/>
        </w:rPr>
        <w:t xml:space="preserve">Interpretation: </w:t>
      </w:r>
      <w:r>
        <w:rPr>
          <w:rFonts w:ascii="Arial" w:hAnsi="Arial"/>
          <w:b w:val="0"/>
          <w:i w:val="0"/>
        </w:rPr>
        <w:t xml:space="preserve">Complete reversal doubles the momentum change compared with merely stopping the jet.</w:t>
      </w:r>
    </w:p>
    <w:p>
      <w:r>
        <w:br w:type="page" w:clear="all"/>
      </w:r>
    </w:p>
    <w:p>
      <w:pPr>
        <w:pStyle w:val="Heading1"/>
        <w:keepNext w:val="true"/>
      </w:pPr>
      <w:r>
        <w:t xml:space="preserve">14. Pump head and power</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P</m:t>
                  </m:r>
                </m:e>
                <m:sub>
                  <m:r>
                    <w:rPr>
                      <w:rFonts w:ascii="Cambria Math" w:hAnsi="Cambria Math"/>
                      <w:color w:val="000000"/>
                      <w:sz w:val="24"/>
                      <w:szCs w:val="24"/>
                    </w:rPr>
                    <m:t>h</m:t>
                  </m:r>
                </m:sub>
              </m:sSub>
              <m:r>
                <w:rPr>
                  <w:rFonts w:ascii="Cambria Math" w:hAnsi="Cambria Math"/>
                  <w:color w:val="000000"/>
                  <w:sz w:val="24"/>
                  <w:szCs w:val="24"/>
                </w:rPr>
                <m:t>=</m:t>
              </m:r>
              <m:r>
                <w:rPr>
                  <w:rFonts w:ascii="Cambria Math" w:hAnsi="Cambria Math"/>
                  <w:color w:val="000000"/>
                  <w:sz w:val="24"/>
                  <w:szCs w:val="24"/>
                </w:rPr>
                <m:t>ρ</m:t>
              </m:r>
              <m:r>
                <w:rPr>
                  <w:rFonts w:ascii="Cambria Math" w:hAnsi="Cambria Math"/>
                  <w:color w:val="000000"/>
                  <w:sz w:val="24"/>
                  <w:szCs w:val="24"/>
                </w:rPr>
                <m:t> gQH</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(14.1)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P</m:t>
                  </m:r>
                </m:e>
                <m:sub>
                  <m:r>
                    <m:rPr>
                      <m:sty m:val="p"/>
                    </m:rPr>
                    <w:rPr>
                      <w:rFonts w:ascii="Cambria Math" w:hAnsi="Cambria Math"/>
                      <w:color w:val="000000"/>
                      <w:sz w:val="24"/>
                      <w:szCs w:val="24"/>
                    </w:rPr>
                    <m:t>in</m:t>
                  </m:r>
                </m:sub>
              </m:sSub>
              <m:r>
                <w:rPr>
                  <w:rFonts w:ascii="Cambria Math" w:hAnsi="Cambria Math"/>
                  <w:color w:val="000000"/>
                  <w:sz w:val="24"/>
                  <w:szCs w:val="24"/>
                </w:rPr>
                <m:t>=</m:t>
              </m:r>
              <m:f>
                <m:den>
                  <m:r>
                    <w:rPr>
                      <w:rFonts w:ascii="Cambria Math" w:hAnsi="Cambria Math"/>
                      <w:color w:val="000000"/>
                      <w:sz w:val="24"/>
                      <w:szCs w:val="24"/>
                    </w:rPr>
                    <m:t>η</m:t>
                  </m:r>
                </m:den>
                <m:num>
                  <m:r>
                    <w:rPr>
                      <w:rFonts w:ascii="Cambria Math" w:hAnsi="Cambria Math"/>
                      <w:color w:val="000000"/>
                      <w:sz w:val="24"/>
                      <w:szCs w:val="24"/>
                    </w:rPr>
                    <m:t>ρ</m:t>
                  </m:r>
                  <m:r>
                    <w:rPr>
                      <w:rFonts w:ascii="Cambria Math" w:hAnsi="Cambria Math"/>
                      <w:color w:val="000000"/>
                      <w:sz w:val="24"/>
                      <w:szCs w:val="24"/>
                    </w:rPr>
                    <m:t> gQH</m:t>
                  </m:r>
                </m:num>
              </m:f>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(14.2)</w:t>
            </w:r>
          </w:p>
        </w:tc>
      </w:tr>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0"/>
                      <w:szCs w:val="20"/>
                    </w:rPr>
                    <m:t>H</m:t>
                  </m:r>
                </m:e>
                <m:sub>
                  <m:r>
                    <w:rPr>
                      <w:rFonts w:ascii="Cambria Math" w:hAnsi="Cambria Math"/>
                      <w:color w:val="000000"/>
                      <w:sz w:val="20"/>
                      <w:szCs w:val="20"/>
                    </w:rPr>
                    <m:t>p</m:t>
                  </m:r>
                </m:sub>
              </m:sSub>
              <m:sSub>
                <m:e>
                  <m:r>
                    <w:rPr>
                      <w:rFonts w:ascii="Cambria Math" w:hAnsi="Cambria Math"/>
                      <w:color w:val="000000"/>
                      <w:sz w:val="20"/>
                      <w:szCs w:val="20"/>
                    </w:rPr>
                    <m:t>=H</m:t>
                  </m:r>
                </m:e>
                <m:sub>
                  <m:r>
                    <m:rPr>
                      <m:sty m:val="p"/>
                    </m:rPr>
                    <w:rPr>
                      <w:rFonts w:ascii="Cambria Math" w:hAnsi="Cambria Math"/>
                      <w:color w:val="000000"/>
                      <w:sz w:val="20"/>
                      <w:szCs w:val="20"/>
                    </w:rPr>
                    <m:t>static</m:t>
                  </m:r>
                </m:sub>
              </m:sSub>
              <m:sSub>
                <m:e>
                  <m:r>
                    <w:rPr>
                      <w:rFonts w:ascii="Cambria Math" w:hAnsi="Cambria Math"/>
                      <w:color w:val="000000"/>
                      <w:sz w:val="20"/>
                      <w:szCs w:val="20"/>
                    </w:rPr>
                    <m:t>+h</m:t>
                  </m:r>
                </m:e>
                <m:sub>
                  <m:r>
                    <w:rPr>
                      <w:rFonts w:ascii="Cambria Math" w:hAnsi="Cambria Math"/>
                      <w:color w:val="000000"/>
                      <w:sz w:val="20"/>
                      <w:szCs w:val="20"/>
                    </w:rPr>
                    <m:t>L</m:t>
                  </m:r>
                </m:sub>
              </m:sSub>
              <m:r>
                <w:rPr>
                  <w:rFonts w:ascii="Cambria Math" w:hAnsi="Cambria Math"/>
                  <w:color w:val="000000"/>
                  <w:sz w:val="20"/>
                  <w:szCs w:val="20"/>
                </w:rPr>
                <m:t>+</m:t>
              </m:r>
              <m:f>
                <m:den>
                  <m:r>
                    <w:rPr>
                      <w:rFonts w:ascii="Cambria Math" w:hAnsi="Cambria Math"/>
                      <w:color w:val="000000"/>
                      <w:sz w:val="20"/>
                      <w:szCs w:val="20"/>
                    </w:rPr>
                    <m:t>γ</m:t>
                  </m:r>
                </m:den>
                <m:num>
                  <m:r>
                    <w:rPr>
                      <w:rFonts w:ascii="Cambria Math" w:hAnsi="Cambria Math"/>
                      <w:color w:val="000000"/>
                      <w:sz w:val="20"/>
                      <w:szCs w:val="20"/>
                    </w:rPr>
                    <m:t>Δ</m:t>
                  </m:r>
                  <m:r>
                    <w:rPr>
                      <w:rFonts w:ascii="Cambria Math" w:hAnsi="Cambria Math"/>
                      <w:color w:val="000000"/>
                      <w:sz w:val="20"/>
                      <w:szCs w:val="20"/>
                    </w:rPr>
                    <m:t> p</m:t>
                  </m:r>
                </m:num>
              </m:f>
              <m:r>
                <w:rPr>
                  <w:rFonts w:ascii="Cambria Math" w:hAnsi="Cambria Math"/>
                  <w:color w:val="000000"/>
                  <w:sz w:val="20"/>
                  <w:szCs w:val="20"/>
                </w:rPr>
                <m:t>+</m:t>
              </m:r>
              <m:f>
                <m:den>
                  <m:r>
                    <w:rPr>
                      <w:rFonts w:ascii="Cambria Math" w:hAnsi="Cambria Math"/>
                      <w:color w:val="000000"/>
                      <w:sz w:val="20"/>
                      <w:szCs w:val="20"/>
                    </w:rPr>
                    <m:t>2g</m:t>
                  </m:r>
                </m:den>
                <m:num>
                  <m:r>
                    <w:rPr>
                      <w:rFonts w:ascii="Cambria Math" w:hAnsi="Cambria Math"/>
                      <w:color w:val="000000"/>
                      <w:sz w:val="20"/>
                      <w:szCs w:val="20"/>
                    </w:rPr>
                    <m:t>Δ</m:t>
                  </m:r>
                  <m:sSup>
                    <m:e>
                      <m:r>
                        <w:rPr>
                          <w:rFonts w:ascii="Cambria Math" w:hAnsi="Cambria Math"/>
                          <w:color w:val="000000"/>
                          <w:sz w:val="20"/>
                          <w:szCs w:val="20"/>
                        </w:rPr>
                        <m:t>(v</m:t>
                      </m:r>
                    </m:e>
                    <m:sup>
                      <m:r>
                        <w:rPr>
                          <w:rFonts w:ascii="Cambria Math" w:hAnsi="Cambria Math"/>
                          <w:color w:val="000000"/>
                          <w:sz w:val="20"/>
                          <w:szCs w:val="20"/>
                        </w:rPr>
                        <m:t>2</m:t>
                      </m:r>
                    </m:sup>
                  </m:sSup>
                  <m:r>
                    <w:rPr>
                      <w:rFonts w:ascii="Cambria Math" w:hAnsi="Cambria Math"/>
                      <w:color w:val="000000"/>
                      <w:sz w:val="20"/>
                      <w:szCs w:val="20"/>
                    </w:rPr>
                    <m:t>)</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(14.3)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preliminary pump sizing, hydraulic power, and required input power at a specified duty point.</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H is total pump head at the analyzed discharge. Use efficiency as a decimal and include all elevation, pressure, velocity, and loss terms.</w:t>
      </w:r>
    </w:p>
    <w:p>
      <w:pPr>
        <w:keepNext w:val="true"/>
      </w:pPr>
      <w:r>
        <w:rPr>
          <w:rFonts w:ascii="Arial" w:hAnsi="Arial"/>
          <w:b/>
          <w:i w:val="0"/>
          <w:color w:val="17365d"/>
          <w:sz w:val="20"/>
        </w:rPr>
        <w:t xml:space="preserve">Table 14.1.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P</m:t>
                  </m:r>
                </m:e>
                <m:sub>
                  <m:r>
                    <w:rPr>
                      <w:rFonts w:ascii="Cambria Math" w:hAnsi="Cambria Math"/>
                      <w:color w:val="17365d"/>
                      <w:sz w:val="22"/>
                      <w:szCs w:val="22"/>
                    </w:rPr>
                    <m:t>h</m:t>
                  </m:r>
                </m:sub>
              </m:sSub>
            </m:oMath>
          </w:p>
        </w:tc>
        <w:tc>
          <w:tcPr>
            <w:tcW w:w="6408" w:type="dxa"/>
            <w:tcMar>
              <w:left w:w="120" w:type="dxa"/>
              <w:top w:w="80" w:type="dxa"/>
              <w:right w:w="120" w:type="dxa"/>
              <w:bottom w:w="80" w:type="dxa"/>
            </w:tcMar>
            <w:vAlign w:val="center"/>
          </w:tcPr>
          <w:p>
            <w:r>
              <w:rPr>
                <w:rFonts w:ascii="Arial" w:hAnsi="Arial"/>
                <w:b w:val="0"/>
                <w:i w:val="0"/>
              </w:rPr>
              <w:t xml:space="preserve">Hydraulic power delivered to fluid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W</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P</m:t>
                  </m:r>
                </m:e>
                <m:sub>
                  <m:r>
                    <m:rPr>
                      <m:sty m:val="p"/>
                    </m:rPr>
                    <w:rPr>
                      <w:rFonts w:ascii="Cambria Math" w:hAnsi="Cambria Math"/>
                      <w:color w:val="17365d"/>
                      <w:sz w:val="22"/>
                      <w:szCs w:val="22"/>
                    </w:rPr>
                    <m:t>in</m:t>
                  </m:r>
                </m:sub>
              </m:sSub>
            </m:oMath>
          </w:p>
        </w:tc>
        <w:tc>
          <w:tcPr>
            <w:tcW w:w="6408" w:type="dxa"/>
            <w:tcMar>
              <w:left w:w="120" w:type="dxa"/>
              <w:top w:w="80" w:type="dxa"/>
              <w:right w:w="120" w:type="dxa"/>
              <w:bottom w:w="80" w:type="dxa"/>
            </w:tcMar>
            <w:vAlign w:val="center"/>
          </w:tcPr>
          <w:p>
            <w:r>
              <w:rPr>
                <w:rFonts w:ascii="Arial" w:hAnsi="Arial"/>
                <w:b w:val="0"/>
                <w:i w:val="0"/>
              </w:rPr>
              <w:t xml:space="preserve">Input power</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W</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Q</m:t>
              </m:r>
            </m:oMath>
          </w:p>
        </w:tc>
        <w:tc>
          <w:tcPr>
            <w:tcW w:w="6408" w:type="dxa"/>
            <w:tcMar>
              <w:left w:w="120" w:type="dxa"/>
              <w:top w:w="80" w:type="dxa"/>
              <w:right w:w="120" w:type="dxa"/>
              <w:bottom w:w="80" w:type="dxa"/>
            </w:tcMar>
            <w:vAlign w:val="center"/>
          </w:tcPr>
          <w:p>
            <w:r>
              <w:rPr>
                <w:rFonts w:ascii="Arial" w:hAnsi="Arial"/>
                <w:b w:val="0"/>
                <w:i w:val="0"/>
              </w:rPr>
              <w:t xml:space="preserve">Discharge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3</m:t>
                  </m:r>
                </m:sup>
              </m:sSup>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H</m:t>
              </m:r>
            </m:oMath>
          </w:p>
        </w:tc>
        <w:tc>
          <w:tcPr>
            <w:tcW w:w="6408" w:type="dxa"/>
            <w:tcMar>
              <w:left w:w="120" w:type="dxa"/>
              <w:top w:w="80" w:type="dxa"/>
              <w:right w:w="120" w:type="dxa"/>
              <w:bottom w:w="80" w:type="dxa"/>
            </w:tcMar>
            <w:vAlign w:val="center"/>
          </w:tcPr>
          <w:p>
            <w:r>
              <w:rPr>
                <w:rFonts w:ascii="Arial" w:hAnsi="Arial"/>
                <w:b w:val="0"/>
                <w:i w:val="0"/>
              </w:rPr>
              <w:t xml:space="preserve">Pump total head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η</m:t>
              </m:r>
            </m:oMath>
          </w:p>
        </w:tc>
        <w:tc>
          <w:tcPr>
            <w:tcW w:w="6408" w:type="dxa"/>
            <w:tcMar>
              <w:left w:w="120" w:type="dxa"/>
              <w:top w:w="80" w:type="dxa"/>
              <w:right w:w="120" w:type="dxa"/>
              <w:bottom w:w="80" w:type="dxa"/>
            </w:tcMar>
            <w:vAlign w:val="center"/>
          </w:tcPr>
          <w:p>
            <w:r>
              <w:rPr>
                <w:rFonts w:ascii="Arial" w:hAnsi="Arial"/>
                <w:b w:val="0"/>
                <w:i w:val="0"/>
              </w:rPr>
              <w:t xml:space="preserve">Overall efficiency</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m:rPr>
                      <m:sty m:val="p"/>
                    </m:rPr>
                    <w:rPr>
                      <w:rFonts w:ascii="Cambria Math" w:hAnsi="Cambria Math"/>
                      <w:color w:val="17365d"/>
                      <w:sz w:val="22"/>
                      <w:szCs w:val="22"/>
                    </w:rPr>
                    <m:t>static</m:t>
                  </m:r>
                </m:sub>
              </m:sSub>
            </m:oMath>
          </w:p>
        </w:tc>
        <w:tc>
          <w:tcPr>
            <w:tcW w:w="6408" w:type="dxa"/>
            <w:tcMar>
              <w:left w:w="120" w:type="dxa"/>
              <w:top w:w="80" w:type="dxa"/>
              <w:right w:w="120" w:type="dxa"/>
              <w:bottom w:w="80" w:type="dxa"/>
            </w:tcMar>
            <w:vAlign w:val="center"/>
          </w:tcPr>
          <w:p>
            <w:r>
              <w:rPr>
                <w:rFonts w:ascii="Arial" w:hAnsi="Arial"/>
                <w:b w:val="0"/>
                <w:i w:val="0"/>
              </w:rPr>
              <w:t xml:space="preserve">Static elevation difference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14.1.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4" name="Picture 14" descr="Formula concept diagram for pump head and pow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4.png"/>
                        <pic:cNvPicPr/>
                        <pic:nvPr/>
                      </pic:nvPicPr>
                      <pic:blipFill>
                        <a:blip r:embed="rId23"/>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24.80pt;height:157.78pt;mso-wrap-distance-left:0.00pt;mso-wrap-distance-top:0.00pt;mso-wrap-distance-right:0.00pt;mso-wrap-distance-bottom:0.00pt;z-index:1;" stroked="false">
                <v:imagedata r:id="rId23" o:title=""/>
                <o:lock v:ext="edit" rotation="t"/>
              </v:shape>
            </w:pict>
          </mc:Fallback>
        </mc:AlternateContent>
      </w:r>
    </w:p>
    <w:p>
      <w:pPr>
        <w:spacing w:after="120"/>
        <w:jc w:val="center"/>
      </w:pPr>
      <w:r>
        <w:rPr>
          <w:rFonts w:ascii="Arial" w:hAnsi="Arial"/>
          <w:b w:val="0"/>
          <w:i/>
          <w:color w:val="5b6573"/>
          <w:sz w:val="17"/>
        </w:rPr>
        <w:t xml:space="preserve">Figure 14.1.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Motor selection also requires allowance and a check across the full manufacturer performance curve, not only one duty point.</w:t>
            </w:r>
          </w:p>
        </w:tc>
      </w:tr>
    </w:tbl>
    <w:p>
      <w:pPr>
        <w:pStyle w:val="Heading2"/>
      </w:pPr>
      <w:r>
        <w:t xml:space="preserve">14.1 Worked examples</w:t>
      </w:r>
    </w:p>
    <w:p>
      <w:pPr>
        <w:spacing w:after="80" w:before="140"/>
      </w:pPr>
      <w:r>
        <w:rPr>
          <w:rFonts w:ascii="Arial" w:hAnsi="Arial"/>
          <w:b/>
          <w:i w:val="0"/>
          <w:color w:val="17365d"/>
        </w:rPr>
        <w:t xml:space="preserve">Example 14.1. </w:t>
      </w:r>
      <w:r>
        <w:rPr>
          <w:rFonts w:ascii="Arial" w:hAnsi="Arial"/>
          <w:b w:val="0"/>
          <w:i w:val="0"/>
        </w:rPr>
        <w:t xml:space="preserve">A pump delivers Q = 0.04 m³/s at H = 30 m with η = 0.75. Find input power.</w:t>
      </w:r>
    </w:p>
    <w:p>
      <w:pPr>
        <w:spacing w:after="60"/>
        <w:ind w:hanging="259" w:left="360"/>
      </w:pPr>
      <w:r>
        <w:rPr>
          <w:rFonts w:ascii="Arial" w:hAnsi="Arial"/>
          <w:b/>
          <w:i w:val="0"/>
          <w:color w:val="17365d"/>
        </w:rPr>
        <w:t xml:space="preserve">Physical model: </w:t>
      </w:r>
      <w:r>
        <w:rPr>
          <w:rFonts w:ascii="Arial" w:hAnsi="Arial"/>
          <w:b w:val="0"/>
          <w:i w:val="0"/>
        </w:rPr>
        <w:t xml:space="preserve">Input power exceeds hydraulic power because efficiency is below one.</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Pin = ρgQH/η</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Pin = 1,000×9.81×0.04×30/0.75</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Pin = 15,696 W ≈ 15.70 kW</m:t>
        </m:r>
      </m:oMath>
    </w:p>
    <w:p>
      <w:pPr>
        <w:spacing w:after="60"/>
        <w:ind w:hanging="259" w:left="360"/>
      </w:pPr>
      <w:r>
        <w:rPr>
          <w:rFonts w:ascii="Arial" w:hAnsi="Arial"/>
          <w:b/>
          <w:i w:val="0"/>
          <w:color w:val="17365d"/>
        </w:rPr>
        <w:t xml:space="preserve">Interpretation: </w:t>
      </w:r>
      <w:r>
        <w:rPr>
          <w:rFonts w:ascii="Arial" w:hAnsi="Arial"/>
          <w:b w:val="0"/>
          <w:i w:val="0"/>
        </w:rPr>
        <w:t xml:space="preserve">A motor must provide at least this shaft/input demand plus the selected design allowance.</w:t>
      </w:r>
    </w:p>
    <w:p>
      <w:pPr>
        <w:spacing w:after="80" w:before="140"/>
      </w:pPr>
      <w:r>
        <w:rPr>
          <w:rFonts w:ascii="Arial" w:hAnsi="Arial"/>
          <w:b/>
          <w:i w:val="0"/>
          <w:color w:val="17365d"/>
        </w:rPr>
        <w:t xml:space="preserve">Example 14.2. </w:t>
      </w:r>
      <w:r>
        <w:rPr>
          <w:rFonts w:ascii="Arial" w:hAnsi="Arial"/>
          <w:b w:val="0"/>
          <w:i w:val="0"/>
        </w:rPr>
        <w:t xml:space="preserve">Two open reservoirs differ in elevation by 12 m; system loss is 4.5 m. Find pump head.</w:t>
      </w:r>
    </w:p>
    <w:p>
      <w:pPr>
        <w:spacing w:after="60"/>
        <w:ind w:hanging="259" w:left="360"/>
      </w:pPr>
      <w:r>
        <w:rPr>
          <w:rFonts w:ascii="Arial" w:hAnsi="Arial"/>
          <w:b/>
          <w:i w:val="0"/>
          <w:color w:val="17365d"/>
        </w:rPr>
        <w:t xml:space="preserve">Physical model: </w:t>
      </w:r>
      <w:r>
        <w:rPr>
          <w:rFonts w:ascii="Arial" w:hAnsi="Arial"/>
          <w:b w:val="0"/>
          <w:i w:val="0"/>
        </w:rPr>
        <w:t xml:space="preserve">Apply Bernoulli between the large free surfaces.</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Hp = Hstatic + hL</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Hp = 12+4.5</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Hp = 16.5 m</m:t>
        </m:r>
      </m:oMath>
    </w:p>
    <w:p>
      <w:pPr>
        <w:spacing w:after="60"/>
        <w:ind w:hanging="259" w:left="360"/>
      </w:pPr>
      <w:r>
        <w:rPr>
          <w:rFonts w:ascii="Arial" w:hAnsi="Arial"/>
          <w:b/>
          <w:i w:val="0"/>
          <w:color w:val="17365d"/>
        </w:rPr>
        <w:t xml:space="preserve">Interpretation: </w:t>
      </w:r>
      <w:r>
        <w:rPr>
          <w:rFonts w:ascii="Arial" w:hAnsi="Arial"/>
          <w:b w:val="0"/>
          <w:i w:val="0"/>
        </w:rPr>
        <w:t xml:space="preserve">The required duty point is the design flow at 16.5 m total head.</w:t>
      </w:r>
    </w:p>
    <w:p>
      <w:r>
        <w:br w:type="page" w:clear="all"/>
      </w:r>
    </w:p>
    <w:p>
      <w:pPr>
        <w:pStyle w:val="Heading1"/>
        <w:keepNext w:val="true"/>
      </w:pPr>
      <w:r>
        <w:t xml:space="preserve">15. Pump affinity laws</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f>
                <m:den>
                  <m:sSub>
                    <m:e>
                      <m:r>
                        <w:rPr>
                          <w:rFonts w:ascii="Cambria Math" w:hAnsi="Cambria Math"/>
                          <w:color w:val="000000"/>
                          <w:sz w:val="24"/>
                          <w:szCs w:val="24"/>
                        </w:rPr>
                        <m:t>Q</m:t>
                      </m:r>
                    </m:e>
                    <m:sub>
                      <m:r>
                        <w:rPr>
                          <w:rFonts w:ascii="Cambria Math" w:hAnsi="Cambria Math"/>
                          <w:color w:val="000000"/>
                          <w:sz w:val="24"/>
                          <w:szCs w:val="24"/>
                        </w:rPr>
                        <m:t>1</m:t>
                      </m:r>
                    </m:sub>
                  </m:sSub>
                </m:den>
                <m:num>
                  <m:sSub>
                    <m:e>
                      <m:r>
                        <w:rPr>
                          <w:rFonts w:ascii="Cambria Math" w:hAnsi="Cambria Math"/>
                          <w:color w:val="000000"/>
                          <w:sz w:val="24"/>
                          <w:szCs w:val="24"/>
                        </w:rPr>
                        <m:t>Q</m:t>
                      </m:r>
                    </m:e>
                    <m:sub>
                      <m:r>
                        <w:rPr>
                          <w:rFonts w:ascii="Cambria Math" w:hAnsi="Cambria Math"/>
                          <w:color w:val="000000"/>
                          <w:sz w:val="24"/>
                          <w:szCs w:val="24"/>
                        </w:rPr>
                        <m:t>2</m:t>
                      </m:r>
                    </m:sub>
                  </m:sSub>
                </m:num>
              </m:f>
              <m:r>
                <w:rPr>
                  <w:rFonts w:ascii="Cambria Math" w:hAnsi="Cambria Math"/>
                  <w:color w:val="000000"/>
                  <w:sz w:val="24"/>
                  <w:szCs w:val="24"/>
                </w:rPr>
                <m:t>=</m:t>
              </m:r>
              <m:f>
                <m:den>
                  <m:sSub>
                    <m:e>
                      <m:r>
                        <w:rPr>
                          <w:rFonts w:ascii="Cambria Math" w:hAnsi="Cambria Math"/>
                          <w:color w:val="000000"/>
                          <w:sz w:val="24"/>
                          <w:szCs w:val="24"/>
                        </w:rPr>
                        <m:t>n</m:t>
                      </m:r>
                    </m:e>
                    <m:sub>
                      <m:r>
                        <w:rPr>
                          <w:rFonts w:ascii="Cambria Math" w:hAnsi="Cambria Math"/>
                          <w:color w:val="000000"/>
                          <w:sz w:val="24"/>
                          <w:szCs w:val="24"/>
                        </w:rPr>
                        <m:t>1</m:t>
                      </m:r>
                    </m:sub>
                  </m:sSub>
                </m:den>
                <m:num>
                  <m:sSub>
                    <m:e>
                      <m:r>
                        <w:rPr>
                          <w:rFonts w:ascii="Cambria Math" w:hAnsi="Cambria Math"/>
                          <w:color w:val="000000"/>
                          <w:sz w:val="24"/>
                          <w:szCs w:val="24"/>
                        </w:rPr>
                        <m:t>n</m:t>
                      </m:r>
                    </m:e>
                    <m:sub>
                      <m:r>
                        <w:rPr>
                          <w:rFonts w:ascii="Cambria Math" w:hAnsi="Cambria Math"/>
                          <w:color w:val="000000"/>
                          <w:sz w:val="24"/>
                          <w:szCs w:val="24"/>
                        </w:rPr>
                        <m:t>2</m:t>
                      </m:r>
                    </m:sub>
                  </m:sSub>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(15.1)</w:t>
            </w:r>
          </w:p>
        </w:tc>
      </w:tr>
      <w:tr>
        <w:tc>
          <w:tcPr>
            <w:tcW w:w="8200" w:type="dxa"/>
            <w:tcMar>
              <w:left w:w="160" w:type="dxa"/>
              <w:top w:w="120" w:type="dxa"/>
              <w:right w:w="120" w:type="dxa"/>
              <w:bottom w:w="120" w:type="dxa"/>
            </w:tcMar>
            <w:vAlign w:val="center"/>
          </w:tcPr>
          <w:p>
            <w:pPr>
              <w:jc w:val="center"/>
            </w:pPr>
            <m:oMath>
              <m:f>
                <m:den>
                  <m:sSub>
                    <m:e>
                      <m:r>
                        <w:rPr>
                          <w:rFonts w:ascii="Cambria Math" w:hAnsi="Cambria Math"/>
                          <w:color w:val="000000"/>
                          <w:sz w:val="24"/>
                          <w:szCs w:val="24"/>
                        </w:rPr>
                        <m:t>H</m:t>
                      </m:r>
                    </m:e>
                    <m:sub>
                      <m:r>
                        <w:rPr>
                          <w:rFonts w:ascii="Cambria Math" w:hAnsi="Cambria Math"/>
                          <w:color w:val="000000"/>
                          <w:sz w:val="24"/>
                          <w:szCs w:val="24"/>
                        </w:rPr>
                        <m:t>1</m:t>
                      </m:r>
                    </m:sub>
                  </m:sSub>
                </m:den>
                <m:num>
                  <m:sSub>
                    <m:e>
                      <m:r>
                        <w:rPr>
                          <w:rFonts w:ascii="Cambria Math" w:hAnsi="Cambria Math"/>
                          <w:color w:val="000000"/>
                          <w:sz w:val="24"/>
                          <w:szCs w:val="24"/>
                        </w:rPr>
                        <m:t>H</m:t>
                      </m:r>
                    </m:e>
                    <m:sub>
                      <m:r>
                        <w:rPr>
                          <w:rFonts w:ascii="Cambria Math" w:hAnsi="Cambria Math"/>
                          <w:color w:val="000000"/>
                          <w:sz w:val="24"/>
                          <w:szCs w:val="24"/>
                        </w:rPr>
                        <m:t>2</m:t>
                      </m:r>
                    </m:sub>
                  </m:sSub>
                </m:num>
              </m:f>
              <m:r>
                <w:rPr>
                  <w:rFonts w:ascii="Cambria Math" w:hAnsi="Cambria Math"/>
                  <w:color w:val="000000"/>
                  <w:sz w:val="24"/>
                  <w:szCs w:val="24"/>
                </w:rPr>
                <m:t>=</m:t>
              </m:r>
              <m:r>
                <w:rPr>
                  <w:rFonts w:ascii="Cambria Math" w:hAnsi="Cambria Math"/>
                  <w:color w:val="000000"/>
                  <w:sz w:val="24"/>
                  <w:szCs w:val="24"/>
                </w:rPr>
                <m:t>(</m:t>
              </m:r>
              <m:f>
                <m:den>
                  <m:sSub>
                    <m:e>
                      <m:r>
                        <w:rPr>
                          <w:rFonts w:ascii="Cambria Math" w:hAnsi="Cambria Math"/>
                          <w:color w:val="000000"/>
                          <w:sz w:val="24"/>
                          <w:szCs w:val="24"/>
                        </w:rPr>
                        <m:t>n</m:t>
                      </m:r>
                    </m:e>
                    <m:sub>
                      <m:r>
                        <w:rPr>
                          <w:rFonts w:ascii="Cambria Math" w:hAnsi="Cambria Math"/>
                          <w:color w:val="000000"/>
                          <w:sz w:val="24"/>
                          <w:szCs w:val="24"/>
                        </w:rPr>
                        <m:t>1</m:t>
                      </m:r>
                    </m:sub>
                  </m:sSub>
                </m:den>
                <m:num>
                  <m:sSub>
                    <m:e>
                      <m:r>
                        <w:rPr>
                          <w:rFonts w:ascii="Cambria Math" w:hAnsi="Cambria Math"/>
                          <w:color w:val="000000"/>
                          <w:sz w:val="24"/>
                          <w:szCs w:val="24"/>
                        </w:rPr>
                        <m:t>n</m:t>
                      </m:r>
                    </m:e>
                    <m:sub>
                      <m:r>
                        <w:rPr>
                          <w:rFonts w:ascii="Cambria Math" w:hAnsi="Cambria Math"/>
                          <w:color w:val="000000"/>
                          <w:sz w:val="24"/>
                          <w:szCs w:val="24"/>
                        </w:rPr>
                        <m:t>2</m:t>
                      </m:r>
                    </m:sub>
                  </m:sSub>
                </m:num>
              </m:f>
              <m:sSup>
                <m:e>
                  <m:r>
                    <w:rPr>
                      <w:rFonts w:ascii="Cambria Math" w:hAnsi="Cambria Math"/>
                      <w:color w:val="000000"/>
                      <w:sz w:val="24"/>
                      <w:szCs w:val="24"/>
                    </w:rPr>
                    <m:t>)</m:t>
                  </m:r>
                </m:e>
                <m:sup>
                  <m:r>
                    <w:rPr>
                      <w:rFonts w:ascii="Cambria Math" w:hAnsi="Cambria Math"/>
                      <w:color w:val="000000"/>
                      <w:sz w:val="24"/>
                      <w:szCs w:val="24"/>
                    </w:rPr>
                    <m:t>2</m:t>
                  </m:r>
                </m:sup>
              </m:sSup>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(15.2)</w:t>
            </w:r>
          </w:p>
        </w:tc>
      </w:tr>
      <w:tr>
        <w:tc>
          <w:tcPr>
            <w:tcW w:w="8200" w:type="dxa"/>
            <w:shd w:fill="f8fafc"/>
            <w:tcMar>
              <w:left w:w="160" w:type="dxa"/>
              <w:top w:w="120" w:type="dxa"/>
              <w:right w:w="120" w:type="dxa"/>
              <w:bottom w:w="120" w:type="dxa"/>
            </w:tcMar>
            <w:vAlign w:val="center"/>
          </w:tcPr>
          <w:p>
            <w:pPr>
              <w:jc w:val="center"/>
            </w:pPr>
            <m:oMath>
              <m:f>
                <m:den>
                  <m:sSub>
                    <m:e>
                      <m:r>
                        <w:rPr>
                          <w:rFonts w:ascii="Cambria Math" w:hAnsi="Cambria Math"/>
                          <w:color w:val="000000"/>
                          <w:sz w:val="24"/>
                          <w:szCs w:val="24"/>
                        </w:rPr>
                        <m:t>P</m:t>
                      </m:r>
                    </m:e>
                    <m:sub>
                      <m:r>
                        <w:rPr>
                          <w:rFonts w:ascii="Cambria Math" w:hAnsi="Cambria Math"/>
                          <w:color w:val="000000"/>
                          <w:sz w:val="24"/>
                          <w:szCs w:val="24"/>
                        </w:rPr>
                        <m:t>1</m:t>
                      </m:r>
                    </m:sub>
                  </m:sSub>
                </m:den>
                <m:num>
                  <m:sSub>
                    <m:e>
                      <m:r>
                        <w:rPr>
                          <w:rFonts w:ascii="Cambria Math" w:hAnsi="Cambria Math"/>
                          <w:color w:val="000000"/>
                          <w:sz w:val="24"/>
                          <w:szCs w:val="24"/>
                        </w:rPr>
                        <m:t>P</m:t>
                      </m:r>
                    </m:e>
                    <m:sub>
                      <m:r>
                        <w:rPr>
                          <w:rFonts w:ascii="Cambria Math" w:hAnsi="Cambria Math"/>
                          <w:color w:val="000000"/>
                          <w:sz w:val="24"/>
                          <w:szCs w:val="24"/>
                        </w:rPr>
                        <m:t>2</m:t>
                      </m:r>
                    </m:sub>
                  </m:sSub>
                </m:num>
              </m:f>
              <m:r>
                <w:rPr>
                  <w:rFonts w:ascii="Cambria Math" w:hAnsi="Cambria Math"/>
                  <w:color w:val="000000"/>
                  <w:sz w:val="24"/>
                  <w:szCs w:val="24"/>
                </w:rPr>
                <m:t>=</m:t>
              </m:r>
              <m:r>
                <w:rPr>
                  <w:rFonts w:ascii="Cambria Math" w:hAnsi="Cambria Math"/>
                  <w:color w:val="000000"/>
                  <w:sz w:val="24"/>
                  <w:szCs w:val="24"/>
                </w:rPr>
                <m:t>(</m:t>
              </m:r>
              <m:f>
                <m:den>
                  <m:sSub>
                    <m:e>
                      <m:r>
                        <w:rPr>
                          <w:rFonts w:ascii="Cambria Math" w:hAnsi="Cambria Math"/>
                          <w:color w:val="000000"/>
                          <w:sz w:val="24"/>
                          <w:szCs w:val="24"/>
                        </w:rPr>
                        <m:t>n</m:t>
                      </m:r>
                    </m:e>
                    <m:sub>
                      <m:r>
                        <w:rPr>
                          <w:rFonts w:ascii="Cambria Math" w:hAnsi="Cambria Math"/>
                          <w:color w:val="000000"/>
                          <w:sz w:val="24"/>
                          <w:szCs w:val="24"/>
                        </w:rPr>
                        <m:t>1</m:t>
                      </m:r>
                    </m:sub>
                  </m:sSub>
                </m:den>
                <m:num>
                  <m:sSub>
                    <m:e>
                      <m:r>
                        <w:rPr>
                          <w:rFonts w:ascii="Cambria Math" w:hAnsi="Cambria Math"/>
                          <w:color w:val="000000"/>
                          <w:sz w:val="24"/>
                          <w:szCs w:val="24"/>
                        </w:rPr>
                        <m:t>n</m:t>
                      </m:r>
                    </m:e>
                    <m:sub>
                      <m:r>
                        <w:rPr>
                          <w:rFonts w:ascii="Cambria Math" w:hAnsi="Cambria Math"/>
                          <w:color w:val="000000"/>
                          <w:sz w:val="24"/>
                          <w:szCs w:val="24"/>
                        </w:rPr>
                        <m:t>2</m:t>
                      </m:r>
                    </m:sub>
                  </m:sSub>
                </m:num>
              </m:f>
              <m:sSup>
                <m:e>
                  <m:r>
                    <w:rPr>
                      <w:rFonts w:ascii="Cambria Math" w:hAnsi="Cambria Math"/>
                      <w:color w:val="000000"/>
                      <w:sz w:val="24"/>
                      <w:szCs w:val="24"/>
                    </w:rPr>
                    <m:t>)</m:t>
                  </m:r>
                </m:e>
                <m:sup>
                  <m:r>
                    <w:rPr>
                      <w:rFonts w:ascii="Cambria Math" w:hAnsi="Cambria Math"/>
                      <w:color w:val="000000"/>
                      <w:sz w:val="24"/>
                      <w:szCs w:val="24"/>
                    </w:rPr>
                    <m:t>3</m:t>
                  </m:r>
                </m:sup>
              </m:sSup>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(15.3)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estimate performance changes when the rotational speed of the same pump changes.</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Pump geometry and fluid remain unchanged and efficiency does not change greatly. Use manufacturer curves for large departures from the original speed.</w:t>
      </w:r>
    </w:p>
    <w:p>
      <w:pPr>
        <w:keepNext w:val="true"/>
      </w:pPr>
      <w:r>
        <w:rPr>
          <w:rFonts w:ascii="Arial" w:hAnsi="Arial"/>
          <w:b/>
          <w:i w:val="0"/>
          <w:color w:val="17365d"/>
          <w:sz w:val="20"/>
        </w:rPr>
        <w:t xml:space="preserve">Table 15.1.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Q</m:t>
              </m:r>
            </m:oMath>
          </w:p>
        </w:tc>
        <w:tc>
          <w:tcPr>
            <w:tcW w:w="6408" w:type="dxa"/>
            <w:tcMar>
              <w:left w:w="120" w:type="dxa"/>
              <w:top w:w="80" w:type="dxa"/>
              <w:right w:w="120" w:type="dxa"/>
              <w:bottom w:w="80" w:type="dxa"/>
            </w:tcMar>
            <w:vAlign w:val="center"/>
          </w:tcPr>
          <w:p>
            <w:r>
              <w:rPr>
                <w:rFonts w:ascii="Arial" w:hAnsi="Arial"/>
                <w:b w:val="0"/>
                <w:i w:val="0"/>
              </w:rPr>
              <w:t xml:space="preserve">Discharge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3</m:t>
                  </m:r>
                </m:sup>
              </m:sSup>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r>
                <w:rPr>
                  <w:rFonts w:ascii="Cambria Math" w:hAnsi="Cambria Math"/>
                  <w:sz w:val="20"/>
                  <w:szCs w:val="20"/>
                </w:rPr>
                <m:t> </m:t>
              </m:r>
              <m:r>
                <m:rPr>
                  <m:sty m:val="p"/>
                </m:rPr>
                <w:rPr>
                  <w:rFonts w:ascii="Cambria Math" w:hAnsi="Cambria Math"/>
                  <w:sz w:val="20"/>
                  <w:szCs w:val="20"/>
                </w:rPr>
                <m:t>or</m:t>
              </m:r>
              <m:r>
                <w:rPr>
                  <w:rFonts w:ascii="Cambria Math" w:hAnsi="Cambria Math"/>
                  <w:sz w:val="20"/>
                  <w:szCs w:val="20"/>
                </w:rPr>
                <m:t> </m:t>
              </m:r>
              <m:sSup>
                <m:e>
                  <m:r>
                    <m:rPr>
                      <m:sty m:val="p"/>
                    </m:rPr>
                    <w:rPr>
                      <w:rFonts w:ascii="Cambria Math" w:hAnsi="Cambria Math"/>
                      <w:sz w:val="20"/>
                      <w:szCs w:val="20"/>
                    </w:rPr>
                    <m:t>m</m:t>
                  </m:r>
                </m:e>
                <m:sup>
                  <m:r>
                    <w:rPr>
                      <w:rFonts w:ascii="Cambria Math" w:hAnsi="Cambria Math"/>
                      <w:sz w:val="20"/>
                      <w:szCs w:val="20"/>
                    </w:rPr>
                    <m:t>3</m:t>
                  </m:r>
                </m:sup>
              </m:sSup>
              <m:r>
                <w:rPr>
                  <w:rFonts w:ascii="Cambria Math" w:hAnsi="Cambria Math"/>
                  <w:sz w:val="20"/>
                  <w:szCs w:val="20"/>
                </w:rPr>
                <m:t> </m:t>
              </m:r>
              <m:sSup>
                <m:e>
                  <m:r>
                    <m:rPr>
                      <m:sty m:val="p"/>
                    </m:rPr>
                    <w:rPr>
                      <w:rFonts w:ascii="Cambria Math" w:hAnsi="Cambria Math"/>
                      <w:sz w:val="20"/>
                      <w:szCs w:val="20"/>
                    </w:rPr>
                    <m:t>h</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H</m:t>
              </m:r>
            </m:oMath>
          </w:p>
        </w:tc>
        <w:tc>
          <w:tcPr>
            <w:tcW w:w="6408" w:type="dxa"/>
            <w:tcMar>
              <w:left w:w="120" w:type="dxa"/>
              <w:top w:w="80" w:type="dxa"/>
              <w:right w:w="120" w:type="dxa"/>
              <w:bottom w:w="80" w:type="dxa"/>
            </w:tcMar>
            <w:vAlign w:val="center"/>
          </w:tcPr>
          <w:p>
            <w:r>
              <w:rPr>
                <w:rFonts w:ascii="Arial" w:hAnsi="Arial"/>
                <w:b w:val="0"/>
                <w:i w:val="0"/>
              </w:rPr>
              <w:t xml:space="preserve">Pump head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P</m:t>
              </m:r>
            </m:oMath>
          </w:p>
        </w:tc>
        <w:tc>
          <w:tcPr>
            <w:tcW w:w="6408" w:type="dxa"/>
            <w:tcMar>
              <w:left w:w="120" w:type="dxa"/>
              <w:top w:w="80" w:type="dxa"/>
              <w:right w:w="120" w:type="dxa"/>
              <w:bottom w:w="80" w:type="dxa"/>
            </w:tcMar>
            <w:vAlign w:val="center"/>
          </w:tcPr>
          <w:p>
            <w:r>
              <w:rPr>
                <w:rFonts w:ascii="Arial" w:hAnsi="Arial"/>
                <w:b w:val="0"/>
                <w:i w:val="0"/>
              </w:rPr>
              <w:t xml:space="preserve">Power</w:t>
            </w:r>
          </w:p>
        </w:tc>
        <w:tc>
          <w:tcPr>
            <w:tcW w:w="1800" w:type="dxa"/>
            <w:tcMar>
              <w:left w:w="120" w:type="dxa"/>
              <w:top w:w="80" w:type="dxa"/>
              <w:right w:w="120" w:type="dxa"/>
              <w:bottom w:w="80" w:type="dxa"/>
            </w:tcMar>
            <w:vAlign w:val="center"/>
          </w:tcPr>
          <w:p>
            <w:pPr>
              <w:jc w:val="center"/>
            </w:pPr>
            <w:r>
              <w:rPr>
                <w:rFonts w:ascii="Arial" w:hAnsi="Arial"/>
                <w:b w:val="0"/>
                <w:i w:val="0"/>
              </w:rPr>
              <w:t xml:space="preserve">W or kW</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n</m:t>
              </m:r>
            </m:oMath>
          </w:p>
        </w:tc>
        <w:tc>
          <w:tcPr>
            <w:tcW w:w="6408" w:type="dxa"/>
            <w:tcMar>
              <w:left w:w="120" w:type="dxa"/>
              <w:top w:w="80" w:type="dxa"/>
              <w:right w:w="120" w:type="dxa"/>
              <w:bottom w:w="80" w:type="dxa"/>
            </w:tcMar>
            <w:vAlign w:val="center"/>
          </w:tcPr>
          <w:p>
            <w:r>
              <w:rPr>
                <w:rFonts w:ascii="Arial" w:hAnsi="Arial"/>
                <w:b w:val="0"/>
                <w:i w:val="0"/>
              </w:rPr>
              <w:t xml:space="preserve">Rotational speed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rpm</m:t>
              </m:r>
            </m:oMath>
          </w:p>
        </w:tc>
      </w:tr>
    </w:tbl>
    <w:p>
      <w:pPr>
        <w:keepNext w:val="true"/>
      </w:pPr>
      <w:r>
        <w:rPr>
          <w:rFonts w:ascii="Arial" w:hAnsi="Arial"/>
          <w:b/>
          <w:i w:val="0"/>
          <w:color w:val="17365d"/>
          <w:sz w:val="20"/>
        </w:rPr>
        <w:t xml:space="preserve">Figure 15.1.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5" name="Picture 15" descr="Formula concept diagram for pump affinity la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5.png"/>
                        <pic:cNvPicPr/>
                        <pic:nvPr/>
                      </pic:nvPicPr>
                      <pic:blipFill>
                        <a:blip r:embed="rId24"/>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24.80pt;height:157.78pt;mso-wrap-distance-left:0.00pt;mso-wrap-distance-top:0.00pt;mso-wrap-distance-right:0.00pt;mso-wrap-distance-bottom:0.00pt;z-index:1;" stroked="false">
                <v:imagedata r:id="rId24" o:title=""/>
                <o:lock v:ext="edit" rotation="t"/>
              </v:shape>
            </w:pict>
          </mc:Fallback>
        </mc:AlternateContent>
      </w:r>
    </w:p>
    <w:p>
      <w:pPr>
        <w:spacing w:after="120"/>
        <w:jc w:val="center"/>
      </w:pPr>
      <w:r>
        <w:rPr>
          <w:rFonts w:ascii="Arial" w:hAnsi="Arial"/>
          <w:b w:val="0"/>
          <w:i/>
          <w:color w:val="5b6573"/>
          <w:sz w:val="17"/>
        </w:rPr>
        <w:t xml:space="preserve">Figure 15.1.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Power follows the cube of speed, so a modest speed increase can produce a large power increase.</w:t>
            </w:r>
          </w:p>
        </w:tc>
      </w:tr>
    </w:tbl>
    <w:p>
      <w:pPr>
        <w:pStyle w:val="Heading2"/>
      </w:pPr>
      <w:r>
        <w:t xml:space="preserve">15.1 Worked examples</w:t>
      </w:r>
    </w:p>
    <w:p>
      <w:pPr>
        <w:spacing w:after="80" w:before="140"/>
      </w:pPr>
      <w:r>
        <w:rPr>
          <w:rFonts w:ascii="Arial" w:hAnsi="Arial"/>
          <w:b/>
          <w:i w:val="0"/>
          <w:color w:val="17365d"/>
        </w:rPr>
        <w:t xml:space="preserve">Example 15.1. </w:t>
      </w:r>
      <w:r>
        <w:rPr>
          <w:rFonts w:ascii="Arial" w:hAnsi="Arial"/>
          <w:b w:val="0"/>
          <w:i w:val="0"/>
        </w:rPr>
        <w:t xml:space="preserve">A pump produces 40 m³/h at 1,500 rpm. Estimate Q at 1,800 rpm.</w:t>
      </w:r>
    </w:p>
    <w:p>
      <w:pPr>
        <w:spacing w:after="60"/>
        <w:ind w:hanging="259" w:left="360"/>
      </w:pPr>
      <w:r>
        <w:rPr>
          <w:rFonts w:ascii="Arial" w:hAnsi="Arial"/>
          <w:b/>
          <w:i w:val="0"/>
          <w:color w:val="17365d"/>
        </w:rPr>
        <w:t xml:space="preserve">Physical model: </w:t>
      </w:r>
      <w:r>
        <w:rPr>
          <w:rFonts w:ascii="Arial" w:hAnsi="Arial"/>
          <w:b w:val="0"/>
          <w:i w:val="0"/>
        </w:rPr>
        <w:t xml:space="preserve">Use the discharge-speed affinity law for the same pump.</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Q₂ = Q₁(n₂/n₁)</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Q₂ = 40(1,800/1,500)</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Q₂ = 48 m³/h</m:t>
        </m:r>
      </m:oMath>
    </w:p>
    <w:p>
      <w:pPr>
        <w:spacing w:after="60"/>
        <w:ind w:hanging="259" w:left="360"/>
      </w:pPr>
      <w:r>
        <w:rPr>
          <w:rFonts w:ascii="Arial" w:hAnsi="Arial"/>
          <w:b/>
          <w:i w:val="0"/>
          <w:color w:val="17365d"/>
        </w:rPr>
        <w:t xml:space="preserve">Interpretation: </w:t>
      </w:r>
      <w:r>
        <w:rPr>
          <w:rFonts w:ascii="Arial" w:hAnsi="Arial"/>
          <w:b w:val="0"/>
          <w:i w:val="0"/>
        </w:rPr>
        <w:t xml:space="preserve">A 20% speed increase produces approximately 20% more discharge under affinity-law assumptions.</w:t>
      </w:r>
    </w:p>
    <w:p>
      <w:pPr>
        <w:spacing w:after="80" w:before="140"/>
      </w:pPr>
      <w:r>
        <w:rPr>
          <w:rFonts w:ascii="Arial" w:hAnsi="Arial"/>
          <w:b/>
          <w:i w:val="0"/>
          <w:color w:val="17365d"/>
        </w:rPr>
        <w:t xml:space="preserve">Example 15.2. </w:t>
      </w:r>
      <w:r>
        <w:rPr>
          <w:rFonts w:ascii="Arial" w:hAnsi="Arial"/>
          <w:b w:val="0"/>
          <w:i w:val="0"/>
        </w:rPr>
        <w:t xml:space="preserve">At 1,500 rpm a pump produces H = 25 m and P = 5 kW. Estimate H and P at 1,800 rpm.</w:t>
      </w:r>
    </w:p>
    <w:p>
      <w:pPr>
        <w:spacing w:after="60"/>
        <w:ind w:hanging="259" w:left="360"/>
      </w:pPr>
      <w:r>
        <w:rPr>
          <w:rFonts w:ascii="Arial" w:hAnsi="Arial"/>
          <w:b/>
          <w:i w:val="0"/>
          <w:color w:val="17365d"/>
        </w:rPr>
        <w:t xml:space="preserve">Physical model: </w:t>
      </w:r>
      <w:r>
        <w:rPr>
          <w:rFonts w:ascii="Arial" w:hAnsi="Arial"/>
          <w:b w:val="0"/>
          <w:i w:val="0"/>
        </w:rPr>
        <w:t xml:space="preserve">Head follows speed squared and power follows speed cubed.</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H₂ = H₁r²; P₂ = P₁r³, where r = n₂/n₁</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r = 1.2; H₂ = 25(1.2²); P₂ = 5(1.2³)</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H₂ = 36 m; P₂ = 8.64 kW</m:t>
        </m:r>
      </m:oMath>
    </w:p>
    <w:p>
      <w:pPr>
        <w:spacing w:after="60"/>
        <w:ind w:hanging="259" w:left="360"/>
      </w:pPr>
      <w:r>
        <w:rPr>
          <w:rFonts w:ascii="Arial" w:hAnsi="Arial"/>
          <w:b/>
          <w:i w:val="0"/>
          <w:color w:val="17365d"/>
        </w:rPr>
        <w:t xml:space="preserve">Interpretation: </w:t>
      </w:r>
      <w:r>
        <w:rPr>
          <w:rFonts w:ascii="Arial" w:hAnsi="Arial"/>
          <w:b w:val="0"/>
          <w:i w:val="0"/>
        </w:rPr>
        <w:t xml:space="preserve">A 20% speed increase raises head by 44% and power by 72.8%.</w:t>
      </w:r>
    </w:p>
    <w:p>
      <w:r>
        <w:br w:type="page" w:clear="all"/>
      </w:r>
    </w:p>
    <w:p>
      <w:pPr>
        <w:pStyle w:val="Heading1"/>
        <w:keepNext w:val="true"/>
      </w:pPr>
      <w:r>
        <w:t xml:space="preserve">16. NPSH and cavitation check</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0"/>
                      <w:szCs w:val="20"/>
                    </w:rPr>
                    <m:t>NPSH</m:t>
                  </m:r>
                </m:e>
                <m:sub>
                  <m:r>
                    <w:rPr>
                      <w:rFonts w:ascii="Cambria Math" w:hAnsi="Cambria Math"/>
                      <w:color w:val="000000"/>
                      <w:sz w:val="20"/>
                      <w:szCs w:val="20"/>
                    </w:rPr>
                    <m:t>A</m:t>
                  </m:r>
                </m:sub>
              </m:sSub>
              <m:r>
                <w:rPr>
                  <w:rFonts w:ascii="Cambria Math" w:hAnsi="Cambria Math"/>
                  <w:color w:val="000000"/>
                  <w:sz w:val="20"/>
                  <w:szCs w:val="20"/>
                </w:rPr>
                <m:t>=</m:t>
              </m:r>
              <m:f>
                <m:den>
                  <m:r>
                    <w:rPr>
                      <w:rFonts w:ascii="Cambria Math" w:hAnsi="Cambria Math"/>
                      <w:color w:val="000000"/>
                      <w:sz w:val="20"/>
                      <w:szCs w:val="20"/>
                    </w:rPr>
                    <m:t>γ</m:t>
                  </m:r>
                </m:den>
                <m:num>
                  <m:sSub>
                    <m:e>
                      <m:r>
                        <w:rPr>
                          <w:rFonts w:ascii="Cambria Math" w:hAnsi="Cambria Math"/>
                          <w:color w:val="000000"/>
                          <w:sz w:val="20"/>
                          <w:szCs w:val="20"/>
                        </w:rPr>
                        <m:t>p</m:t>
                      </m:r>
                    </m:e>
                    <m:sub>
                      <m:r>
                        <m:rPr>
                          <m:sty m:val="p"/>
                        </m:rPr>
                        <w:rPr>
                          <w:rFonts w:ascii="Cambria Math" w:hAnsi="Cambria Math"/>
                          <w:color w:val="000000"/>
                          <w:sz w:val="20"/>
                          <w:szCs w:val="20"/>
                        </w:rPr>
                        <m:t>atm</m:t>
                      </m:r>
                    </m:sub>
                  </m:sSub>
                </m:num>
              </m:f>
              <m:sSub>
                <m:e>
                  <m:r>
                    <w:rPr>
                      <w:rFonts w:ascii="Cambria Math" w:hAnsi="Cambria Math"/>
                      <w:color w:val="000000"/>
                      <w:sz w:val="20"/>
                      <w:szCs w:val="20"/>
                    </w:rPr>
                    <m:t>+z</m:t>
                  </m:r>
                </m:e>
                <m:sub>
                  <m:r>
                    <w:rPr>
                      <w:rFonts w:ascii="Cambria Math" w:hAnsi="Cambria Math"/>
                      <w:color w:val="000000"/>
                      <w:sz w:val="20"/>
                      <w:szCs w:val="20"/>
                    </w:rPr>
                    <m:t>s</m:t>
                  </m:r>
                </m:sub>
              </m:sSub>
              <m:sSub>
                <m:e>
                  <m:r>
                    <w:rPr>
                      <w:rFonts w:ascii="Cambria Math" w:hAnsi="Cambria Math"/>
                      <w:color w:val="000000"/>
                      <w:sz w:val="20"/>
                      <w:szCs w:val="20"/>
                    </w:rPr>
                    <m:t>-h</m:t>
                  </m:r>
                </m:e>
                <m:sub>
                  <m:r>
                    <w:rPr>
                      <w:rFonts w:ascii="Cambria Math" w:hAnsi="Cambria Math"/>
                      <w:color w:val="000000"/>
                      <w:sz w:val="20"/>
                      <w:szCs w:val="20"/>
                    </w:rPr>
                    <m:t>L,</m:t>
                  </m:r>
                  <m:r>
                    <m:rPr>
                      <m:sty m:val="p"/>
                    </m:rPr>
                    <w:rPr>
                      <w:rFonts w:ascii="Cambria Math" w:hAnsi="Cambria Math"/>
                      <w:color w:val="000000"/>
                      <w:sz w:val="20"/>
                      <w:szCs w:val="20"/>
                    </w:rPr>
                    <m:t>suction</m:t>
                  </m:r>
                </m:sub>
              </m:sSub>
              <m:r>
                <w:rPr>
                  <w:rFonts w:ascii="Cambria Math" w:hAnsi="Cambria Math"/>
                  <w:color w:val="000000"/>
                  <w:sz w:val="20"/>
                  <w:szCs w:val="20"/>
                </w:rPr>
                <m:t>-</m:t>
              </m:r>
              <m:f>
                <m:den>
                  <m:r>
                    <w:rPr>
                      <w:rFonts w:ascii="Cambria Math" w:hAnsi="Cambria Math"/>
                      <w:color w:val="000000"/>
                      <w:sz w:val="20"/>
                      <w:szCs w:val="20"/>
                    </w:rPr>
                    <m:t>γ</m:t>
                  </m:r>
                </m:den>
                <m:num>
                  <m:sSub>
                    <m:e>
                      <m:r>
                        <w:rPr>
                          <w:rFonts w:ascii="Cambria Math" w:hAnsi="Cambria Math"/>
                          <w:color w:val="000000"/>
                          <w:sz w:val="20"/>
                          <w:szCs w:val="20"/>
                        </w:rPr>
                        <m:t>p</m:t>
                      </m:r>
                    </m:e>
                    <m:sub>
                      <m:r>
                        <w:rPr>
                          <w:rFonts w:ascii="Cambria Math" w:hAnsi="Cambria Math"/>
                          <w:color w:val="000000"/>
                          <w:sz w:val="20"/>
                          <w:szCs w:val="20"/>
                        </w:rPr>
                        <m:t>v</m:t>
                      </m:r>
                    </m:sub>
                  </m:sSub>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(16.1)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NPSH</m:t>
                  </m:r>
                </m:e>
                <m:sub>
                  <m:r>
                    <w:rPr>
                      <w:rFonts w:ascii="Cambria Math" w:hAnsi="Cambria Math"/>
                      <w:color w:val="000000"/>
                      <w:sz w:val="24"/>
                      <w:szCs w:val="24"/>
                    </w:rPr>
                    <m:t>A</m:t>
                  </m:r>
                </m:sub>
              </m:sSub>
              <m:sSub>
                <m:e>
                  <m:r>
                    <w:rPr>
                      <w:rFonts w:ascii="Cambria Math" w:hAnsi="Cambria Math"/>
                      <w:color w:val="000000"/>
                      <w:sz w:val="24"/>
                      <w:szCs w:val="24"/>
                    </w:rPr>
                    <m:t>&gt;NPSH</m:t>
                  </m:r>
                </m:e>
                <m:sub>
                  <m:r>
                    <w:rPr>
                      <w:rFonts w:ascii="Cambria Math" w:hAnsi="Cambria Math"/>
                      <w:color w:val="000000"/>
                      <w:sz w:val="24"/>
                      <w:szCs w:val="24"/>
                    </w:rPr>
                    <m:t>R</m:t>
                  </m:r>
                </m:sub>
              </m:sSub>
              <m:r>
                <w:rPr>
                  <w:rFonts w:ascii="Cambria Math" w:hAnsi="Cambria Math"/>
                  <w:color w:val="000000"/>
                  <w:sz w:val="24"/>
                  <w:szCs w:val="24"/>
                </w:rPr>
                <m:t>+</m:t>
              </m:r>
              <m:r>
                <m:rPr>
                  <m:sty m:val="p"/>
                </m:rPr>
                <w:rPr>
                  <w:rFonts w:ascii="Cambria Math" w:hAnsi="Cambria Math"/>
                  <w:color w:val="000000"/>
                  <w:sz w:val="24"/>
                  <w:szCs w:val="24"/>
                </w:rPr>
                <m:t>margin</m:t>
              </m:r>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(16.2)</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assess pump-suction cavitation risk and to choose suction elevation, pipe size, or operating temperature.</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All pressure heads are absolute and use one datum. zs is positive when the source free surface lies above the pump centerline under this sign convention. Obtain NPSHR from the pump manufacturer at the actual duty.</w:t>
      </w:r>
    </w:p>
    <w:p>
      <w:pPr>
        <w:keepNext w:val="true"/>
      </w:pPr>
      <w:r>
        <w:rPr>
          <w:rFonts w:ascii="Arial" w:hAnsi="Arial"/>
          <w:b/>
          <w:i w:val="0"/>
          <w:color w:val="17365d"/>
          <w:sz w:val="20"/>
        </w:rPr>
        <w:t xml:space="preserve">Table 16.1.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NPSH</m:t>
                  </m:r>
                </m:e>
                <m:sub>
                  <m:r>
                    <w:rPr>
                      <w:rFonts w:ascii="Cambria Math" w:hAnsi="Cambria Math"/>
                      <w:color w:val="17365d"/>
                      <w:sz w:val="22"/>
                      <w:szCs w:val="22"/>
                    </w:rPr>
                    <m:t>A</m:t>
                  </m:r>
                </m:sub>
              </m:sSub>
            </m:oMath>
          </w:p>
        </w:tc>
        <w:tc>
          <w:tcPr>
            <w:tcW w:w="6408" w:type="dxa"/>
            <w:tcMar>
              <w:left w:w="120" w:type="dxa"/>
              <w:top w:w="80" w:type="dxa"/>
              <w:right w:w="120" w:type="dxa"/>
              <w:bottom w:w="80" w:type="dxa"/>
            </w:tcMar>
            <w:vAlign w:val="center"/>
          </w:tcPr>
          <w:p>
            <w:r>
              <w:rPr>
                <w:rFonts w:ascii="Arial" w:hAnsi="Arial"/>
                <w:b w:val="0"/>
                <w:i w:val="0"/>
              </w:rPr>
              <w:t xml:space="preserve">Available NPSH from system</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NPSH</m:t>
                  </m:r>
                </m:e>
                <m:sub>
                  <m:r>
                    <w:rPr>
                      <w:rFonts w:ascii="Cambria Math" w:hAnsi="Cambria Math"/>
                      <w:color w:val="17365d"/>
                      <w:sz w:val="22"/>
                      <w:szCs w:val="22"/>
                    </w:rPr>
                    <m:t>R</m:t>
                  </m:r>
                </m:sub>
              </m:sSub>
            </m:oMath>
          </w:p>
        </w:tc>
        <w:tc>
          <w:tcPr>
            <w:tcW w:w="6408" w:type="dxa"/>
            <w:tcMar>
              <w:left w:w="120" w:type="dxa"/>
              <w:top w:w="80" w:type="dxa"/>
              <w:right w:w="120" w:type="dxa"/>
              <w:bottom w:w="80" w:type="dxa"/>
            </w:tcMar>
            <w:vAlign w:val="center"/>
          </w:tcPr>
          <w:p>
            <w:r>
              <w:rPr>
                <w:rFonts w:ascii="Arial" w:hAnsi="Arial"/>
                <w:b w:val="0"/>
                <w:i w:val="0"/>
              </w:rPr>
              <w:t xml:space="preserve">Required NPSH from pump</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p</m:t>
                  </m:r>
                </m:e>
                <m:sub>
                  <m:r>
                    <m:rPr>
                      <m:sty m:val="p"/>
                    </m:rPr>
                    <w:rPr>
                      <w:rFonts w:ascii="Cambria Math" w:hAnsi="Cambria Math"/>
                      <w:color w:val="17365d"/>
                      <w:sz w:val="22"/>
                      <w:szCs w:val="22"/>
                    </w:rPr>
                    <m:t>atm</m:t>
                  </m:r>
                </m:sub>
              </m:sSub>
            </m:oMath>
          </w:p>
        </w:tc>
        <w:tc>
          <w:tcPr>
            <w:tcW w:w="6408" w:type="dxa"/>
            <w:tcMar>
              <w:left w:w="120" w:type="dxa"/>
              <w:top w:w="80" w:type="dxa"/>
              <w:right w:w="120" w:type="dxa"/>
              <w:bottom w:w="80" w:type="dxa"/>
            </w:tcMar>
            <w:vAlign w:val="center"/>
          </w:tcPr>
          <w:p>
            <w:r>
              <w:rPr>
                <w:rFonts w:ascii="Arial" w:hAnsi="Arial"/>
                <w:b w:val="0"/>
                <w:i w:val="0"/>
              </w:rPr>
              <w:t xml:space="preserve">Absolute atmospheric pressure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Pa</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p</m:t>
                  </m:r>
                </m:e>
                <m:sub>
                  <m:r>
                    <w:rPr>
                      <w:rFonts w:ascii="Cambria Math" w:hAnsi="Cambria Math"/>
                      <w:color w:val="17365d"/>
                      <w:sz w:val="22"/>
                      <w:szCs w:val="22"/>
                    </w:rPr>
                    <m:t>v</m:t>
                  </m:r>
                </m:sub>
              </m:sSub>
            </m:oMath>
          </w:p>
        </w:tc>
        <w:tc>
          <w:tcPr>
            <w:tcW w:w="6408" w:type="dxa"/>
            <w:tcMar>
              <w:left w:w="120" w:type="dxa"/>
              <w:top w:w="80" w:type="dxa"/>
              <w:right w:w="120" w:type="dxa"/>
              <w:bottom w:w="80" w:type="dxa"/>
            </w:tcMar>
            <w:vAlign w:val="center"/>
          </w:tcPr>
          <w:p>
            <w:r>
              <w:rPr>
                <w:rFonts w:ascii="Arial" w:hAnsi="Arial"/>
                <w:b w:val="0"/>
                <w:i w:val="0"/>
              </w:rPr>
              <w:t xml:space="preserve">Absolute vapor pressure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Pa</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z</m:t>
                  </m:r>
                </m:e>
                <m:sub>
                  <m:r>
                    <w:rPr>
                      <w:rFonts w:ascii="Cambria Math" w:hAnsi="Cambria Math"/>
                      <w:color w:val="17365d"/>
                      <w:sz w:val="22"/>
                      <w:szCs w:val="22"/>
                    </w:rPr>
                    <m:t>s</m:t>
                  </m:r>
                </m:sub>
              </m:sSub>
            </m:oMath>
          </w:p>
        </w:tc>
        <w:tc>
          <w:tcPr>
            <w:tcW w:w="6408" w:type="dxa"/>
            <w:tcMar>
              <w:left w:w="120" w:type="dxa"/>
              <w:top w:w="80" w:type="dxa"/>
              <w:right w:w="120" w:type="dxa"/>
              <w:bottom w:w="80" w:type="dxa"/>
            </w:tcMar>
            <w:vAlign w:val="center"/>
          </w:tcPr>
          <w:p>
            <w:r>
              <w:rPr>
                <w:rFonts w:ascii="Arial" w:hAnsi="Arial"/>
                <w:b w:val="0"/>
                <w:i w:val="0"/>
              </w:rPr>
              <w:t xml:space="preserve">Source level relative to pump centerline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L,</m:t>
                  </m:r>
                  <m:r>
                    <m:rPr>
                      <m:sty m:val="p"/>
                    </m:rPr>
                    <w:rPr>
                      <w:rFonts w:ascii="Cambria Math" w:hAnsi="Cambria Math"/>
                      <w:color w:val="17365d"/>
                      <w:sz w:val="22"/>
                      <w:szCs w:val="22"/>
                    </w:rPr>
                    <m:t>suction</m:t>
                  </m:r>
                </m:sub>
              </m:sSub>
            </m:oMath>
          </w:p>
        </w:tc>
        <w:tc>
          <w:tcPr>
            <w:tcW w:w="6408" w:type="dxa"/>
            <w:tcMar>
              <w:left w:w="120" w:type="dxa"/>
              <w:top w:w="80" w:type="dxa"/>
              <w:right w:w="120" w:type="dxa"/>
              <w:bottom w:w="80" w:type="dxa"/>
            </w:tcMar>
            <w:vAlign w:val="center"/>
          </w:tcPr>
          <w:p>
            <w:r>
              <w:rPr>
                <w:rFonts w:ascii="Arial" w:hAnsi="Arial"/>
                <w:b w:val="0"/>
                <w:i w:val="0"/>
              </w:rPr>
              <w:t xml:space="preserve">Suction-line head loss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16.1.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6" name="Picture 16" descr="Formula concept diagram for npsh and cavitation che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6.png"/>
                        <pic:cNvPicPr/>
                        <pic:nvPr/>
                      </pic:nvPicPr>
                      <pic:blipFill>
                        <a:blip r:embed="rId25"/>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24.80pt;height:157.78pt;mso-wrap-distance-left:0.00pt;mso-wrap-distance-top:0.00pt;mso-wrap-distance-right:0.00pt;mso-wrap-distance-bottom:0.00pt;z-index:1;" stroked="false">
                <v:imagedata r:id="rId25" o:title=""/>
                <o:lock v:ext="edit" rotation="t"/>
              </v:shape>
            </w:pict>
          </mc:Fallback>
        </mc:AlternateContent>
      </w:r>
    </w:p>
    <w:p>
      <w:pPr>
        <w:spacing w:after="120"/>
        <w:jc w:val="center"/>
      </w:pPr>
      <w:r>
        <w:rPr>
          <w:rFonts w:ascii="Arial" w:hAnsi="Arial"/>
          <w:b w:val="0"/>
          <w:i/>
          <w:color w:val="5b6573"/>
          <w:sz w:val="17"/>
        </w:rPr>
        <w:t xml:space="preserve">Figure 16.1.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Higher liquid temperature increases vapor pressure and reduces NPSHA. Never substitute gauge pressure for absolute pressure in this check.</w:t>
            </w:r>
          </w:p>
        </w:tc>
      </w:tr>
    </w:tbl>
    <w:p>
      <w:pPr>
        <w:pStyle w:val="Heading2"/>
      </w:pPr>
      <w:r>
        <w:t xml:space="preserve">16.1 Worked examples</w:t>
      </w:r>
    </w:p>
    <w:p>
      <w:pPr>
        <w:spacing w:after="80" w:before="140"/>
      </w:pPr>
      <w:r>
        <w:rPr>
          <w:rFonts w:ascii="Arial" w:hAnsi="Arial"/>
          <w:b/>
          <w:i w:val="0"/>
          <w:color w:val="17365d"/>
        </w:rPr>
        <w:t xml:space="preserve">Example 16.1. </w:t>
      </w:r>
      <w:r>
        <w:rPr>
          <w:rFonts w:ascii="Arial" w:hAnsi="Arial"/>
          <w:b w:val="0"/>
          <w:i w:val="0"/>
        </w:rPr>
        <w:t xml:space="preserve">Given patm/γ = 10.3 m, zs = 2.0 m, suction loss = 1.1 m, and pv/γ = 0.3 m, find NPSHA.</w:t>
      </w:r>
    </w:p>
    <w:p>
      <w:pPr>
        <w:spacing w:after="60"/>
        <w:ind w:hanging="259" w:left="360"/>
      </w:pPr>
      <w:r>
        <w:rPr>
          <w:rFonts w:ascii="Arial" w:hAnsi="Arial"/>
          <w:b/>
          <w:i w:val="0"/>
          <w:color w:val="17365d"/>
        </w:rPr>
        <w:t xml:space="preserve">Physical model: </w:t>
      </w:r>
      <w:r>
        <w:rPr>
          <w:rFonts w:ascii="Arial" w:hAnsi="Arial"/>
          <w:b w:val="0"/>
          <w:i w:val="0"/>
        </w:rPr>
        <w:t xml:space="preserve">Sum the absolute-pressure and elevation contributions, then subtract suction loss and vapor head.</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NPSHA = patm/γ + zs − hL,suction − pv/γ</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NPSHA = 10.3+2.0−1.1−0.3</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NPSHA = 10.9 m</m:t>
        </m:r>
      </m:oMath>
    </w:p>
    <w:p>
      <w:pPr>
        <w:spacing w:after="60"/>
        <w:ind w:hanging="259" w:left="360"/>
      </w:pPr>
      <w:r>
        <w:rPr>
          <w:rFonts w:ascii="Arial" w:hAnsi="Arial"/>
          <w:b/>
          <w:i w:val="0"/>
          <w:color w:val="17365d"/>
        </w:rPr>
        <w:t xml:space="preserve">Interpretation: </w:t>
      </w:r>
      <w:r>
        <w:rPr>
          <w:rFonts w:ascii="Arial" w:hAnsi="Arial"/>
          <w:b w:val="0"/>
          <w:i w:val="0"/>
        </w:rPr>
        <w:t xml:space="preserve">The system supplies 10.9 m of net head above vapor pressure at the pump suction.</w:t>
      </w:r>
    </w:p>
    <w:p>
      <w:pPr>
        <w:spacing w:after="80" w:before="140"/>
      </w:pPr>
      <w:r>
        <w:rPr>
          <w:rFonts w:ascii="Arial" w:hAnsi="Arial"/>
          <w:b/>
          <w:i w:val="0"/>
          <w:color w:val="17365d"/>
        </w:rPr>
        <w:t xml:space="preserve">Example 16.2. </w:t>
      </w:r>
      <w:r>
        <w:rPr>
          <w:rFonts w:ascii="Arial" w:hAnsi="Arial"/>
          <w:b w:val="0"/>
          <w:i w:val="0"/>
        </w:rPr>
        <w:t xml:space="preserve">NPSHA = 4.2 m and NPSHR = 3.5 m. A 1.0 m margin is required. Does the system pass?</w:t>
      </w:r>
    </w:p>
    <w:p>
      <w:pPr>
        <w:spacing w:after="60"/>
        <w:ind w:hanging="259" w:left="360"/>
      </w:pPr>
      <w:r>
        <w:rPr>
          <w:rFonts w:ascii="Arial" w:hAnsi="Arial"/>
          <w:b/>
          <w:i w:val="0"/>
          <w:color w:val="17365d"/>
        </w:rPr>
        <w:t xml:space="preserve">Physical model: </w:t>
      </w:r>
      <w:r>
        <w:rPr>
          <w:rFonts w:ascii="Arial" w:hAnsi="Arial"/>
          <w:b w:val="0"/>
          <w:i w:val="0"/>
        </w:rPr>
        <w:t xml:space="preserve">Compare available NPSH with required NPSH plus margin.</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Pass if NPSHA ≥ NPSHR + margin</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Required available value = 3.5+1.0 = 4.5 m</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4.2 m &lt; 4.5 m; shortfall = 0.3 m</m:t>
        </m:r>
      </m:oMath>
    </w:p>
    <w:p>
      <w:pPr>
        <w:spacing w:after="60"/>
        <w:ind w:hanging="259" w:left="360"/>
      </w:pPr>
      <w:r>
        <w:rPr>
          <w:rFonts w:ascii="Arial" w:hAnsi="Arial"/>
          <w:b/>
          <w:i w:val="0"/>
          <w:color w:val="17365d"/>
        </w:rPr>
        <w:t xml:space="preserve">Interpretation: </w:t>
      </w:r>
      <w:r>
        <w:rPr>
          <w:rFonts w:ascii="Arial" w:hAnsi="Arial"/>
          <w:b w:val="0"/>
          <w:i w:val="0"/>
        </w:rPr>
        <w:t xml:space="preserve">The system fails the stated margin even though NPSHA is slightly above bare NPSHR.</w:t>
      </w:r>
    </w:p>
    <w:p>
      <w:r>
        <w:br w:type="page" w:clear="all"/>
      </w:r>
    </w:p>
    <w:p>
      <w:pPr>
        <w:pStyle w:val="Heading1"/>
        <w:keepNext w:val="true"/>
      </w:pPr>
      <w:r>
        <w:t xml:space="preserve">17. Hydraulic radius, Manning, and Chezy</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R</m:t>
                  </m:r>
                </m:e>
                <m:sub>
                  <m:r>
                    <w:rPr>
                      <w:rFonts w:ascii="Cambria Math" w:hAnsi="Cambria Math"/>
                      <w:color w:val="000000"/>
                      <w:sz w:val="24"/>
                      <w:szCs w:val="24"/>
                    </w:rPr>
                    <m:t>h</m:t>
                  </m:r>
                </m:sub>
              </m:sSub>
              <m:r>
                <w:rPr>
                  <w:rFonts w:ascii="Cambria Math" w:hAnsi="Cambria Math"/>
                  <w:color w:val="000000"/>
                  <w:sz w:val="24"/>
                  <w:szCs w:val="24"/>
                </w:rPr>
                <m:t>=</m:t>
              </m:r>
              <m:f>
                <m:den>
                  <m:sSub>
                    <m:e>
                      <m:r>
                        <w:rPr>
                          <w:rFonts w:ascii="Cambria Math" w:hAnsi="Cambria Math"/>
                          <w:color w:val="000000"/>
                          <w:sz w:val="24"/>
                          <w:szCs w:val="24"/>
                        </w:rPr>
                        <m:t>P</m:t>
                      </m:r>
                    </m:e>
                    <m:sub>
                      <m:r>
                        <w:rPr>
                          <w:rFonts w:ascii="Cambria Math" w:hAnsi="Cambria Math"/>
                          <w:color w:val="000000"/>
                          <w:sz w:val="24"/>
                          <w:szCs w:val="24"/>
                        </w:rPr>
                        <m:t>w</m:t>
                      </m:r>
                    </m:sub>
                  </m:sSub>
                </m:den>
                <m:num>
                  <m:r>
                    <w:rPr>
                      <w:rFonts w:ascii="Cambria Math" w:hAnsi="Cambria Math"/>
                      <w:color w:val="000000"/>
                      <w:sz w:val="24"/>
                      <w:szCs w:val="24"/>
                    </w:rPr>
                    <m:t>A</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(17.1)</w:t>
            </w:r>
          </w:p>
        </w:tc>
      </w:tr>
      <w:tr>
        <w:tc>
          <w:tcPr>
            <w:tcW w:w="8200" w:type="dxa"/>
            <w:tcMar>
              <w:left w:w="160" w:type="dxa"/>
              <w:top w:w="120" w:type="dxa"/>
              <w:right w:w="120" w:type="dxa"/>
              <w:bottom w:w="120" w:type="dxa"/>
            </w:tcMar>
            <w:vAlign w:val="center"/>
          </w:tcPr>
          <w:p>
            <w:pPr>
              <w:jc w:val="center"/>
            </w:pPr>
            <m:oMath>
              <m:r>
                <w:rPr>
                  <w:rFonts w:ascii="Cambria Math" w:hAnsi="Cambria Math"/>
                  <w:color w:val="000000"/>
                  <w:sz w:val="24"/>
                  <w:szCs w:val="24"/>
                </w:rPr>
                <m:t>v=</m:t>
              </m:r>
              <m:f>
                <m:den>
                  <m:r>
                    <w:rPr>
                      <w:rFonts w:ascii="Cambria Math" w:hAnsi="Cambria Math"/>
                      <w:color w:val="000000"/>
                      <w:sz w:val="24"/>
                      <w:szCs w:val="24"/>
                    </w:rPr>
                    <m:t>n</m:t>
                  </m:r>
                </m:den>
                <m:num>
                  <m:r>
                    <w:rPr>
                      <w:rFonts w:ascii="Cambria Math" w:hAnsi="Cambria Math"/>
                      <w:color w:val="000000"/>
                      <w:sz w:val="24"/>
                      <w:szCs w:val="24"/>
                    </w:rPr>
                    <m:t>1</m:t>
                  </m:r>
                </m:num>
              </m:f>
              <m:sSubSup>
                <m:e>
                  <m:r>
                    <w:rPr>
                      <w:rFonts w:ascii="Cambria Math" w:hAnsi="Cambria Math"/>
                      <w:color w:val="000000"/>
                      <w:sz w:val="24"/>
                      <w:szCs w:val="24"/>
                    </w:rPr>
                    <m:t>R</m:t>
                  </m:r>
                </m:e>
                <m:sub>
                  <m:r>
                    <w:rPr>
                      <w:rFonts w:ascii="Cambria Math" w:hAnsi="Cambria Math"/>
                      <w:color w:val="000000"/>
                      <w:sz w:val="24"/>
                      <w:szCs w:val="24"/>
                    </w:rPr>
                    <m:t>h</m:t>
                  </m:r>
                </m:sub>
                <m:sup>
                  <m:f>
                    <m:den>
                      <m:r>
                        <w:rPr>
                          <w:rFonts w:ascii="Cambria Math" w:hAnsi="Cambria Math"/>
                          <w:color w:val="000000"/>
                          <w:sz w:val="24"/>
                          <w:szCs w:val="24"/>
                        </w:rPr>
                        <m:t>3</m:t>
                      </m:r>
                    </m:den>
                    <m:num>
                      <m:r>
                        <w:rPr>
                          <w:rFonts w:ascii="Cambria Math" w:hAnsi="Cambria Math"/>
                          <w:color w:val="000000"/>
                          <w:sz w:val="24"/>
                          <w:szCs w:val="24"/>
                        </w:rPr>
                        <m:t>2</m:t>
                      </m:r>
                    </m:num>
                  </m:f>
                </m:sup>
              </m:sSubSup>
              <m:sSup>
                <m:e>
                  <m:r>
                    <w:rPr>
                      <w:rFonts w:ascii="Cambria Math" w:hAnsi="Cambria Math"/>
                      <w:color w:val="000000"/>
                      <w:sz w:val="24"/>
                      <w:szCs w:val="24"/>
                    </w:rPr>
                    <m:t>S</m:t>
                  </m:r>
                </m:e>
                <m:sup>
                  <m:f>
                    <m:den>
                      <m:r>
                        <w:rPr>
                          <w:rFonts w:ascii="Cambria Math" w:hAnsi="Cambria Math"/>
                          <w:color w:val="000000"/>
                          <w:sz w:val="24"/>
                          <w:szCs w:val="24"/>
                        </w:rPr>
                        <m:t>2</m:t>
                      </m:r>
                    </m:den>
                    <m:num>
                      <m:r>
                        <w:rPr>
                          <w:rFonts w:ascii="Cambria Math" w:hAnsi="Cambria Math"/>
                          <w:color w:val="000000"/>
                          <w:sz w:val="24"/>
                          <w:szCs w:val="24"/>
                        </w:rPr>
                        <m:t>1</m:t>
                      </m:r>
                    </m:num>
                  </m:f>
                </m:sup>
              </m:sSup>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(17.2)</w:t>
            </w:r>
          </w:p>
        </w:tc>
      </w:tr>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Q=Av</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(17.3)</w:t>
            </w:r>
          </w:p>
        </w:tc>
      </w:tr>
      <w:tr>
        <w:tc>
          <w:tcPr>
            <w:tcW w:w="8200" w:type="dxa"/>
            <w:tcMar>
              <w:left w:w="160" w:type="dxa"/>
              <w:top w:w="120" w:type="dxa"/>
              <w:right w:w="120" w:type="dxa"/>
              <w:bottom w:w="120" w:type="dxa"/>
            </w:tcMar>
            <w:vAlign w:val="center"/>
          </w:tcPr>
          <w:p>
            <w:pPr>
              <w:jc w:val="center"/>
            </w:pPr>
            <m:oMath>
              <m:r>
                <w:rPr>
                  <w:rFonts w:ascii="Cambria Math" w:hAnsi="Cambria Math"/>
                  <w:color w:val="000000"/>
                  <w:sz w:val="24"/>
                  <w:szCs w:val="24"/>
                </w:rPr>
                <m:t>v=C</m:t>
              </m:r>
              <m:rad>
                <m:radPr>
                  <m:degHide m:val="on"/>
                </m:radPr>
                <m:deg/>
                <m:e>
                  <m:sSub>
                    <m:e>
                      <m:r>
                        <w:rPr>
                          <w:rFonts w:ascii="Cambria Math" w:hAnsi="Cambria Math"/>
                          <w:color w:val="000000"/>
                          <w:sz w:val="24"/>
                          <w:szCs w:val="24"/>
                        </w:rPr>
                        <m:t>R</m:t>
                      </m:r>
                    </m:e>
                    <m:sub>
                      <m:r>
                        <w:rPr>
                          <w:rFonts w:ascii="Cambria Math" w:hAnsi="Cambria Math"/>
                          <w:color w:val="000000"/>
                          <w:sz w:val="24"/>
                          <w:szCs w:val="24"/>
                        </w:rPr>
                        <m:t>h</m:t>
                      </m:r>
                    </m:sub>
                  </m:sSub>
                  <m:r>
                    <w:rPr>
                      <w:rFonts w:ascii="Cambria Math" w:hAnsi="Cambria Math"/>
                      <w:color w:val="000000"/>
                      <w:sz w:val="24"/>
                      <w:szCs w:val="24"/>
                    </w:rPr>
                    <m:t>S</m:t>
                  </m:r>
                </m:e>
              </m:rad>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(17.4)</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steady uniform flow in open channels, ditches, and partially full conduits.</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Flow is approximately steady and uniform, energy slope is close to bed slope, and the selected roughness represents actual surface condition. Do not apply directly through rapidly varied transitions.</w:t>
      </w:r>
    </w:p>
    <w:p>
      <w:pPr>
        <w:keepNext w:val="true"/>
      </w:pPr>
      <w:r>
        <w:rPr>
          <w:rFonts w:ascii="Arial" w:hAnsi="Arial"/>
          <w:b/>
          <w:i w:val="0"/>
          <w:color w:val="17365d"/>
          <w:sz w:val="20"/>
        </w:rPr>
        <w:t xml:space="preserve">Table 17.1.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R</m:t>
                  </m:r>
                </m:e>
                <m:sub>
                  <m:r>
                    <w:rPr>
                      <w:rFonts w:ascii="Cambria Math" w:hAnsi="Cambria Math"/>
                      <w:color w:val="17365d"/>
                      <w:sz w:val="22"/>
                      <w:szCs w:val="22"/>
                    </w:rPr>
                    <m:t>h</m:t>
                  </m:r>
                </m:sub>
              </m:sSub>
            </m:oMath>
          </w:p>
        </w:tc>
        <w:tc>
          <w:tcPr>
            <w:tcW w:w="6408" w:type="dxa"/>
            <w:tcMar>
              <w:left w:w="120" w:type="dxa"/>
              <w:top w:w="80" w:type="dxa"/>
              <w:right w:w="120" w:type="dxa"/>
              <w:bottom w:w="80" w:type="dxa"/>
            </w:tcMar>
            <w:vAlign w:val="center"/>
          </w:tcPr>
          <w:p>
            <w:r>
              <w:rPr>
                <w:rFonts w:ascii="Arial" w:hAnsi="Arial"/>
                <w:b w:val="0"/>
                <w:i w:val="0"/>
              </w:rPr>
              <w:t xml:space="preserve">Hydraulic radius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A</m:t>
              </m:r>
            </m:oMath>
          </w:p>
        </w:tc>
        <w:tc>
          <w:tcPr>
            <w:tcW w:w="6408" w:type="dxa"/>
            <w:tcMar>
              <w:left w:w="120" w:type="dxa"/>
              <w:top w:w="80" w:type="dxa"/>
              <w:right w:w="120" w:type="dxa"/>
              <w:bottom w:w="80" w:type="dxa"/>
            </w:tcMar>
            <w:vAlign w:val="center"/>
          </w:tcPr>
          <w:p>
            <w:r>
              <w:rPr>
                <w:rFonts w:ascii="Arial" w:hAnsi="Arial"/>
                <w:b w:val="0"/>
                <w:i w:val="0"/>
              </w:rPr>
              <w:t xml:space="preserve">Wetted flow area</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P</m:t>
                  </m:r>
                </m:e>
                <m:sub>
                  <m:r>
                    <w:rPr>
                      <w:rFonts w:ascii="Cambria Math" w:hAnsi="Cambria Math"/>
                      <w:color w:val="17365d"/>
                      <w:sz w:val="22"/>
                      <w:szCs w:val="22"/>
                    </w:rPr>
                    <m:t>w</m:t>
                  </m:r>
                </m:sub>
              </m:sSub>
            </m:oMath>
          </w:p>
        </w:tc>
        <w:tc>
          <w:tcPr>
            <w:tcW w:w="6408" w:type="dxa"/>
            <w:tcMar>
              <w:left w:w="120" w:type="dxa"/>
              <w:top w:w="80" w:type="dxa"/>
              <w:right w:w="120" w:type="dxa"/>
              <w:bottom w:w="80" w:type="dxa"/>
            </w:tcMar>
            <w:vAlign w:val="center"/>
          </w:tcPr>
          <w:p>
            <w:r>
              <w:rPr>
                <w:rFonts w:ascii="Arial" w:hAnsi="Arial"/>
                <w:b w:val="0"/>
                <w:i w:val="0"/>
              </w:rPr>
              <w:t xml:space="preserve">Wetted perimeter</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n</m:t>
              </m:r>
            </m:oMath>
          </w:p>
        </w:tc>
        <w:tc>
          <w:tcPr>
            <w:tcW w:w="6408" w:type="dxa"/>
            <w:tcMar>
              <w:left w:w="120" w:type="dxa"/>
              <w:top w:w="80" w:type="dxa"/>
              <w:right w:w="120" w:type="dxa"/>
              <w:bottom w:w="80" w:type="dxa"/>
            </w:tcMar>
            <w:vAlign w:val="center"/>
          </w:tcPr>
          <w:p>
            <w:r>
              <w:rPr>
                <w:rFonts w:ascii="Arial" w:hAnsi="Arial"/>
                <w:b w:val="0"/>
                <w:i w:val="0"/>
              </w:rPr>
              <w:t xml:space="preserve">Manning roughness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s</m:t>
              </m:r>
              <m:r>
                <w:rPr>
                  <w:rFonts w:ascii="Cambria Math" w:hAnsi="Cambria Math"/>
                  <w:sz w:val="20"/>
                  <w:szCs w:val="20"/>
                </w:rPr>
                <m:t> </m:t>
              </m:r>
              <m:sSup>
                <m:e>
                  <m:r>
                    <m:rPr>
                      <m:sty m:val="p"/>
                    </m:rPr>
                    <w:rPr>
                      <w:rFonts w:ascii="Cambria Math" w:hAnsi="Cambria Math"/>
                      <w:sz w:val="20"/>
                      <w:szCs w:val="20"/>
                    </w:rPr>
                    <m:t>m</m:t>
                  </m:r>
                </m:e>
                <m:sup>
                  <m:r>
                    <w:rPr>
                      <w:rFonts w:ascii="Cambria Math" w:hAnsi="Cambria Math"/>
                      <w:sz w:val="20"/>
                      <w:szCs w:val="20"/>
                    </w:rPr>
                    <m:t>-</m:t>
                  </m:r>
                  <m:f>
                    <m:den>
                      <m:r>
                        <w:rPr>
                          <w:rFonts w:ascii="Cambria Math" w:hAnsi="Cambria Math"/>
                          <w:sz w:val="20"/>
                          <w:szCs w:val="20"/>
                        </w:rPr>
                        <m:t>3</m:t>
                      </m:r>
                    </m:den>
                    <m:num>
                      <m:r>
                        <w:rPr>
                          <w:rFonts w:ascii="Cambria Math" w:hAnsi="Cambria Math"/>
                          <w:sz w:val="20"/>
                          <w:szCs w:val="20"/>
                        </w:rPr>
                        <m:t>1</m:t>
                      </m:r>
                    </m:num>
                  </m:f>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S</m:t>
              </m:r>
            </m:oMath>
          </w:p>
        </w:tc>
        <w:tc>
          <w:tcPr>
            <w:tcW w:w="6408" w:type="dxa"/>
            <w:tcMar>
              <w:left w:w="120" w:type="dxa"/>
              <w:top w:w="80" w:type="dxa"/>
              <w:right w:w="120" w:type="dxa"/>
              <w:bottom w:w="80" w:type="dxa"/>
            </w:tcMar>
            <w:vAlign w:val="center"/>
          </w:tcPr>
          <w:p>
            <w:r>
              <w:rPr>
                <w:rFonts w:ascii="Arial" w:hAnsi="Arial"/>
                <w:b w:val="0"/>
                <w:i w:val="0"/>
              </w:rPr>
              <w:t xml:space="preserve">Energy slope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m</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C</m:t>
              </m:r>
            </m:oMath>
          </w:p>
        </w:tc>
        <w:tc>
          <w:tcPr>
            <w:tcW w:w="6408" w:type="dxa"/>
            <w:tcMar>
              <w:left w:w="120" w:type="dxa"/>
              <w:top w:w="80" w:type="dxa"/>
              <w:right w:w="120" w:type="dxa"/>
              <w:bottom w:w="80" w:type="dxa"/>
            </w:tcMar>
            <w:vAlign w:val="center"/>
          </w:tcPr>
          <w:p>
            <w:r>
              <w:rPr>
                <w:rFonts w:ascii="Arial" w:hAnsi="Arial"/>
                <w:b w:val="0"/>
                <w:i w:val="0"/>
              </w:rPr>
              <w:t xml:space="preserve">Chezy coefficient</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f>
                    <m:den>
                      <m:r>
                        <w:rPr>
                          <w:rFonts w:ascii="Cambria Math" w:hAnsi="Cambria Math"/>
                          <w:sz w:val="20"/>
                          <w:szCs w:val="20"/>
                        </w:rPr>
                        <m:t>2</m:t>
                      </m:r>
                    </m:den>
                    <m:num>
                      <m:r>
                        <w:rPr>
                          <w:rFonts w:ascii="Cambria Math" w:hAnsi="Cambria Math"/>
                          <w:sz w:val="20"/>
                          <w:szCs w:val="20"/>
                        </w:rPr>
                        <m:t>1</m:t>
                      </m:r>
                    </m:num>
                  </m:f>
                </m:sup>
              </m:sSup>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bl>
    <w:p>
      <w:pPr>
        <w:keepNext w:val="true"/>
      </w:pPr>
      <w:r>
        <w:rPr>
          <w:rFonts w:ascii="Arial" w:hAnsi="Arial"/>
          <w:b/>
          <w:i w:val="0"/>
          <w:color w:val="17365d"/>
          <w:sz w:val="20"/>
        </w:rPr>
        <w:t xml:space="preserve">Figure 17.1.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7" name="Picture 17" descr="Formula concept diagram for hydraulic radius, manning, and che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7.png"/>
                        <pic:cNvPicPr/>
                        <pic:nvPr/>
                      </pic:nvPicPr>
                      <pic:blipFill>
                        <a:blip r:embed="rId26"/>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24.80pt;height:157.78pt;mso-wrap-distance-left:0.00pt;mso-wrap-distance-top:0.00pt;mso-wrap-distance-right:0.00pt;mso-wrap-distance-bottom:0.00pt;z-index:1;" stroked="false">
                <v:imagedata r:id="rId26" o:title=""/>
                <o:lock v:ext="edit" rotation="t"/>
              </v:shape>
            </w:pict>
          </mc:Fallback>
        </mc:AlternateContent>
      </w:r>
    </w:p>
    <w:p>
      <w:pPr>
        <w:spacing w:after="120"/>
        <w:jc w:val="center"/>
      </w:pPr>
      <w:r>
        <w:rPr>
          <w:rFonts w:ascii="Arial" w:hAnsi="Arial"/>
          <w:b w:val="0"/>
          <w:i/>
          <w:color w:val="5b6573"/>
          <w:sz w:val="17"/>
        </w:rPr>
        <w:t xml:space="preserve">Figure 17.1.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Hydraulic radius is area divided by wetted perimeter; it is not the geometric radius. For a very wide channel, Rh approaches flow depth.</w:t>
            </w:r>
          </w:p>
        </w:tc>
      </w:tr>
    </w:tbl>
    <w:p>
      <w:pPr>
        <w:pStyle w:val="Heading2"/>
      </w:pPr>
      <w:r>
        <w:t xml:space="preserve">17.1 Worked examples</w:t>
      </w:r>
    </w:p>
    <w:p>
      <w:pPr>
        <w:spacing w:after="80" w:before="140"/>
      </w:pPr>
      <w:r>
        <w:rPr>
          <w:rFonts w:ascii="Arial" w:hAnsi="Arial"/>
          <w:b/>
          <w:i w:val="0"/>
          <w:color w:val="17365d"/>
        </w:rPr>
        <w:t xml:space="preserve">Example 17.1. </w:t>
      </w:r>
      <w:r>
        <w:rPr>
          <w:rFonts w:ascii="Arial" w:hAnsi="Arial"/>
          <w:b w:val="0"/>
          <w:i w:val="0"/>
        </w:rPr>
        <w:t xml:space="preserve">A rectangular channel has b = 2 m and y = 1 m. Find A, Pw, and Rh.</w:t>
      </w:r>
    </w:p>
    <w:p>
      <w:pPr>
        <w:spacing w:after="60"/>
        <w:ind w:hanging="259" w:left="360"/>
      </w:pPr>
      <w:r>
        <w:rPr>
          <w:rFonts w:ascii="Arial" w:hAnsi="Arial"/>
          <w:b/>
          <w:i w:val="0"/>
          <w:color w:val="17365d"/>
        </w:rPr>
        <w:t xml:space="preserve">Physical model: </w:t>
      </w:r>
      <w:r>
        <w:rPr>
          <w:rFonts w:ascii="Arial" w:hAnsi="Arial"/>
          <w:b w:val="0"/>
          <w:i w:val="0"/>
        </w:rPr>
        <w:t xml:space="preserve">Use rectangular-channel geometry.</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A = by; Pw = b+2y; Rh = A/Pw</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A = 2×1; Pw = 2+2×1; Rh = 2/4</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A = 2 m²; Pw = 4 m; Rh = 0.50 m</m:t>
        </m:r>
      </m:oMath>
    </w:p>
    <w:p>
      <w:pPr>
        <w:spacing w:after="60"/>
        <w:ind w:hanging="259" w:left="360"/>
      </w:pPr>
      <w:r>
        <w:rPr>
          <w:rFonts w:ascii="Arial" w:hAnsi="Arial"/>
          <w:b/>
          <w:i w:val="0"/>
          <w:color w:val="17365d"/>
        </w:rPr>
        <w:t xml:space="preserve">Interpretation: </w:t>
      </w:r>
      <w:r>
        <w:rPr>
          <w:rFonts w:ascii="Arial" w:hAnsi="Arial"/>
          <w:b w:val="0"/>
          <w:i w:val="0"/>
        </w:rPr>
        <w:t xml:space="preserve">Only the bed and sidewalls touching water contribute to wetted perimeter.</w:t>
      </w:r>
    </w:p>
    <w:p>
      <w:pPr>
        <w:spacing w:after="80" w:before="140"/>
      </w:pPr>
      <w:r>
        <w:rPr>
          <w:rFonts w:ascii="Arial" w:hAnsi="Arial"/>
          <w:b/>
          <w:i w:val="0"/>
          <w:color w:val="17365d"/>
        </w:rPr>
        <w:t xml:space="preserve">Example 17.2. </w:t>
      </w:r>
      <w:r>
        <w:rPr>
          <w:rFonts w:ascii="Arial" w:hAnsi="Arial"/>
          <w:b w:val="0"/>
          <w:i w:val="0"/>
        </w:rPr>
        <w:t xml:space="preserve">For that channel, n = 0.015 and S = 0.001. Find Q by Manning.</w:t>
      </w:r>
    </w:p>
    <w:p>
      <w:pPr>
        <w:spacing w:after="60"/>
        <w:ind w:hanging="259" w:left="360"/>
      </w:pPr>
      <w:r>
        <w:rPr>
          <w:rFonts w:ascii="Arial" w:hAnsi="Arial"/>
          <w:b/>
          <w:i w:val="0"/>
          <w:color w:val="17365d"/>
        </w:rPr>
        <w:t xml:space="preserve">Physical model: </w:t>
      </w:r>
      <w:r>
        <w:rPr>
          <w:rFonts w:ascii="Arial" w:hAnsi="Arial"/>
          <w:b w:val="0"/>
          <w:i w:val="0"/>
        </w:rPr>
        <w:t xml:space="preserve">The channel is assumed to carry steady uniform flow.</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Q = A(1/n)Rh²ᐟ³S¹ᐟ²</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Q = 2(1/0.015)(0.50²ᐟ³)(0.001¹ᐟ²)</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Q ≈ 2.66 m³/s</m:t>
        </m:r>
      </m:oMath>
    </w:p>
    <w:p>
      <w:pPr>
        <w:spacing w:after="60"/>
        <w:ind w:hanging="259" w:left="360"/>
      </w:pPr>
      <w:r>
        <w:rPr>
          <w:rFonts w:ascii="Arial" w:hAnsi="Arial"/>
          <w:b/>
          <w:i w:val="0"/>
          <w:color w:val="17365d"/>
        </w:rPr>
        <w:t xml:space="preserve">Interpretation: </w:t>
      </w:r>
      <w:r>
        <w:rPr>
          <w:rFonts w:ascii="Arial" w:hAnsi="Arial"/>
          <w:b w:val="0"/>
          <w:i w:val="0"/>
        </w:rPr>
        <w:t xml:space="preserve">This is the normal-flow discharge for the stated depth, slope, and roughness.</w:t>
      </w:r>
    </w:p>
    <w:p>
      <w:r>
        <w:br w:type="page" w:clear="all"/>
      </w:r>
    </w:p>
    <w:p>
      <w:pPr>
        <w:pStyle w:val="Heading1"/>
        <w:keepNext w:val="true"/>
      </w:pPr>
      <w:r>
        <w:t xml:space="preserve">18. Rectangular and trapezoidal channel geometry</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m:rPr>
                  <m:sty m:val="p"/>
                </m:rPr>
                <w:rPr>
                  <w:rFonts w:ascii="Cambria Math" w:hAnsi="Cambria Math"/>
                  <w:color w:val="000000"/>
                  <w:sz w:val="24"/>
                  <w:szCs w:val="24"/>
                </w:rPr>
                <m:t>Rectangle:</m:t>
              </m:r>
              <m:r>
                <m:rPr>
                  <m:sty m:val="p"/>
                </m:rPr>
                <w:rPr>
                  <w:rFonts w:ascii="Cambria Math" w:hAnsi="Cambria Math"/>
                  <w:color w:val="000000"/>
                  <w:sz w:val="24"/>
                  <w:szCs w:val="24"/>
                </w:rPr>
                <m:t>   </m:t>
              </m:r>
              <m:r>
                <w:rPr>
                  <w:rFonts w:ascii="Cambria Math" w:hAnsi="Cambria Math"/>
                  <w:color w:val="000000"/>
                  <w:sz w:val="24"/>
                  <w:szCs w:val="24"/>
                </w:rPr>
                <m:t> A=by,</m:t>
              </m:r>
              <m:r>
                <m:rPr>
                  <m:sty m:val="p"/>
                </m:rPr>
                <w:rPr>
                  <w:rFonts w:ascii="Cambria Math" w:hAnsi="Cambria Math"/>
                  <w:color w:val="000000"/>
                  <w:sz w:val="24"/>
                  <w:szCs w:val="24"/>
                </w:rPr>
                <m:t>   </m:t>
              </m:r>
              <m:sSub>
                <m:e>
                  <m:r>
                    <w:rPr>
                      <w:rFonts w:ascii="Cambria Math" w:hAnsi="Cambria Math"/>
                      <w:color w:val="000000"/>
                      <w:sz w:val="24"/>
                      <w:szCs w:val="24"/>
                    </w:rPr>
                    <m:t> P</m:t>
                  </m:r>
                </m:e>
                <m:sub>
                  <m:r>
                    <w:rPr>
                      <w:rFonts w:ascii="Cambria Math" w:hAnsi="Cambria Math"/>
                      <w:color w:val="000000"/>
                      <w:sz w:val="24"/>
                      <w:szCs w:val="24"/>
                    </w:rPr>
                    <m:t>w</m:t>
                  </m:r>
                </m:sub>
              </m:sSub>
              <m:r>
                <w:rPr>
                  <w:rFonts w:ascii="Cambria Math" w:hAnsi="Cambria Math"/>
                  <w:color w:val="000000"/>
                  <w:sz w:val="24"/>
                  <w:szCs w:val="24"/>
                </w:rPr>
                <m:t>=b+2y,</m:t>
              </m:r>
              <m:r>
                <m:rPr>
                  <m:sty m:val="p"/>
                </m:rPr>
                <w:rPr>
                  <w:rFonts w:ascii="Cambria Math" w:hAnsi="Cambria Math"/>
                  <w:color w:val="000000"/>
                  <w:sz w:val="24"/>
                  <w:szCs w:val="24"/>
                </w:rPr>
                <m:t>   </m:t>
              </m:r>
              <m:r>
                <w:rPr>
                  <w:rFonts w:ascii="Cambria Math" w:hAnsi="Cambria Math"/>
                  <w:color w:val="000000"/>
                  <w:sz w:val="24"/>
                  <w:szCs w:val="24"/>
                </w:rPr>
                <m:t> T=b</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(18.1)</w:t>
            </w:r>
          </w:p>
        </w:tc>
      </w:tr>
      <w:tr>
        <w:tc>
          <w:tcPr>
            <w:tcW w:w="8200" w:type="dxa"/>
            <w:tcMar>
              <w:left w:w="160" w:type="dxa"/>
              <w:top w:w="120" w:type="dxa"/>
              <w:right w:w="120" w:type="dxa"/>
              <w:bottom w:w="120" w:type="dxa"/>
            </w:tcMar>
            <w:vAlign w:val="center"/>
          </w:tcPr>
          <w:p>
            <w:pPr>
              <w:jc w:val="center"/>
            </w:pPr>
            <m:oMath>
              <m:r>
                <m:rPr>
                  <m:sty m:val="p"/>
                </m:rPr>
                <w:rPr>
                  <w:rFonts w:ascii="Cambria Math" w:hAnsi="Cambria Math"/>
                  <w:color w:val="000000"/>
                  <w:sz w:val="20"/>
                  <w:szCs w:val="20"/>
                </w:rPr>
                <m:t>Trapezoid:</m:t>
              </m:r>
              <m:r>
                <m:rPr>
                  <m:sty m:val="p"/>
                </m:rPr>
                <w:rPr>
                  <w:rFonts w:ascii="Cambria Math" w:hAnsi="Cambria Math"/>
                  <w:color w:val="000000"/>
                  <w:sz w:val="20"/>
                  <w:szCs w:val="20"/>
                </w:rPr>
                <m:t>   </m:t>
              </m:r>
              <m:r>
                <w:rPr>
                  <w:rFonts w:ascii="Cambria Math" w:hAnsi="Cambria Math"/>
                  <w:color w:val="000000"/>
                  <w:sz w:val="20"/>
                  <w:szCs w:val="20"/>
                </w:rPr>
                <m:t> A=y</m:t>
              </m:r>
              <m:r>
                <w:rPr>
                  <w:rFonts w:ascii="Cambria Math" w:hAnsi="Cambria Math"/>
                  <w:color w:val="000000"/>
                  <w:sz w:val="20"/>
                  <w:szCs w:val="20"/>
                </w:rPr>
                <m:t>(b+my</m:t>
              </m:r>
              <m:r>
                <w:rPr>
                  <w:rFonts w:ascii="Cambria Math" w:hAnsi="Cambria Math"/>
                  <w:color w:val="000000"/>
                  <w:sz w:val="20"/>
                  <w:szCs w:val="20"/>
                </w:rPr>
                <m:t>),</m:t>
              </m:r>
              <m:r>
                <m:rPr>
                  <m:sty m:val="p"/>
                </m:rPr>
                <w:rPr>
                  <w:rFonts w:ascii="Cambria Math" w:hAnsi="Cambria Math"/>
                  <w:color w:val="000000"/>
                  <w:sz w:val="20"/>
                  <w:szCs w:val="20"/>
                </w:rPr>
                <m:t>   </m:t>
              </m:r>
              <m:sSub>
                <m:e>
                  <m:r>
                    <w:rPr>
                      <w:rFonts w:ascii="Cambria Math" w:hAnsi="Cambria Math"/>
                      <w:color w:val="000000"/>
                      <w:sz w:val="20"/>
                      <w:szCs w:val="20"/>
                    </w:rPr>
                    <m:t> P</m:t>
                  </m:r>
                </m:e>
                <m:sub>
                  <m:r>
                    <w:rPr>
                      <w:rFonts w:ascii="Cambria Math" w:hAnsi="Cambria Math"/>
                      <w:color w:val="000000"/>
                      <w:sz w:val="20"/>
                      <w:szCs w:val="20"/>
                    </w:rPr>
                    <m:t>w</m:t>
                  </m:r>
                </m:sub>
              </m:sSub>
              <m:r>
                <w:rPr>
                  <w:rFonts w:ascii="Cambria Math" w:hAnsi="Cambria Math"/>
                  <w:color w:val="000000"/>
                  <w:sz w:val="20"/>
                  <w:szCs w:val="20"/>
                </w:rPr>
                <m:t>=b+2y</m:t>
              </m:r>
              <m:rad>
                <m:radPr>
                  <m:degHide m:val="on"/>
                </m:radPr>
                <m:deg/>
                <m:e>
                  <m:sSup>
                    <m:e>
                      <m:r>
                        <w:rPr>
                          <w:rFonts w:ascii="Cambria Math" w:hAnsi="Cambria Math"/>
                          <w:color w:val="000000"/>
                          <w:sz w:val="20"/>
                          <w:szCs w:val="20"/>
                        </w:rPr>
                        <m:t>1+m</m:t>
                      </m:r>
                    </m:e>
                    <m:sup>
                      <m:r>
                        <w:rPr>
                          <w:rFonts w:ascii="Cambria Math" w:hAnsi="Cambria Math"/>
                          <w:color w:val="000000"/>
                          <w:sz w:val="20"/>
                          <w:szCs w:val="20"/>
                        </w:rPr>
                        <m:t>2</m:t>
                      </m:r>
                    </m:sup>
                  </m:sSup>
                </m:e>
              </m:rad>
              <m:r>
                <w:rPr>
                  <w:rFonts w:ascii="Cambria Math" w:hAnsi="Cambria Math"/>
                  <w:color w:val="000000"/>
                  <w:sz w:val="20"/>
                  <w:szCs w:val="20"/>
                </w:rPr>
                <m:t>,</m:t>
              </m:r>
              <m:r>
                <m:rPr>
                  <m:sty m:val="p"/>
                </m:rPr>
                <w:rPr>
                  <w:rFonts w:ascii="Cambria Math" w:hAnsi="Cambria Math"/>
                  <w:color w:val="000000"/>
                  <w:sz w:val="20"/>
                  <w:szCs w:val="20"/>
                </w:rPr>
                <m:t>   </m:t>
              </m:r>
              <m:r>
                <w:rPr>
                  <w:rFonts w:ascii="Cambria Math" w:hAnsi="Cambria Math"/>
                  <w:color w:val="000000"/>
                  <w:sz w:val="20"/>
                  <w:szCs w:val="20"/>
                </w:rPr>
                <m:t> T=b+2my</m:t>
              </m:r>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(18.2)</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obtain the geometric inputs required by Manning, Chezy, Froude, and channel-design calculations.</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m is horizontal-to-vertical side slope. The trapezoidal formulas assume equal slopes on both sides.</w:t>
      </w:r>
    </w:p>
    <w:p>
      <w:pPr>
        <w:keepNext w:val="true"/>
      </w:pPr>
      <w:r>
        <w:rPr>
          <w:rFonts w:ascii="Arial" w:hAnsi="Arial"/>
          <w:b/>
          <w:i w:val="0"/>
          <w:color w:val="17365d"/>
          <w:sz w:val="20"/>
        </w:rPr>
        <w:t xml:space="preserve">Table 18.1.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b</m:t>
              </m:r>
            </m:oMath>
          </w:p>
        </w:tc>
        <w:tc>
          <w:tcPr>
            <w:tcW w:w="6408" w:type="dxa"/>
            <w:tcMar>
              <w:left w:w="120" w:type="dxa"/>
              <w:top w:w="80" w:type="dxa"/>
              <w:right w:w="120" w:type="dxa"/>
              <w:bottom w:w="80" w:type="dxa"/>
            </w:tcMar>
            <w:vAlign w:val="center"/>
          </w:tcPr>
          <w:p>
            <w:r>
              <w:rPr>
                <w:rFonts w:ascii="Arial" w:hAnsi="Arial"/>
                <w:b w:val="0"/>
                <w:i w:val="0"/>
              </w:rPr>
              <w:t xml:space="preserve">Bottom width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y</m:t>
              </m:r>
            </m:oMath>
          </w:p>
        </w:tc>
        <w:tc>
          <w:tcPr>
            <w:tcW w:w="6408" w:type="dxa"/>
            <w:tcMar>
              <w:left w:w="120" w:type="dxa"/>
              <w:top w:w="80" w:type="dxa"/>
              <w:right w:w="120" w:type="dxa"/>
              <w:bottom w:w="80" w:type="dxa"/>
            </w:tcMar>
            <w:vAlign w:val="center"/>
          </w:tcPr>
          <w:p>
            <w:r>
              <w:rPr>
                <w:rFonts w:ascii="Arial" w:hAnsi="Arial"/>
                <w:b w:val="0"/>
                <w:i w:val="0"/>
              </w:rPr>
              <w:t xml:space="preserve">Flow depth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m</m:t>
              </m:r>
            </m:oMath>
          </w:p>
        </w:tc>
        <w:tc>
          <w:tcPr>
            <w:tcW w:w="6408" w:type="dxa"/>
            <w:tcMar>
              <w:left w:w="120" w:type="dxa"/>
              <w:top w:w="80" w:type="dxa"/>
              <w:right w:w="120" w:type="dxa"/>
              <w:bottom w:w="80" w:type="dxa"/>
            </w:tcMar>
            <w:vAlign w:val="center"/>
          </w:tcPr>
          <w:p>
            <w:r>
              <w:rPr>
                <w:rFonts w:ascii="Arial" w:hAnsi="Arial"/>
                <w:b w:val="0"/>
                <w:i w:val="0"/>
              </w:rPr>
              <w:t xml:space="preserve">Side slope, horizontal/vertical</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T</m:t>
              </m:r>
            </m:oMath>
          </w:p>
        </w:tc>
        <w:tc>
          <w:tcPr>
            <w:tcW w:w="6408" w:type="dxa"/>
            <w:tcMar>
              <w:left w:w="120" w:type="dxa"/>
              <w:top w:w="80" w:type="dxa"/>
              <w:right w:w="120" w:type="dxa"/>
              <w:bottom w:w="80" w:type="dxa"/>
            </w:tcMar>
            <w:vAlign w:val="center"/>
          </w:tcPr>
          <w:p>
            <w:r>
              <w:rPr>
                <w:rFonts w:ascii="Arial" w:hAnsi="Arial"/>
                <w:b w:val="0"/>
                <w:i w:val="0"/>
              </w:rPr>
              <w:t xml:space="preserve">Top width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A</m:t>
              </m:r>
            </m:oMath>
          </w:p>
        </w:tc>
        <w:tc>
          <w:tcPr>
            <w:tcW w:w="6408" w:type="dxa"/>
            <w:tcMar>
              <w:left w:w="120" w:type="dxa"/>
              <w:top w:w="80" w:type="dxa"/>
              <w:right w:w="120" w:type="dxa"/>
              <w:bottom w:w="80" w:type="dxa"/>
            </w:tcMar>
            <w:vAlign w:val="center"/>
          </w:tcPr>
          <w:p>
            <w:r>
              <w:rPr>
                <w:rFonts w:ascii="Arial" w:hAnsi="Arial"/>
                <w:b w:val="0"/>
                <w:i w:val="0"/>
              </w:rPr>
              <w:t xml:space="preserve">Wetted area</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P</m:t>
                  </m:r>
                </m:e>
                <m:sub>
                  <m:r>
                    <w:rPr>
                      <w:rFonts w:ascii="Cambria Math" w:hAnsi="Cambria Math"/>
                      <w:color w:val="17365d"/>
                      <w:sz w:val="22"/>
                      <w:szCs w:val="22"/>
                    </w:rPr>
                    <m:t>w</m:t>
                  </m:r>
                </m:sub>
              </m:sSub>
            </m:oMath>
          </w:p>
        </w:tc>
        <w:tc>
          <w:tcPr>
            <w:tcW w:w="6408" w:type="dxa"/>
            <w:tcMar>
              <w:left w:w="120" w:type="dxa"/>
              <w:top w:w="80" w:type="dxa"/>
              <w:right w:w="120" w:type="dxa"/>
              <w:bottom w:w="80" w:type="dxa"/>
            </w:tcMar>
            <w:vAlign w:val="center"/>
          </w:tcPr>
          <w:p>
            <w:r>
              <w:rPr>
                <w:rFonts w:ascii="Arial" w:hAnsi="Arial"/>
                <w:b w:val="0"/>
                <w:i w:val="0"/>
              </w:rPr>
              <w:t xml:space="preserve">Wetted perimeter</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18.1.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8" name="Picture 18" descr="Formula concept diagram for rectangular and trapezoidal channel geome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8.png"/>
                        <pic:cNvPicPr/>
                        <pic:nvPr/>
                      </pic:nvPicPr>
                      <pic:blipFill>
                        <a:blip r:embed="rId27"/>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24.80pt;height:157.78pt;mso-wrap-distance-left:0.00pt;mso-wrap-distance-top:0.00pt;mso-wrap-distance-right:0.00pt;mso-wrap-distance-bottom:0.00pt;z-index:1;" stroked="false">
                <v:imagedata r:id="rId27" o:title=""/>
                <o:lock v:ext="edit" rotation="t"/>
              </v:shape>
            </w:pict>
          </mc:Fallback>
        </mc:AlternateContent>
      </w:r>
    </w:p>
    <w:p>
      <w:pPr>
        <w:spacing w:after="120"/>
        <w:jc w:val="center"/>
      </w:pPr>
      <w:r>
        <w:rPr>
          <w:rFonts w:ascii="Arial" w:hAnsi="Arial"/>
          <w:b w:val="0"/>
          <w:i/>
          <w:color w:val="5b6573"/>
          <w:sz w:val="17"/>
        </w:rPr>
        <w:t xml:space="preserve">Figure 18.1.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For an asymmetric channel, calculate each side length separately rather than using the factor of two.</w:t>
            </w:r>
          </w:p>
        </w:tc>
      </w:tr>
    </w:tbl>
    <w:p>
      <w:pPr>
        <w:pStyle w:val="Heading2"/>
      </w:pPr>
      <w:r>
        <w:t xml:space="preserve">18.1 Worked examples</w:t>
      </w:r>
    </w:p>
    <w:p>
      <w:pPr>
        <w:spacing w:after="80" w:before="140"/>
      </w:pPr>
      <w:r>
        <w:rPr>
          <w:rFonts w:ascii="Arial" w:hAnsi="Arial"/>
          <w:b/>
          <w:i w:val="0"/>
          <w:color w:val="17365d"/>
        </w:rPr>
        <w:t xml:space="preserve">Example 18.1. </w:t>
      </w:r>
      <w:r>
        <w:rPr>
          <w:rFonts w:ascii="Arial" w:hAnsi="Arial"/>
          <w:b w:val="0"/>
          <w:i w:val="0"/>
        </w:rPr>
        <w:t xml:space="preserve">A rectangular channel has b = 3 m and y = 1.2 m. Find A and Pw.</w:t>
      </w:r>
    </w:p>
    <w:p>
      <w:pPr>
        <w:spacing w:after="60"/>
        <w:ind w:hanging="259" w:left="360"/>
      </w:pPr>
      <w:r>
        <w:rPr>
          <w:rFonts w:ascii="Arial" w:hAnsi="Arial"/>
          <w:b/>
          <w:i w:val="0"/>
          <w:color w:val="17365d"/>
        </w:rPr>
        <w:t xml:space="preserve">Physical model: </w:t>
      </w:r>
      <w:r>
        <w:rPr>
          <w:rFonts w:ascii="Arial" w:hAnsi="Arial"/>
          <w:b w:val="0"/>
          <w:i w:val="0"/>
        </w:rPr>
        <w:t xml:space="preserve">Use the rectangular section formulas.</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A = by; Pw = b+2y</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A = 3×1.2; Pw = 3+2×1.2</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A = 3.6 m²; Pw = 5.4 m</m:t>
        </m:r>
      </m:oMath>
    </w:p>
    <w:p>
      <w:pPr>
        <w:spacing w:after="60"/>
        <w:ind w:hanging="259" w:left="360"/>
      </w:pPr>
      <w:r>
        <w:rPr>
          <w:rFonts w:ascii="Arial" w:hAnsi="Arial"/>
          <w:b/>
          <w:i w:val="0"/>
          <w:color w:val="17365d"/>
        </w:rPr>
        <w:t xml:space="preserve">Interpretation: </w:t>
      </w:r>
      <w:r>
        <w:rPr>
          <w:rFonts w:ascii="Arial" w:hAnsi="Arial"/>
          <w:b w:val="0"/>
          <w:i w:val="0"/>
        </w:rPr>
        <w:t xml:space="preserve">The free surface is not part of the wetted perimeter.</w:t>
      </w:r>
    </w:p>
    <w:p>
      <w:pPr>
        <w:spacing w:after="80" w:before="140"/>
      </w:pPr>
      <w:r>
        <w:rPr>
          <w:rFonts w:ascii="Arial" w:hAnsi="Arial"/>
          <w:b/>
          <w:i w:val="0"/>
          <w:color w:val="17365d"/>
        </w:rPr>
        <w:t xml:space="preserve">Example 18.2. </w:t>
      </w:r>
      <w:r>
        <w:rPr>
          <w:rFonts w:ascii="Arial" w:hAnsi="Arial"/>
          <w:b w:val="0"/>
          <w:i w:val="0"/>
        </w:rPr>
        <w:t xml:space="preserve">A trapezoidal channel has b = 2 m, y = 1.5 m, and m = 1.5. Find A, T, and Pw.</w:t>
      </w:r>
    </w:p>
    <w:p>
      <w:pPr>
        <w:spacing w:after="60"/>
        <w:ind w:hanging="259" w:left="360"/>
      </w:pPr>
      <w:r>
        <w:rPr>
          <w:rFonts w:ascii="Arial" w:hAnsi="Arial"/>
          <w:b/>
          <w:i w:val="0"/>
          <w:color w:val="17365d"/>
        </w:rPr>
        <w:t xml:space="preserve">Physical model: </w:t>
      </w:r>
      <w:r>
        <w:rPr>
          <w:rFonts w:ascii="Arial" w:hAnsi="Arial"/>
          <w:b w:val="0"/>
          <w:i w:val="0"/>
        </w:rPr>
        <w:t xml:space="preserve">Both side slopes are 1.5 horizontal to 1 vertical.</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A = y(b+my); T = b+2my; Pw = b+2y√(1+m²)</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A = 1.5(2+1.5×1.5); T = 2+2×1.5×1.5; Pw = 2+2×1.5√(1+1.5²)</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A = 6.375 m²; T = 6.50 m; Pw = 7.408 m</m:t>
        </m:r>
      </m:oMath>
    </w:p>
    <w:p>
      <w:pPr>
        <w:spacing w:after="60"/>
        <w:ind w:hanging="259" w:left="360"/>
      </w:pPr>
      <w:r>
        <w:rPr>
          <w:rFonts w:ascii="Arial" w:hAnsi="Arial"/>
          <w:b/>
          <w:i w:val="0"/>
          <w:color w:val="17365d"/>
        </w:rPr>
        <w:t xml:space="preserve">Interpretation: </w:t>
      </w:r>
      <w:r>
        <w:rPr>
          <w:rFonts w:ascii="Arial" w:hAnsi="Arial"/>
          <w:b w:val="0"/>
          <w:i w:val="0"/>
        </w:rPr>
        <w:t xml:space="preserve">These values can now be used to compute Rh = A/Pw and channel capacity.</w:t>
      </w:r>
    </w:p>
    <w:p>
      <w:r>
        <w:br w:type="page" w:clear="all"/>
      </w:r>
    </w:p>
    <w:p>
      <w:pPr>
        <w:pStyle w:val="Heading1"/>
        <w:keepNext w:val="true"/>
      </w:pPr>
      <w:r>
        <w:t xml:space="preserve">19. Specific energy, Froude number, and critical depth</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E=y+</m:t>
              </m:r>
              <m:f>
                <m:den>
                  <m:r>
                    <w:rPr>
                      <w:rFonts w:ascii="Cambria Math" w:hAnsi="Cambria Math"/>
                      <w:color w:val="000000"/>
                      <w:sz w:val="24"/>
                      <w:szCs w:val="24"/>
                    </w:rPr>
                    <m:t>2g</m:t>
                  </m:r>
                </m:den>
                <m:num>
                  <m:sSup>
                    <m:e>
                      <m:r>
                        <w:rPr>
                          <w:rFonts w:ascii="Cambria Math" w:hAnsi="Cambria Math"/>
                          <w:color w:val="000000"/>
                          <w:sz w:val="24"/>
                          <w:szCs w:val="24"/>
                        </w:rPr>
                        <m:t>v</m:t>
                      </m:r>
                    </m:e>
                    <m:sup>
                      <m:r>
                        <w:rPr>
                          <w:rFonts w:ascii="Cambria Math" w:hAnsi="Cambria Math"/>
                          <w:color w:val="000000"/>
                          <w:sz w:val="24"/>
                          <w:szCs w:val="24"/>
                        </w:rPr>
                        <m:t>2</m:t>
                      </m:r>
                    </m:sup>
                  </m:sSup>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(19.1)</w:t>
            </w:r>
          </w:p>
        </w:tc>
      </w:tr>
      <w:tr>
        <w:tc>
          <w:tcPr>
            <w:tcW w:w="8200" w:type="dxa"/>
            <w:tcMar>
              <w:left w:w="160" w:type="dxa"/>
              <w:top w:w="120" w:type="dxa"/>
              <w:right w:w="120" w:type="dxa"/>
              <w:bottom w:w="120" w:type="dxa"/>
            </w:tcMar>
            <w:vAlign w:val="center"/>
          </w:tcPr>
          <w:p>
            <w:pPr>
              <w:jc w:val="center"/>
            </w:pPr>
            <m:oMath>
              <m:r>
                <w:rPr>
                  <w:rFonts w:ascii="Cambria Math" w:hAnsi="Cambria Math"/>
                  <w:color w:val="000000"/>
                  <w:sz w:val="24"/>
                  <w:szCs w:val="24"/>
                </w:rPr>
                <m:t>Fr=</m:t>
              </m:r>
              <m:f>
                <m:den>
                  <m:rad>
                    <m:radPr>
                      <m:degHide m:val="on"/>
                    </m:radPr>
                    <m:deg/>
                    <m:e>
                      <m:sSub>
                        <m:e>
                          <m:r>
                            <w:rPr>
                              <w:rFonts w:ascii="Cambria Math" w:hAnsi="Cambria Math"/>
                              <w:color w:val="000000"/>
                              <w:sz w:val="24"/>
                              <w:szCs w:val="24"/>
                            </w:rPr>
                            <m:t>gD</m:t>
                          </m:r>
                        </m:e>
                        <m:sub>
                          <m:r>
                            <w:rPr>
                              <w:rFonts w:ascii="Cambria Math" w:hAnsi="Cambria Math"/>
                              <w:color w:val="000000"/>
                              <w:sz w:val="24"/>
                              <w:szCs w:val="24"/>
                            </w:rPr>
                            <m:t>h</m:t>
                          </m:r>
                        </m:sub>
                      </m:sSub>
                    </m:e>
                  </m:rad>
                </m:den>
                <m:num>
                  <m:r>
                    <w:rPr>
                      <w:rFonts w:ascii="Cambria Math" w:hAnsi="Cambria Math"/>
                      <w:color w:val="000000"/>
                      <w:sz w:val="24"/>
                      <w:szCs w:val="24"/>
                    </w:rPr>
                    <m:t>v</m:t>
                  </m:r>
                </m:num>
              </m:f>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(19.2)</w:t>
            </w:r>
          </w:p>
        </w:tc>
      </w:tr>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q=</m:t>
              </m:r>
              <m:f>
                <m:den>
                  <m:r>
                    <w:rPr>
                      <w:rFonts w:ascii="Cambria Math" w:hAnsi="Cambria Math"/>
                      <w:color w:val="000000"/>
                      <w:sz w:val="24"/>
                      <w:szCs w:val="24"/>
                    </w:rPr>
                    <m:t>b</m:t>
                  </m:r>
                </m:den>
                <m:num>
                  <m:r>
                    <w:rPr>
                      <w:rFonts w:ascii="Cambria Math" w:hAnsi="Cambria Math"/>
                      <w:color w:val="000000"/>
                      <w:sz w:val="24"/>
                      <w:szCs w:val="24"/>
                    </w:rPr>
                    <m:t>Q</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(19.3)</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y</m:t>
                  </m:r>
                </m:e>
                <m:sub>
                  <m:r>
                    <w:rPr>
                      <w:rFonts w:ascii="Cambria Math" w:hAnsi="Cambria Math"/>
                      <w:color w:val="000000"/>
                      <w:sz w:val="24"/>
                      <w:szCs w:val="24"/>
                    </w:rPr>
                    <m:t>c</m:t>
                  </m:r>
                </m:sub>
              </m:sSub>
              <m:r>
                <w:rPr>
                  <w:rFonts w:ascii="Cambria Math" w:hAnsi="Cambria Math"/>
                  <w:color w:val="000000"/>
                  <w:sz w:val="24"/>
                  <w:szCs w:val="24"/>
                </w:rPr>
                <m:t>=</m:t>
              </m:r>
              <m:r>
                <w:rPr>
                  <w:rFonts w:ascii="Cambria Math" w:hAnsi="Cambria Math"/>
                  <w:color w:val="000000"/>
                  <w:sz w:val="24"/>
                  <w:szCs w:val="24"/>
                </w:rPr>
                <m:t>(</m:t>
              </m:r>
              <m:f>
                <m:den>
                  <m:r>
                    <w:rPr>
                      <w:rFonts w:ascii="Cambria Math" w:hAnsi="Cambria Math"/>
                      <w:color w:val="000000"/>
                      <w:sz w:val="24"/>
                      <w:szCs w:val="24"/>
                    </w:rPr>
                    <m:t>g</m:t>
                  </m:r>
                </m:den>
                <m:num>
                  <m:sSup>
                    <m:e>
                      <m:r>
                        <w:rPr>
                          <w:rFonts w:ascii="Cambria Math" w:hAnsi="Cambria Math"/>
                          <w:color w:val="000000"/>
                          <w:sz w:val="24"/>
                          <w:szCs w:val="24"/>
                        </w:rPr>
                        <m:t>q</m:t>
                      </m:r>
                    </m:e>
                    <m:sup>
                      <m:r>
                        <w:rPr>
                          <w:rFonts w:ascii="Cambria Math" w:hAnsi="Cambria Math"/>
                          <w:color w:val="000000"/>
                          <w:sz w:val="24"/>
                          <w:szCs w:val="24"/>
                        </w:rPr>
                        <m:t>2</m:t>
                      </m:r>
                    </m:sup>
                  </m:sSup>
                </m:num>
              </m:f>
              <m:sSup>
                <m:e>
                  <m:r>
                    <w:rPr>
                      <w:rFonts w:ascii="Cambria Math" w:hAnsi="Cambria Math"/>
                      <w:color w:val="000000"/>
                      <w:sz w:val="24"/>
                      <w:szCs w:val="24"/>
                    </w:rPr>
                    <m:t>)</m:t>
                  </m:r>
                </m:e>
                <m:sup>
                  <m:f>
                    <m:den>
                      <m:r>
                        <w:rPr>
                          <w:rFonts w:ascii="Cambria Math" w:hAnsi="Cambria Math"/>
                          <w:color w:val="000000"/>
                          <w:sz w:val="24"/>
                          <w:szCs w:val="24"/>
                        </w:rPr>
                        <m:t>3</m:t>
                      </m:r>
                    </m:den>
                    <m:num>
                      <m:r>
                        <w:rPr>
                          <w:rFonts w:ascii="Cambria Math" w:hAnsi="Cambria Math"/>
                          <w:color w:val="000000"/>
                          <w:sz w:val="24"/>
                          <w:szCs w:val="24"/>
                        </w:rPr>
                        <m:t>1</m:t>
                      </m:r>
                    </m:num>
                  </m:f>
                </m:sup>
              </m:sSup>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(19.4)</w:t>
            </w:r>
          </w:p>
        </w:tc>
      </w:tr>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E</m:t>
                  </m:r>
                </m:e>
                <m:sub>
                  <m:r>
                    <m:rPr>
                      <m:sty m:val="p"/>
                    </m:rPr>
                    <w:rPr>
                      <w:rFonts w:ascii="Cambria Math" w:hAnsi="Cambria Math"/>
                      <w:color w:val="000000"/>
                      <w:sz w:val="24"/>
                      <w:szCs w:val="24"/>
                    </w:rPr>
                    <m:t>min</m:t>
                  </m:r>
                </m:sub>
              </m:sSub>
              <m:r>
                <w:rPr>
                  <w:rFonts w:ascii="Cambria Math" w:hAnsi="Cambria Math"/>
                  <w:color w:val="000000"/>
                  <w:sz w:val="24"/>
                  <w:szCs w:val="24"/>
                </w:rPr>
                <m:t>=</m:t>
              </m:r>
              <m:f>
                <m:den>
                  <m:r>
                    <w:rPr>
                      <w:rFonts w:ascii="Cambria Math" w:hAnsi="Cambria Math"/>
                      <w:color w:val="000000"/>
                      <w:sz w:val="24"/>
                      <w:szCs w:val="24"/>
                    </w:rPr>
                    <m:t>2</m:t>
                  </m:r>
                </m:den>
                <m:num>
                  <m:r>
                    <w:rPr>
                      <w:rFonts w:ascii="Cambria Math" w:hAnsi="Cambria Math"/>
                      <w:color w:val="000000"/>
                      <w:sz w:val="24"/>
                      <w:szCs w:val="24"/>
                    </w:rPr>
                    <m:t>3</m:t>
                  </m:r>
                </m:num>
              </m:f>
              <m:sSub>
                <m:e>
                  <m:r>
                    <w:rPr>
                      <w:rFonts w:ascii="Cambria Math" w:hAnsi="Cambria Math"/>
                      <w:color w:val="000000"/>
                      <w:sz w:val="24"/>
                      <w:szCs w:val="24"/>
                    </w:rPr>
                    <m:t>y</m:t>
                  </m:r>
                </m:e>
                <m:sub>
                  <m:r>
                    <w:rPr>
                      <w:rFonts w:ascii="Cambria Math" w:hAnsi="Cambria Math"/>
                      <w:color w:val="000000"/>
                      <w:sz w:val="24"/>
                      <w:szCs w:val="24"/>
                    </w:rPr>
                    <m:t>c</m:t>
                  </m:r>
                </m:sub>
              </m:sSub>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(19.5)</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classify subcritical, critical, or supercritical open-channel flow and compute critical depth in a rectangular channel.</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Dh = A/T is open-channel hydraulic depth. The stated critical-depth expression applies only to a rectangular channel. Specific energy is measured relative to the local bed.</w:t>
      </w:r>
    </w:p>
    <w:p>
      <w:pPr>
        <w:keepNext w:val="true"/>
      </w:pPr>
      <w:r>
        <w:rPr>
          <w:rFonts w:ascii="Arial" w:hAnsi="Arial"/>
          <w:b/>
          <w:i w:val="0"/>
          <w:color w:val="17365d"/>
          <w:sz w:val="20"/>
        </w:rPr>
        <w:t xml:space="preserve">Table 19.1.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E</m:t>
              </m:r>
            </m:oMath>
          </w:p>
        </w:tc>
        <w:tc>
          <w:tcPr>
            <w:tcW w:w="6408" w:type="dxa"/>
            <w:tcMar>
              <w:left w:w="120" w:type="dxa"/>
              <w:top w:w="80" w:type="dxa"/>
              <w:right w:w="120" w:type="dxa"/>
              <w:bottom w:w="80" w:type="dxa"/>
            </w:tcMar>
            <w:vAlign w:val="center"/>
          </w:tcPr>
          <w:p>
            <w:r>
              <w:rPr>
                <w:rFonts w:ascii="Arial" w:hAnsi="Arial"/>
                <w:b w:val="0"/>
                <w:i w:val="0"/>
              </w:rPr>
              <w:t xml:space="preserve">Specific energy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Fr</m:t>
              </m:r>
            </m:oMath>
          </w:p>
        </w:tc>
        <w:tc>
          <w:tcPr>
            <w:tcW w:w="6408" w:type="dxa"/>
            <w:tcMar>
              <w:left w:w="120" w:type="dxa"/>
              <w:top w:w="80" w:type="dxa"/>
              <w:right w:w="120" w:type="dxa"/>
              <w:bottom w:w="80" w:type="dxa"/>
            </w:tcMar>
            <w:vAlign w:val="center"/>
          </w:tcPr>
          <w:p>
            <w:r>
              <w:rPr>
                <w:rFonts w:ascii="Arial" w:hAnsi="Arial"/>
                <w:b w:val="0"/>
                <w:i w:val="0"/>
              </w:rPr>
              <w:t xml:space="preserve">Froude number</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D</m:t>
                  </m:r>
                </m:e>
                <m:sub>
                  <m:r>
                    <w:rPr>
                      <w:rFonts w:ascii="Cambria Math" w:hAnsi="Cambria Math"/>
                      <w:color w:val="17365d"/>
                      <w:sz w:val="22"/>
                      <w:szCs w:val="22"/>
                    </w:rPr>
                    <m:t>h</m:t>
                  </m:r>
                </m:sub>
              </m:sSub>
            </m:oMath>
          </w:p>
        </w:tc>
        <w:tc>
          <w:tcPr>
            <w:tcW w:w="6408" w:type="dxa"/>
            <w:tcMar>
              <w:left w:w="120" w:type="dxa"/>
              <w:top w:w="80" w:type="dxa"/>
              <w:right w:w="120" w:type="dxa"/>
              <w:bottom w:w="80" w:type="dxa"/>
            </w:tcMar>
            <w:vAlign w:val="center"/>
          </w:tcPr>
          <w:p>
            <w:r>
              <w:rPr>
                <w:rFonts w:ascii="Arial" w:hAnsi="Arial"/>
                <w:b w:val="0"/>
                <w:i w:val="0"/>
              </w:rPr>
              <w:t xml:space="preserve">Hydraulic depth A/T</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q</m:t>
              </m:r>
            </m:oMath>
          </w:p>
        </w:tc>
        <w:tc>
          <w:tcPr>
            <w:tcW w:w="6408" w:type="dxa"/>
            <w:tcMar>
              <w:left w:w="120" w:type="dxa"/>
              <w:top w:w="80" w:type="dxa"/>
              <w:right w:w="120" w:type="dxa"/>
              <w:bottom w:w="80" w:type="dxa"/>
            </w:tcMar>
            <w:vAlign w:val="center"/>
          </w:tcPr>
          <w:p>
            <w:r>
              <w:rPr>
                <w:rFonts w:ascii="Arial" w:hAnsi="Arial"/>
                <w:b w:val="0"/>
                <w:i w:val="0"/>
              </w:rPr>
              <w:t xml:space="preserve">Discharge per unit width</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y</m:t>
                  </m:r>
                </m:e>
                <m:sub>
                  <m:r>
                    <w:rPr>
                      <w:rFonts w:ascii="Cambria Math" w:hAnsi="Cambria Math"/>
                      <w:color w:val="17365d"/>
                      <w:sz w:val="22"/>
                      <w:szCs w:val="22"/>
                    </w:rPr>
                    <m:t>c</m:t>
                  </m:r>
                </m:sub>
              </m:sSub>
            </m:oMath>
          </w:p>
        </w:tc>
        <w:tc>
          <w:tcPr>
            <w:tcW w:w="6408" w:type="dxa"/>
            <w:tcMar>
              <w:left w:w="120" w:type="dxa"/>
              <w:top w:w="80" w:type="dxa"/>
              <w:right w:w="120" w:type="dxa"/>
              <w:bottom w:w="80" w:type="dxa"/>
            </w:tcMar>
            <w:vAlign w:val="center"/>
          </w:tcPr>
          <w:p>
            <w:r>
              <w:rPr>
                <w:rFonts w:ascii="Arial" w:hAnsi="Arial"/>
                <w:b w:val="0"/>
                <w:i w:val="0"/>
              </w:rPr>
              <w:t xml:space="preserve">Critical depth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19.1. Formula concept diagram</w:t>
      </w:r>
    </w:p>
    <w:p>
      <w:pPr>
        <w:keepNext w:val="true"/>
        <w:jc w:val="center"/>
      </w:pPr>
      <w:r>
        <mc:AlternateContent>
          <mc:Choice Requires="wpg">
            <w:drawing>
              <wp:inline xmlns:wp="http://schemas.openxmlformats.org/drawingml/2006/wordprocessingDrawing" distT="0" distB="0" distL="0" distR="0">
                <wp:extent cx="5394960" cy="2003842"/>
                <wp:docPr id="19" name="Picture 19" descr="Formula concept diagram for specific energy, froude number, and critical dep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19.png"/>
                        <pic:cNvPicPr/>
                        <pic:nvPr/>
                      </pic:nvPicPr>
                      <pic:blipFill>
                        <a:blip r:embed="rId28"/>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24.80pt;height:157.78pt;mso-wrap-distance-left:0.00pt;mso-wrap-distance-top:0.00pt;mso-wrap-distance-right:0.00pt;mso-wrap-distance-bottom:0.00pt;z-index:1;" stroked="false">
                <v:imagedata r:id="rId28" o:title=""/>
                <o:lock v:ext="edit" rotation="t"/>
              </v:shape>
            </w:pict>
          </mc:Fallback>
        </mc:AlternateContent>
      </w:r>
    </w:p>
    <w:p>
      <w:pPr>
        <w:spacing w:after="120"/>
        <w:jc w:val="center"/>
      </w:pPr>
      <w:r>
        <w:rPr>
          <w:rFonts w:ascii="Arial" w:hAnsi="Arial"/>
          <w:b w:val="0"/>
          <w:i/>
          <w:color w:val="5b6573"/>
          <w:sz w:val="17"/>
        </w:rPr>
        <w:t xml:space="preserve">Figure 19.1.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Fr &lt; 1 is subcritical, Fr = 1 is critical, and Fr &gt; 1 is supercritical.</w:t>
            </w:r>
          </w:p>
        </w:tc>
      </w:tr>
    </w:tbl>
    <w:p>
      <w:pPr>
        <w:pStyle w:val="Heading2"/>
      </w:pPr>
      <w:r>
        <w:t xml:space="preserve">19.1 Worked examples</w:t>
      </w:r>
    </w:p>
    <w:p>
      <w:pPr>
        <w:spacing w:after="80" w:before="140"/>
      </w:pPr>
      <w:r>
        <w:rPr>
          <w:rFonts w:ascii="Arial" w:hAnsi="Arial"/>
          <w:b/>
          <w:i w:val="0"/>
          <w:color w:val="17365d"/>
        </w:rPr>
        <w:t xml:space="preserve">Example 19.1. </w:t>
      </w:r>
      <w:r>
        <w:rPr>
          <w:rFonts w:ascii="Arial" w:hAnsi="Arial"/>
          <w:b w:val="0"/>
          <w:i w:val="0"/>
        </w:rPr>
        <w:t xml:space="preserve">A rectangular channel has y = 0.8 m and v = 3.5 m/s. Find Fr and classify the flow.</w:t>
      </w:r>
    </w:p>
    <w:p>
      <w:pPr>
        <w:spacing w:after="60"/>
        <w:ind w:hanging="259" w:left="360"/>
      </w:pPr>
      <w:r>
        <w:rPr>
          <w:rFonts w:ascii="Arial" w:hAnsi="Arial"/>
          <w:b/>
          <w:i w:val="0"/>
          <w:color w:val="17365d"/>
        </w:rPr>
        <w:t xml:space="preserve">Physical model: </w:t>
      </w:r>
      <w:r>
        <w:rPr>
          <w:rFonts w:ascii="Arial" w:hAnsi="Arial"/>
          <w:b w:val="0"/>
          <w:i w:val="0"/>
        </w:rPr>
        <w:t xml:space="preserve">For a rectangular channel, hydraulic depth equals y.</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Fr = v/√(gy)</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Fr = 3.5/√(9.81×0.8)</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Fr = 1.25</m:t>
        </m:r>
      </m:oMath>
    </w:p>
    <w:p>
      <w:pPr>
        <w:spacing w:after="60"/>
        <w:ind w:hanging="259" w:left="360"/>
      </w:pPr>
      <w:r>
        <w:rPr>
          <w:rFonts w:ascii="Arial" w:hAnsi="Arial"/>
          <w:b/>
          <w:i w:val="0"/>
          <w:color w:val="17365d"/>
        </w:rPr>
        <w:t xml:space="preserve">Interpretation: </w:t>
      </w:r>
      <w:r>
        <w:rPr>
          <w:rFonts w:ascii="Arial" w:hAnsi="Arial"/>
          <w:b w:val="0"/>
          <w:i w:val="0"/>
        </w:rPr>
        <w:t xml:space="preserve">Because Fr &gt; 1, the flow is supercritical and disturbances cannot travel far upstream.</w:t>
      </w:r>
    </w:p>
    <w:p>
      <w:pPr>
        <w:spacing w:after="80" w:before="140"/>
      </w:pPr>
      <w:r>
        <w:rPr>
          <w:rFonts w:ascii="Arial" w:hAnsi="Arial"/>
          <w:b/>
          <w:i w:val="0"/>
          <w:color w:val="17365d"/>
        </w:rPr>
        <w:t xml:space="preserve">Example 19.2. </w:t>
      </w:r>
      <w:r>
        <w:rPr>
          <w:rFonts w:ascii="Arial" w:hAnsi="Arial"/>
          <w:b w:val="0"/>
          <w:i w:val="0"/>
        </w:rPr>
        <w:t xml:space="preserve">A 4 m wide rectangular channel carries Q = 8 m³/s. Find critical depth.</w:t>
      </w:r>
    </w:p>
    <w:p>
      <w:pPr>
        <w:spacing w:after="60"/>
        <w:ind w:hanging="259" w:left="360"/>
      </w:pPr>
      <w:r>
        <w:rPr>
          <w:rFonts w:ascii="Arial" w:hAnsi="Arial"/>
          <w:b/>
          <w:i w:val="0"/>
          <w:color w:val="17365d"/>
        </w:rPr>
        <w:t xml:space="preserve">Physical model: </w:t>
      </w:r>
      <w:r>
        <w:rPr>
          <w:rFonts w:ascii="Arial" w:hAnsi="Arial"/>
          <w:b w:val="0"/>
          <w:i w:val="0"/>
        </w:rPr>
        <w:t xml:space="preserve">Compute unit discharge, then use the rectangular critical-depth equation.</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q = Q/b; yc = (q²/g)¹ᐟ³</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q = 8/4 = 2 m²/s; yc = (2²/9.81)¹ᐟ³</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yc = 0.742 m</m:t>
        </m:r>
      </m:oMath>
    </w:p>
    <w:p>
      <w:pPr>
        <w:spacing w:after="60"/>
        <w:ind w:hanging="259" w:left="360"/>
      </w:pPr>
      <w:r>
        <w:rPr>
          <w:rFonts w:ascii="Arial" w:hAnsi="Arial"/>
          <w:b/>
          <w:i w:val="0"/>
          <w:color w:val="17365d"/>
        </w:rPr>
        <w:t xml:space="preserve">Interpretation: </w:t>
      </w:r>
      <w:r>
        <w:rPr>
          <w:rFonts w:ascii="Arial" w:hAnsi="Arial"/>
          <w:b w:val="0"/>
          <w:i w:val="0"/>
        </w:rPr>
        <w:t xml:space="preserve">At this depth the Froude number is one and specific energy is minimum for the discharge.</w:t>
      </w:r>
    </w:p>
    <w:p>
      <w:r>
        <w:br w:type="page" w:clear="all"/>
      </w:r>
    </w:p>
    <w:p>
      <w:pPr>
        <w:pStyle w:val="Heading1"/>
        <w:keepNext w:val="true"/>
      </w:pPr>
      <w:r>
        <w:t xml:space="preserve">20. Hydraulic jump in a rectangular channel</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f>
                <m:den>
                  <m:sSub>
                    <m:e>
                      <m:r>
                        <w:rPr>
                          <w:rFonts w:ascii="Cambria Math" w:hAnsi="Cambria Math"/>
                          <w:color w:val="000000"/>
                          <w:sz w:val="24"/>
                          <w:szCs w:val="24"/>
                        </w:rPr>
                        <m:t>y</m:t>
                      </m:r>
                    </m:e>
                    <m:sub>
                      <m:r>
                        <w:rPr>
                          <w:rFonts w:ascii="Cambria Math" w:hAnsi="Cambria Math"/>
                          <w:color w:val="000000"/>
                          <w:sz w:val="24"/>
                          <w:szCs w:val="24"/>
                        </w:rPr>
                        <m:t>1</m:t>
                      </m:r>
                    </m:sub>
                  </m:sSub>
                </m:den>
                <m:num>
                  <m:sSub>
                    <m:e>
                      <m:r>
                        <w:rPr>
                          <w:rFonts w:ascii="Cambria Math" w:hAnsi="Cambria Math"/>
                          <w:color w:val="000000"/>
                          <w:sz w:val="24"/>
                          <w:szCs w:val="24"/>
                        </w:rPr>
                        <m:t>y</m:t>
                      </m:r>
                    </m:e>
                    <m:sub>
                      <m:r>
                        <w:rPr>
                          <w:rFonts w:ascii="Cambria Math" w:hAnsi="Cambria Math"/>
                          <w:color w:val="000000"/>
                          <w:sz w:val="24"/>
                          <w:szCs w:val="24"/>
                        </w:rPr>
                        <m:t>2</m:t>
                      </m:r>
                    </m:sub>
                  </m:sSub>
                </m:num>
              </m:f>
              <m:r>
                <w:rPr>
                  <w:rFonts w:ascii="Cambria Math" w:hAnsi="Cambria Math"/>
                  <w:color w:val="000000"/>
                  <w:sz w:val="24"/>
                  <w:szCs w:val="24"/>
                </w:rPr>
                <m:t>=</m:t>
              </m:r>
              <m:f>
                <m:den>
                  <m:r>
                    <w:rPr>
                      <w:rFonts w:ascii="Cambria Math" w:hAnsi="Cambria Math"/>
                      <w:color w:val="000000"/>
                      <w:sz w:val="24"/>
                      <w:szCs w:val="24"/>
                    </w:rPr>
                    <m:t>2</m:t>
                  </m:r>
                </m:den>
                <m:num>
                  <m:r>
                    <w:rPr>
                      <w:rFonts w:ascii="Cambria Math" w:hAnsi="Cambria Math"/>
                      <w:color w:val="000000"/>
                      <w:sz w:val="24"/>
                      <w:szCs w:val="24"/>
                    </w:rPr>
                    <m:t>1</m:t>
                  </m:r>
                </m:num>
              </m:f>
              <m:r>
                <w:rPr>
                  <w:rFonts w:ascii="Cambria Math" w:hAnsi="Cambria Math"/>
                  <w:color w:val="000000"/>
                  <w:sz w:val="24"/>
                  <w:szCs w:val="24"/>
                </w:rPr>
                <m:t>[</m:t>
              </m:r>
              <m:rad>
                <m:radPr>
                  <m:degHide m:val="on"/>
                </m:radPr>
                <m:deg/>
                <m:e>
                  <m:sSubSup>
                    <m:e>
                      <m:r>
                        <w:rPr>
                          <w:rFonts w:ascii="Cambria Math" w:hAnsi="Cambria Math"/>
                          <w:color w:val="000000"/>
                          <w:sz w:val="24"/>
                          <w:szCs w:val="24"/>
                        </w:rPr>
                        <m:t>1+8Fr</m:t>
                      </m:r>
                    </m:e>
                    <m:sub>
                      <m:r>
                        <w:rPr>
                          <w:rFonts w:ascii="Cambria Math" w:hAnsi="Cambria Math"/>
                          <w:color w:val="000000"/>
                          <w:sz w:val="24"/>
                          <w:szCs w:val="24"/>
                        </w:rPr>
                        <m:t>1</m:t>
                      </m:r>
                    </m:sub>
                    <m:sup>
                      <m:r>
                        <w:rPr>
                          <w:rFonts w:ascii="Cambria Math" w:hAnsi="Cambria Math"/>
                          <w:color w:val="000000"/>
                          <w:sz w:val="24"/>
                          <w:szCs w:val="24"/>
                        </w:rPr>
                        <m:t>2</m:t>
                      </m:r>
                    </m:sup>
                  </m:sSubSup>
                </m:e>
              </m:rad>
              <m:r>
                <w:rPr>
                  <w:rFonts w:ascii="Cambria Math" w:hAnsi="Cambria Math"/>
                  <w:color w:val="000000"/>
                  <w:sz w:val="24"/>
                  <w:szCs w:val="24"/>
                </w:rPr>
                <m:t>-1</m:t>
              </m:r>
              <m:r>
                <w:rPr>
                  <w:rFonts w:ascii="Cambria Math" w:hAnsi="Cambria Math"/>
                  <w:color w:val="000000"/>
                  <w:sz w:val="24"/>
                  <w:szCs w:val="24"/>
                </w:rPr>
                <m:t>]</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(20.1)</w:t>
            </w:r>
          </w:p>
        </w:tc>
      </w:tr>
      <w:tr>
        <w:tc>
          <w:tcPr>
            <w:tcW w:w="8200" w:type="dxa"/>
            <w:tcMar>
              <w:left w:w="160" w:type="dxa"/>
              <w:top w:w="120" w:type="dxa"/>
              <w:right w:w="120" w:type="dxa"/>
              <w:bottom w:w="120" w:type="dxa"/>
            </w:tcMar>
            <w:vAlign w:val="center"/>
          </w:tcPr>
          <w:p>
            <w:pPr>
              <w:jc w:val="center"/>
            </w:pPr>
            <m:oMath>
              <m:r>
                <w:rPr>
                  <w:rFonts w:ascii="Cambria Math" w:hAnsi="Cambria Math"/>
                  <w:color w:val="000000"/>
                  <w:sz w:val="24"/>
                  <w:szCs w:val="24"/>
                </w:rPr>
                <m:t>Δ</m:t>
              </m:r>
              <m:r>
                <w:rPr>
                  <w:rFonts w:ascii="Cambria Math" w:hAnsi="Cambria Math"/>
                  <w:color w:val="000000"/>
                  <w:sz w:val="24"/>
                  <w:szCs w:val="24"/>
                </w:rPr>
                <m:t> E=</m:t>
              </m:r>
              <m:f>
                <m:den>
                  <m:sSub>
                    <m:e>
                      <m:r>
                        <w:rPr>
                          <w:rFonts w:ascii="Cambria Math" w:hAnsi="Cambria Math"/>
                          <w:color w:val="000000"/>
                          <w:sz w:val="24"/>
                          <w:szCs w:val="24"/>
                        </w:rPr>
                        <m:t>4y</m:t>
                      </m:r>
                    </m:e>
                    <m:sub>
                      <m:r>
                        <w:rPr>
                          <w:rFonts w:ascii="Cambria Math" w:hAnsi="Cambria Math"/>
                          <w:color w:val="000000"/>
                          <w:sz w:val="24"/>
                          <w:szCs w:val="24"/>
                        </w:rPr>
                        <m:t>1</m:t>
                      </m:r>
                    </m:sub>
                  </m:sSub>
                  <m:sSub>
                    <m:e>
                      <m:r>
                        <w:rPr>
                          <w:rFonts w:ascii="Cambria Math" w:hAnsi="Cambria Math"/>
                          <w:color w:val="000000"/>
                          <w:sz w:val="24"/>
                          <w:szCs w:val="24"/>
                        </w:rPr>
                        <m:t>y</m:t>
                      </m:r>
                    </m:e>
                    <m:sub>
                      <m:r>
                        <w:rPr>
                          <w:rFonts w:ascii="Cambria Math" w:hAnsi="Cambria Math"/>
                          <w:color w:val="000000"/>
                          <w:sz w:val="24"/>
                          <w:szCs w:val="24"/>
                        </w:rPr>
                        <m:t>2</m:t>
                      </m:r>
                    </m:sub>
                  </m:sSub>
                </m:den>
                <m:num>
                  <m:sSub>
                    <m:e>
                      <m:r>
                        <w:rPr>
                          <w:rFonts w:ascii="Cambria Math" w:hAnsi="Cambria Math"/>
                          <w:color w:val="000000"/>
                          <w:sz w:val="24"/>
                          <w:szCs w:val="24"/>
                        </w:rPr>
                        <m:t>(y</m:t>
                      </m:r>
                    </m:e>
                    <m:sub>
                      <m:r>
                        <w:rPr>
                          <w:rFonts w:ascii="Cambria Math" w:hAnsi="Cambria Math"/>
                          <w:color w:val="000000"/>
                          <w:sz w:val="24"/>
                          <w:szCs w:val="24"/>
                        </w:rPr>
                        <m:t>2</m:t>
                      </m:r>
                    </m:sub>
                  </m:sSub>
                  <m:sSub>
                    <m:e>
                      <m:r>
                        <w:rPr>
                          <w:rFonts w:ascii="Cambria Math" w:hAnsi="Cambria Math"/>
                          <w:color w:val="000000"/>
                          <w:sz w:val="24"/>
                          <w:szCs w:val="24"/>
                        </w:rPr>
                        <m:t>-y</m:t>
                      </m:r>
                    </m:e>
                    <m:sub>
                      <m:r>
                        <w:rPr>
                          <w:rFonts w:ascii="Cambria Math" w:hAnsi="Cambria Math"/>
                          <w:color w:val="000000"/>
                          <w:sz w:val="24"/>
                          <w:szCs w:val="24"/>
                        </w:rPr>
                        <m:t>1</m:t>
                      </m:r>
                    </m:sub>
                  </m:sSub>
                  <m:sSup>
                    <m:e>
                      <m:r>
                        <w:rPr>
                          <w:rFonts w:ascii="Cambria Math" w:hAnsi="Cambria Math"/>
                          <w:color w:val="000000"/>
                          <w:sz w:val="24"/>
                          <w:szCs w:val="24"/>
                        </w:rPr>
                        <m:t>)</m:t>
                      </m:r>
                    </m:e>
                    <m:sup>
                      <m:r>
                        <w:rPr>
                          <w:rFonts w:ascii="Cambria Math" w:hAnsi="Cambria Math"/>
                          <w:color w:val="000000"/>
                          <w:sz w:val="24"/>
                          <w:szCs w:val="24"/>
                        </w:rPr>
                        <m:t>3</m:t>
                      </m:r>
                    </m:sup>
                  </m:sSup>
                </m:num>
              </m:f>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(20.2)</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find conjugate depths and dissipated energy when supercritical flow changes to subcritical flow in a stilling basin.</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Rectangular channel, nearly horizontal bed, stable jump, and negligible boundary friction over the short jump length. Fr₁ is evaluated before the jump.</w:t>
      </w:r>
    </w:p>
    <w:p>
      <w:pPr>
        <w:keepNext w:val="true"/>
      </w:pPr>
      <w:r>
        <w:rPr>
          <w:rFonts w:ascii="Arial" w:hAnsi="Arial"/>
          <w:b/>
          <w:i w:val="0"/>
          <w:color w:val="17365d"/>
          <w:sz w:val="20"/>
        </w:rPr>
        <w:t xml:space="preserve">Table 20.1.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y</m:t>
                  </m:r>
                </m:e>
                <m:sub>
                  <m:r>
                    <w:rPr>
                      <w:rFonts w:ascii="Cambria Math" w:hAnsi="Cambria Math"/>
                      <w:color w:val="17365d"/>
                      <w:sz w:val="22"/>
                      <w:szCs w:val="22"/>
                    </w:rPr>
                    <m:t>1</m:t>
                  </m:r>
                </m:sub>
              </m:sSub>
            </m:oMath>
          </w:p>
        </w:tc>
        <w:tc>
          <w:tcPr>
            <w:tcW w:w="6408" w:type="dxa"/>
            <w:tcMar>
              <w:left w:w="120" w:type="dxa"/>
              <w:top w:w="80" w:type="dxa"/>
              <w:right w:w="120" w:type="dxa"/>
              <w:bottom w:w="80" w:type="dxa"/>
            </w:tcMar>
            <w:vAlign w:val="center"/>
          </w:tcPr>
          <w:p>
            <w:r>
              <w:rPr>
                <w:rFonts w:ascii="Arial" w:hAnsi="Arial"/>
                <w:b w:val="0"/>
                <w:i w:val="0"/>
              </w:rPr>
              <w:t xml:space="preserve">Upstream supercritical depth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y</m:t>
                  </m:r>
                </m:e>
                <m:sub>
                  <m:r>
                    <w:rPr>
                      <w:rFonts w:ascii="Cambria Math" w:hAnsi="Cambria Math"/>
                      <w:color w:val="17365d"/>
                      <w:sz w:val="22"/>
                      <w:szCs w:val="22"/>
                    </w:rPr>
                    <m:t>2</m:t>
                  </m:r>
                </m:sub>
              </m:sSub>
            </m:oMath>
          </w:p>
        </w:tc>
        <w:tc>
          <w:tcPr>
            <w:tcW w:w="6408" w:type="dxa"/>
            <w:tcMar>
              <w:left w:w="120" w:type="dxa"/>
              <w:top w:w="80" w:type="dxa"/>
              <w:right w:w="120" w:type="dxa"/>
              <w:bottom w:w="80" w:type="dxa"/>
            </w:tcMar>
            <w:vAlign w:val="center"/>
          </w:tcPr>
          <w:p>
            <w:r>
              <w:rPr>
                <w:rFonts w:ascii="Arial" w:hAnsi="Arial"/>
                <w:b w:val="0"/>
                <w:i w:val="0"/>
              </w:rPr>
              <w:t xml:space="preserve">Downstream conjugate depth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Fr</m:t>
                  </m:r>
                </m:e>
                <m:sub>
                  <m:r>
                    <w:rPr>
                      <w:rFonts w:ascii="Cambria Math" w:hAnsi="Cambria Math"/>
                      <w:color w:val="17365d"/>
                      <w:sz w:val="22"/>
                      <w:szCs w:val="22"/>
                    </w:rPr>
                    <m:t>1</m:t>
                  </m:r>
                </m:sub>
              </m:sSub>
            </m:oMath>
          </w:p>
        </w:tc>
        <w:tc>
          <w:tcPr>
            <w:tcW w:w="6408" w:type="dxa"/>
            <w:tcMar>
              <w:left w:w="120" w:type="dxa"/>
              <w:top w:w="80" w:type="dxa"/>
              <w:right w:w="120" w:type="dxa"/>
              <w:bottom w:w="80" w:type="dxa"/>
            </w:tcMar>
            <w:vAlign w:val="center"/>
          </w:tcPr>
          <w:p>
            <w:r>
              <w:rPr>
                <w:rFonts w:ascii="Arial" w:hAnsi="Arial"/>
                <w:b w:val="0"/>
                <w:i w:val="0"/>
              </w:rPr>
              <w:t xml:space="preserve">Upstream Froude number</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Δ</m:t>
              </m:r>
              <m:r>
                <w:rPr>
                  <w:rFonts w:ascii="Cambria Math" w:hAnsi="Cambria Math"/>
                  <w:color w:val="17365d"/>
                  <w:sz w:val="22"/>
                  <w:szCs w:val="22"/>
                </w:rPr>
                <m:t> E</m:t>
              </m:r>
            </m:oMath>
          </w:p>
        </w:tc>
        <w:tc>
          <w:tcPr>
            <w:tcW w:w="6408" w:type="dxa"/>
            <w:tcMar>
              <w:left w:w="120" w:type="dxa"/>
              <w:top w:w="80" w:type="dxa"/>
              <w:right w:w="120" w:type="dxa"/>
              <w:bottom w:w="80" w:type="dxa"/>
            </w:tcMar>
            <w:vAlign w:val="center"/>
          </w:tcPr>
          <w:p>
            <w:r>
              <w:rPr>
                <w:rFonts w:ascii="Arial" w:hAnsi="Arial"/>
                <w:b w:val="0"/>
                <w:i w:val="0"/>
              </w:rPr>
              <w:t xml:space="preserve">Specific-energy loss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20.1. Formula concept diagram</w:t>
      </w:r>
    </w:p>
    <w:p>
      <w:pPr>
        <w:keepNext w:val="true"/>
        <w:jc w:val="center"/>
      </w:pPr>
      <w:r>
        <mc:AlternateContent>
          <mc:Choice Requires="wpg">
            <w:drawing>
              <wp:inline xmlns:wp="http://schemas.openxmlformats.org/drawingml/2006/wordprocessingDrawing" distT="0" distB="0" distL="0" distR="0">
                <wp:extent cx="5394960" cy="2003842"/>
                <wp:docPr id="20" name="Picture 20" descr="Formula concept diagram for hydraulic jump in a rectangular chan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0.png"/>
                        <pic:cNvPicPr/>
                        <pic:nvPr/>
                      </pic:nvPicPr>
                      <pic:blipFill>
                        <a:blip r:embed="rId29"/>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24.80pt;height:157.78pt;mso-wrap-distance-left:0.00pt;mso-wrap-distance-top:0.00pt;mso-wrap-distance-right:0.00pt;mso-wrap-distance-bottom:0.00pt;z-index:1;" stroked="false">
                <v:imagedata r:id="rId29" o:title=""/>
                <o:lock v:ext="edit" rotation="t"/>
              </v:shape>
            </w:pict>
          </mc:Fallback>
        </mc:AlternateContent>
      </w:r>
    </w:p>
    <w:p>
      <w:pPr>
        <w:spacing w:after="120"/>
        <w:jc w:val="center"/>
      </w:pPr>
      <w:r>
        <w:rPr>
          <w:rFonts w:ascii="Arial" w:hAnsi="Arial"/>
          <w:b w:val="0"/>
          <w:i/>
          <w:color w:val="5b6573"/>
          <w:sz w:val="17"/>
        </w:rPr>
        <w:t xml:space="preserve">Figure 20.1.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The downstream depth is not arbitrary; it is the conjugate depth determined by upstream momentum.</w:t>
            </w:r>
          </w:p>
        </w:tc>
      </w:tr>
    </w:tbl>
    <w:p>
      <w:pPr>
        <w:pStyle w:val="Heading2"/>
      </w:pPr>
      <w:r>
        <w:t xml:space="preserve">20.1 Worked examples</w:t>
      </w:r>
    </w:p>
    <w:p>
      <w:pPr>
        <w:spacing w:after="80" w:before="140"/>
      </w:pPr>
      <w:r>
        <w:rPr>
          <w:rFonts w:ascii="Arial" w:hAnsi="Arial"/>
          <w:b/>
          <w:i w:val="0"/>
          <w:color w:val="17365d"/>
        </w:rPr>
        <w:t xml:space="preserve">Example 20.1. </w:t>
      </w:r>
      <w:r>
        <w:rPr>
          <w:rFonts w:ascii="Arial" w:hAnsi="Arial"/>
          <w:b w:val="0"/>
          <w:i w:val="0"/>
        </w:rPr>
        <w:t xml:space="preserve">Given y₁ = 0.40 m and Fr₁ = 4.0, find y₂.</w:t>
      </w:r>
    </w:p>
    <w:p>
      <w:pPr>
        <w:spacing w:after="60"/>
        <w:ind w:hanging="259" w:left="360"/>
      </w:pPr>
      <w:r>
        <w:rPr>
          <w:rFonts w:ascii="Arial" w:hAnsi="Arial"/>
          <w:b/>
          <w:i w:val="0"/>
          <w:color w:val="17365d"/>
        </w:rPr>
        <w:t xml:space="preserve">Physical model: </w:t>
      </w:r>
      <w:r>
        <w:rPr>
          <w:rFonts w:ascii="Arial" w:hAnsi="Arial"/>
          <w:b w:val="0"/>
          <w:i w:val="0"/>
        </w:rPr>
        <w:t xml:space="preserve">Use the conjugate-depth relation for a rectangular hydraulic jump.</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y₂ = y₁·0.5[√(1+8Fr₁²)−1]</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y₂ = 0.40×0.5[√(1+8×4²)−1]</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y₂ = 2.072 m</m:t>
        </m:r>
      </m:oMath>
    </w:p>
    <w:p>
      <w:pPr>
        <w:spacing w:after="60"/>
        <w:ind w:hanging="259" w:left="360"/>
      </w:pPr>
      <w:r>
        <w:rPr>
          <w:rFonts w:ascii="Arial" w:hAnsi="Arial"/>
          <w:b/>
          <w:i w:val="0"/>
          <w:color w:val="17365d"/>
        </w:rPr>
        <w:t xml:space="preserve">Interpretation: </w:t>
      </w:r>
      <w:r>
        <w:rPr>
          <w:rFonts w:ascii="Arial" w:hAnsi="Arial"/>
          <w:b w:val="0"/>
          <w:i w:val="0"/>
        </w:rPr>
        <w:t xml:space="preserve">The depth increases by more than five times as the flow becomes subcritical.</w:t>
      </w:r>
    </w:p>
    <w:p>
      <w:pPr>
        <w:spacing w:after="80" w:before="140"/>
      </w:pPr>
      <w:r>
        <w:rPr>
          <w:rFonts w:ascii="Arial" w:hAnsi="Arial"/>
          <w:b/>
          <w:i w:val="0"/>
          <w:color w:val="17365d"/>
        </w:rPr>
        <w:t xml:space="preserve">Example 20.2. </w:t>
      </w:r>
      <w:r>
        <w:rPr>
          <w:rFonts w:ascii="Arial" w:hAnsi="Arial"/>
          <w:b w:val="0"/>
          <w:i w:val="0"/>
        </w:rPr>
        <w:t xml:space="preserve">Using y₁ = 0.40 m and y₂ = 2.072 m, find ΔE.</w:t>
      </w:r>
    </w:p>
    <w:p>
      <w:pPr>
        <w:spacing w:after="60"/>
        <w:ind w:hanging="259" w:left="360"/>
      </w:pPr>
      <w:r>
        <w:rPr>
          <w:rFonts w:ascii="Arial" w:hAnsi="Arial"/>
          <w:b/>
          <w:i w:val="0"/>
          <w:color w:val="17365d"/>
        </w:rPr>
        <w:t xml:space="preserve">Physical model: </w:t>
      </w:r>
      <w:r>
        <w:rPr>
          <w:rFonts w:ascii="Arial" w:hAnsi="Arial"/>
          <w:b w:val="0"/>
          <w:i w:val="0"/>
        </w:rPr>
        <w:t xml:space="preserve">Use the hydraulic-jump energy-loss expression.</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ΔE = (y₂−y₁)³/(4y₁y₂)</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ΔE = (2.072−0.40)³/(4×0.40×2.072)</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ΔE ≈ 1.41 m</m:t>
        </m:r>
      </m:oMath>
    </w:p>
    <w:p>
      <w:pPr>
        <w:spacing w:after="60"/>
        <w:ind w:hanging="259" w:left="360"/>
      </w:pPr>
      <w:r>
        <w:rPr>
          <w:rFonts w:ascii="Arial" w:hAnsi="Arial"/>
          <w:b/>
          <w:i w:val="0"/>
          <w:color w:val="17365d"/>
        </w:rPr>
        <w:t xml:space="preserve">Interpretation: </w:t>
      </w:r>
      <w:r>
        <w:rPr>
          <w:rFonts w:ascii="Arial" w:hAnsi="Arial"/>
          <w:b w:val="0"/>
          <w:i w:val="0"/>
        </w:rPr>
        <w:t xml:space="preserve">The turbulent roller dissipates about 1.41 m of specific energy.</w:t>
      </w:r>
    </w:p>
    <w:p>
      <w:r>
        <w:br w:type="page" w:clear="all"/>
      </w:r>
    </w:p>
    <w:p>
      <w:pPr>
        <w:pStyle w:val="Heading1"/>
        <w:keepNext w:val="true"/>
      </w:pPr>
      <w:r>
        <w:t xml:space="preserve">21. Sharp-crested weir discharge</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Q</m:t>
                  </m:r>
                </m:e>
                <m:sub>
                  <m:r>
                    <m:rPr>
                      <m:sty m:val="p"/>
                    </m:rPr>
                    <w:rPr>
                      <w:rFonts w:ascii="Cambria Math" w:hAnsi="Cambria Math"/>
                      <w:color w:val="000000"/>
                      <w:sz w:val="24"/>
                      <w:szCs w:val="24"/>
                    </w:rPr>
                    <m:t>rect</m:t>
                  </m:r>
                </m:sub>
              </m:sSub>
              <m:r>
                <w:rPr>
                  <w:rFonts w:ascii="Cambria Math" w:hAnsi="Cambria Math"/>
                  <w:color w:val="000000"/>
                  <w:sz w:val="24"/>
                  <w:szCs w:val="24"/>
                </w:rPr>
                <m:t>=</m:t>
              </m:r>
              <m:f>
                <m:den>
                  <m:r>
                    <w:rPr>
                      <w:rFonts w:ascii="Cambria Math" w:hAnsi="Cambria Math"/>
                      <w:color w:val="000000"/>
                      <w:sz w:val="24"/>
                      <w:szCs w:val="24"/>
                    </w:rPr>
                    <m:t>3</m:t>
                  </m:r>
                </m:den>
                <m:num>
                  <m:r>
                    <w:rPr>
                      <w:rFonts w:ascii="Cambria Math" w:hAnsi="Cambria Math"/>
                      <w:color w:val="000000"/>
                      <w:sz w:val="24"/>
                      <w:szCs w:val="24"/>
                    </w:rPr>
                    <m:t>2</m:t>
                  </m:r>
                </m:num>
              </m:f>
              <m:sSub>
                <m:e>
                  <m:r>
                    <w:rPr>
                      <w:rFonts w:ascii="Cambria Math" w:hAnsi="Cambria Math"/>
                      <w:color w:val="000000"/>
                      <w:sz w:val="24"/>
                      <w:szCs w:val="24"/>
                    </w:rPr>
                    <m:t>C</m:t>
                  </m:r>
                </m:e>
                <m:sub>
                  <m:r>
                    <w:rPr>
                      <w:rFonts w:ascii="Cambria Math" w:hAnsi="Cambria Math"/>
                      <w:color w:val="000000"/>
                      <w:sz w:val="24"/>
                      <w:szCs w:val="24"/>
                    </w:rPr>
                    <m:t>d</m:t>
                  </m:r>
                </m:sub>
              </m:sSub>
              <m:r>
                <w:rPr>
                  <w:rFonts w:ascii="Cambria Math" w:hAnsi="Cambria Math"/>
                  <w:color w:val="000000"/>
                  <w:sz w:val="24"/>
                  <w:szCs w:val="24"/>
                </w:rPr>
                <m:t>b</m:t>
              </m:r>
              <m:rad>
                <m:radPr>
                  <m:degHide m:val="on"/>
                </m:radPr>
                <m:deg/>
                <m:e>
                  <m:r>
                    <w:rPr>
                      <w:rFonts w:ascii="Cambria Math" w:hAnsi="Cambria Math"/>
                      <w:color w:val="000000"/>
                      <w:sz w:val="24"/>
                      <w:szCs w:val="24"/>
                    </w:rPr>
                    <m:t>2g</m:t>
                  </m:r>
                </m:e>
              </m:rad>
              <m:sSup>
                <m:e>
                  <m:r>
                    <w:rPr>
                      <w:rFonts w:ascii="Cambria Math" w:hAnsi="Cambria Math"/>
                      <w:color w:val="000000"/>
                      <w:sz w:val="24"/>
                      <w:szCs w:val="24"/>
                    </w:rPr>
                    <m:t>H</m:t>
                  </m:r>
                </m:e>
                <m:sup>
                  <m:f>
                    <m:den>
                      <m:r>
                        <w:rPr>
                          <w:rFonts w:ascii="Cambria Math" w:hAnsi="Cambria Math"/>
                          <w:color w:val="000000"/>
                          <w:sz w:val="24"/>
                          <w:szCs w:val="24"/>
                        </w:rPr>
                        <m:t>2</m:t>
                      </m:r>
                    </m:den>
                    <m:num>
                      <m:r>
                        <w:rPr>
                          <w:rFonts w:ascii="Cambria Math" w:hAnsi="Cambria Math"/>
                          <w:color w:val="000000"/>
                          <w:sz w:val="24"/>
                          <w:szCs w:val="24"/>
                        </w:rPr>
                        <m:t>3</m:t>
                      </m:r>
                    </m:num>
                  </m:f>
                </m:sup>
              </m:sSup>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(21.1)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0"/>
                      <w:szCs w:val="20"/>
                    </w:rPr>
                    <m:t>Q</m:t>
                  </m:r>
                </m:e>
                <m:sub>
                  <m:r>
                    <m:rPr>
                      <m:sty m:val="p"/>
                    </m:rPr>
                    <w:rPr>
                      <w:rFonts w:ascii="Cambria Math" w:hAnsi="Cambria Math"/>
                      <w:color w:val="000000"/>
                      <w:sz w:val="20"/>
                      <w:szCs w:val="20"/>
                    </w:rPr>
                    <m:t>V-notch</m:t>
                  </m:r>
                </m:sub>
              </m:sSub>
              <m:r>
                <w:rPr>
                  <w:rFonts w:ascii="Cambria Math" w:hAnsi="Cambria Math"/>
                  <w:color w:val="000000"/>
                  <w:sz w:val="20"/>
                  <w:szCs w:val="20"/>
                </w:rPr>
                <m:t>=</m:t>
              </m:r>
              <m:f>
                <m:den>
                  <m:r>
                    <w:rPr>
                      <w:rFonts w:ascii="Cambria Math" w:hAnsi="Cambria Math"/>
                      <w:color w:val="000000"/>
                      <w:sz w:val="20"/>
                      <w:szCs w:val="20"/>
                    </w:rPr>
                    <m:t>15</m:t>
                  </m:r>
                </m:den>
                <m:num>
                  <m:r>
                    <w:rPr>
                      <w:rFonts w:ascii="Cambria Math" w:hAnsi="Cambria Math"/>
                      <w:color w:val="000000"/>
                      <w:sz w:val="20"/>
                      <w:szCs w:val="20"/>
                    </w:rPr>
                    <m:t>8</m:t>
                  </m:r>
                </m:num>
              </m:f>
              <m:sSub>
                <m:e>
                  <m:r>
                    <w:rPr>
                      <w:rFonts w:ascii="Cambria Math" w:hAnsi="Cambria Math"/>
                      <w:color w:val="000000"/>
                      <w:sz w:val="20"/>
                      <w:szCs w:val="20"/>
                    </w:rPr>
                    <m:t>C</m:t>
                  </m:r>
                </m:e>
                <m:sub>
                  <m:r>
                    <w:rPr>
                      <w:rFonts w:ascii="Cambria Math" w:hAnsi="Cambria Math"/>
                      <w:color w:val="000000"/>
                      <w:sz w:val="20"/>
                      <w:szCs w:val="20"/>
                    </w:rPr>
                    <m:t>d</m:t>
                  </m:r>
                </m:sub>
              </m:sSub>
              <m:r>
                <m:rPr>
                  <m:sty m:val="p"/>
                </m:rPr>
                <w:rPr>
                  <w:rFonts w:ascii="Cambria Math" w:hAnsi="Cambria Math"/>
                  <w:color w:val="000000"/>
                  <w:sz w:val="20"/>
                  <w:szCs w:val="20"/>
                </w:rPr>
                <m:t>tan</m:t>
              </m:r>
              <m:r>
                <w:rPr>
                  <w:rFonts w:ascii="Cambria Math" w:hAnsi="Cambria Math"/>
                  <w:color w:val="000000"/>
                  <w:sz w:val="20"/>
                  <w:szCs w:val="20"/>
                </w:rPr>
                <m:t>(</m:t>
              </m:r>
              <m:f>
                <m:den>
                  <m:r>
                    <w:rPr>
                      <w:rFonts w:ascii="Cambria Math" w:hAnsi="Cambria Math"/>
                      <w:color w:val="000000"/>
                      <w:sz w:val="20"/>
                      <w:szCs w:val="20"/>
                    </w:rPr>
                    <m:t>2</m:t>
                  </m:r>
                </m:den>
                <m:num>
                  <m:r>
                    <w:rPr>
                      <w:rFonts w:ascii="Cambria Math" w:hAnsi="Cambria Math"/>
                      <w:color w:val="000000"/>
                      <w:sz w:val="20"/>
                      <w:szCs w:val="20"/>
                    </w:rPr>
                    <m:t>θ</m:t>
                  </m:r>
                </m:num>
              </m:f>
              <m:r>
                <w:rPr>
                  <w:rFonts w:ascii="Cambria Math" w:hAnsi="Cambria Math"/>
                  <w:color w:val="000000"/>
                  <w:sz w:val="20"/>
                  <w:szCs w:val="20"/>
                </w:rPr>
                <m:t>)</m:t>
              </m:r>
              <m:rad>
                <m:radPr>
                  <m:degHide m:val="on"/>
                </m:radPr>
                <m:deg/>
                <m:e>
                  <m:r>
                    <w:rPr>
                      <w:rFonts w:ascii="Cambria Math" w:hAnsi="Cambria Math"/>
                      <w:color w:val="000000"/>
                      <w:sz w:val="20"/>
                      <w:szCs w:val="20"/>
                    </w:rPr>
                    <m:t>2g</m:t>
                  </m:r>
                </m:e>
              </m:rad>
              <m:sSup>
                <m:e>
                  <m:r>
                    <w:rPr>
                      <w:rFonts w:ascii="Cambria Math" w:hAnsi="Cambria Math"/>
                      <w:color w:val="000000"/>
                      <w:sz w:val="20"/>
                      <w:szCs w:val="20"/>
                    </w:rPr>
                    <m:t>H</m:t>
                  </m:r>
                </m:e>
                <m:sup>
                  <m:f>
                    <m:den>
                      <m:r>
                        <w:rPr>
                          <w:rFonts w:ascii="Cambria Math" w:hAnsi="Cambria Math"/>
                          <w:color w:val="000000"/>
                          <w:sz w:val="20"/>
                          <w:szCs w:val="20"/>
                        </w:rPr>
                        <m:t>2</m:t>
                      </m:r>
                    </m:den>
                    <m:num>
                      <m:r>
                        <w:rPr>
                          <w:rFonts w:ascii="Cambria Math" w:hAnsi="Cambria Math"/>
                          <w:color w:val="000000"/>
                          <w:sz w:val="20"/>
                          <w:szCs w:val="20"/>
                        </w:rPr>
                        <m:t>5</m:t>
                      </m:r>
                    </m:num>
                  </m:f>
                </m:sup>
              </m:sSup>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(21.2)</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measure or estimate open-channel flow over sharp-crested rectangular or triangular weirs.</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Approach flow is calm, crest is sharp, nappe is ventilated, and H is measured sufficiently upstream above the crest elevation. Cd must match geometry and contraction.</w:t>
      </w:r>
    </w:p>
    <w:p>
      <w:pPr>
        <w:keepNext w:val="true"/>
      </w:pPr>
      <w:r>
        <w:rPr>
          <w:rFonts w:ascii="Arial" w:hAnsi="Arial"/>
          <w:b/>
          <w:i w:val="0"/>
          <w:color w:val="17365d"/>
          <w:sz w:val="20"/>
        </w:rPr>
        <w:t xml:space="preserve">Table 21.1.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Q</m:t>
              </m:r>
            </m:oMath>
          </w:p>
        </w:tc>
        <w:tc>
          <w:tcPr>
            <w:tcW w:w="6408" w:type="dxa"/>
            <w:tcMar>
              <w:left w:w="120" w:type="dxa"/>
              <w:top w:w="80" w:type="dxa"/>
              <w:right w:w="120" w:type="dxa"/>
              <w:bottom w:w="80" w:type="dxa"/>
            </w:tcMar>
            <w:vAlign w:val="center"/>
          </w:tcPr>
          <w:p>
            <w:r>
              <w:rPr>
                <w:rFonts w:ascii="Arial" w:hAnsi="Arial"/>
                <w:b w:val="0"/>
                <w:i w:val="0"/>
              </w:rPr>
              <w:t xml:space="preserve">Discharge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3</m:t>
                  </m:r>
                </m:sup>
              </m:sSup>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C</m:t>
                  </m:r>
                </m:e>
                <m:sub>
                  <m:r>
                    <w:rPr>
                      <w:rFonts w:ascii="Cambria Math" w:hAnsi="Cambria Math"/>
                      <w:color w:val="17365d"/>
                      <w:sz w:val="22"/>
                      <w:szCs w:val="22"/>
                    </w:rPr>
                    <m:t>d</m:t>
                  </m:r>
                </m:sub>
              </m:sSub>
            </m:oMath>
          </w:p>
        </w:tc>
        <w:tc>
          <w:tcPr>
            <w:tcW w:w="6408" w:type="dxa"/>
            <w:tcMar>
              <w:left w:w="120" w:type="dxa"/>
              <w:top w:w="80" w:type="dxa"/>
              <w:right w:w="120" w:type="dxa"/>
              <w:bottom w:w="80" w:type="dxa"/>
            </w:tcMar>
            <w:vAlign w:val="center"/>
          </w:tcPr>
          <w:p>
            <w:r>
              <w:rPr>
                <w:rFonts w:ascii="Arial" w:hAnsi="Arial"/>
                <w:b w:val="0"/>
                <w:i w:val="0"/>
              </w:rPr>
              <w:t xml:space="preserve">Discharge coefficient</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b</m:t>
              </m:r>
            </m:oMath>
          </w:p>
        </w:tc>
        <w:tc>
          <w:tcPr>
            <w:tcW w:w="6408" w:type="dxa"/>
            <w:tcMar>
              <w:left w:w="120" w:type="dxa"/>
              <w:top w:w="80" w:type="dxa"/>
              <w:right w:w="120" w:type="dxa"/>
              <w:bottom w:w="80" w:type="dxa"/>
            </w:tcMar>
            <w:vAlign w:val="center"/>
          </w:tcPr>
          <w:p>
            <w:r>
              <w:rPr>
                <w:rFonts w:ascii="Arial" w:hAnsi="Arial"/>
                <w:b w:val="0"/>
                <w:i w:val="0"/>
              </w:rPr>
              <w:t xml:space="preserve">Rectangular crest width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H</m:t>
              </m:r>
            </m:oMath>
          </w:p>
        </w:tc>
        <w:tc>
          <w:tcPr>
            <w:tcW w:w="6408" w:type="dxa"/>
            <w:tcMar>
              <w:left w:w="120" w:type="dxa"/>
              <w:top w:w="80" w:type="dxa"/>
              <w:right w:w="120" w:type="dxa"/>
              <w:bottom w:w="80" w:type="dxa"/>
            </w:tcMar>
            <w:vAlign w:val="center"/>
          </w:tcPr>
          <w:p>
            <w:r>
              <w:rPr>
                <w:rFonts w:ascii="Arial" w:hAnsi="Arial"/>
                <w:b w:val="0"/>
                <w:i w:val="0"/>
              </w:rPr>
              <w:t xml:space="preserve">Head above crest</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θ</m:t>
              </m:r>
            </m:oMath>
          </w:p>
        </w:tc>
        <w:tc>
          <w:tcPr>
            <w:tcW w:w="6408" w:type="dxa"/>
            <w:tcMar>
              <w:left w:w="120" w:type="dxa"/>
              <w:top w:w="80" w:type="dxa"/>
              <w:right w:w="120" w:type="dxa"/>
              <w:bottom w:w="80" w:type="dxa"/>
            </w:tcMar>
            <w:vAlign w:val="center"/>
          </w:tcPr>
          <w:p>
            <w:r>
              <w:rPr>
                <w:rFonts w:ascii="Arial" w:hAnsi="Arial"/>
                <w:b w:val="0"/>
                <w:i w:val="0"/>
              </w:rPr>
              <w:t xml:space="preserve">V-notch included angle</w:t>
            </w:r>
          </w:p>
        </w:tc>
        <w:tc>
          <w:tcPr>
            <w:tcW w:w="1800" w:type="dxa"/>
            <w:tcMar>
              <w:left w:w="120" w:type="dxa"/>
              <w:top w:w="80" w:type="dxa"/>
              <w:right w:w="120" w:type="dxa"/>
              <w:bottom w:w="80" w:type="dxa"/>
            </w:tcMar>
            <w:vAlign w:val="center"/>
          </w:tcPr>
          <w:p>
            <w:pPr>
              <w:jc w:val="center"/>
            </w:pPr>
            <w:r>
              <w:rPr>
                <w:rFonts w:ascii="Arial" w:hAnsi="Arial"/>
                <w:b w:val="0"/>
                <w:i w:val="0"/>
              </w:rPr>
              <w:t xml:space="preserve">degree or rad consistent with tan</w:t>
            </w:r>
          </w:p>
        </w:tc>
      </w:tr>
    </w:tbl>
    <w:p>
      <w:pPr>
        <w:keepNext w:val="true"/>
      </w:pPr>
      <w:r>
        <w:rPr>
          <w:rFonts w:ascii="Arial" w:hAnsi="Arial"/>
          <w:b/>
          <w:i w:val="0"/>
          <w:color w:val="17365d"/>
          <w:sz w:val="20"/>
        </w:rPr>
        <w:t xml:space="preserve">Figure 21.1. Formula concept diagram</w:t>
      </w:r>
    </w:p>
    <w:p>
      <w:pPr>
        <w:keepNext w:val="true"/>
        <w:jc w:val="center"/>
      </w:pPr>
      <w:r>
        <mc:AlternateContent>
          <mc:Choice Requires="wpg">
            <w:drawing>
              <wp:inline xmlns:wp="http://schemas.openxmlformats.org/drawingml/2006/wordprocessingDrawing" distT="0" distB="0" distL="0" distR="0">
                <wp:extent cx="5394960" cy="2003842"/>
                <wp:docPr id="21" name="Picture 21" descr="Formula concept diagram for sharp-crested weir disch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1.png"/>
                        <pic:cNvPicPr/>
                        <pic:nvPr/>
                      </pic:nvPicPr>
                      <pic:blipFill>
                        <a:blip r:embed="rId30"/>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24.80pt;height:157.78pt;mso-wrap-distance-left:0.00pt;mso-wrap-distance-top:0.00pt;mso-wrap-distance-right:0.00pt;mso-wrap-distance-bottom:0.00pt;z-index:1;" stroked="false">
                <v:imagedata r:id="rId30" o:title=""/>
                <o:lock v:ext="edit" rotation="t"/>
              </v:shape>
            </w:pict>
          </mc:Fallback>
        </mc:AlternateContent>
      </w:r>
    </w:p>
    <w:p>
      <w:pPr>
        <w:spacing w:after="120"/>
        <w:jc w:val="center"/>
      </w:pPr>
      <w:r>
        <w:rPr>
          <w:rFonts w:ascii="Arial" w:hAnsi="Arial"/>
          <w:b w:val="0"/>
          <w:i/>
          <w:color w:val="5b6573"/>
          <w:sz w:val="17"/>
        </w:rPr>
        <w:t xml:space="preserve">Figure 21.1.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A V-notch is more sensitive at low flows because discharge varies with H to the 5/2 power.</w:t>
            </w:r>
          </w:p>
        </w:tc>
      </w:tr>
    </w:tbl>
    <w:p>
      <w:pPr>
        <w:pStyle w:val="Heading2"/>
      </w:pPr>
      <w:r>
        <w:t xml:space="preserve">21.1 Worked examples</w:t>
      </w:r>
    </w:p>
    <w:p>
      <w:pPr>
        <w:spacing w:after="80" w:before="140"/>
      </w:pPr>
      <w:r>
        <w:rPr>
          <w:rFonts w:ascii="Arial" w:hAnsi="Arial"/>
          <w:b/>
          <w:i w:val="0"/>
          <w:color w:val="17365d"/>
        </w:rPr>
        <w:t xml:space="preserve">Example 21.1. </w:t>
      </w:r>
      <w:r>
        <w:rPr>
          <w:rFonts w:ascii="Arial" w:hAnsi="Arial"/>
          <w:b w:val="0"/>
          <w:i w:val="0"/>
        </w:rPr>
        <w:t xml:space="preserve">A rectangular weir has b = 1.2 m, H = 0.30 m, and Cd = 0.62. Find Q.</w:t>
      </w:r>
    </w:p>
    <w:p>
      <w:pPr>
        <w:spacing w:after="60"/>
        <w:ind w:hanging="259" w:left="360"/>
      </w:pPr>
      <w:r>
        <w:rPr>
          <w:rFonts w:ascii="Arial" w:hAnsi="Arial"/>
          <w:b/>
          <w:i w:val="0"/>
          <w:color w:val="17365d"/>
        </w:rPr>
        <w:t xml:space="preserve">Physical model: </w:t>
      </w:r>
      <w:r>
        <w:rPr>
          <w:rFonts w:ascii="Arial" w:hAnsi="Arial"/>
          <w:b w:val="0"/>
          <w:i w:val="0"/>
        </w:rPr>
        <w:t xml:space="preserve">Use the sharp-crested rectangular-weir relation.</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Q = (2/3)Cd b√(2g)H³ᐟ²</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Q = (2/3)(0.62)(1.2)√(2×9.81)(0.30³ᐟ²)</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Q = 0.361 m³/s</m:t>
        </m:r>
      </m:oMath>
    </w:p>
    <w:p>
      <w:pPr>
        <w:spacing w:after="60"/>
        <w:ind w:hanging="259" w:left="360"/>
      </w:pPr>
      <w:r>
        <w:rPr>
          <w:rFonts w:ascii="Arial" w:hAnsi="Arial"/>
          <w:b/>
          <w:i w:val="0"/>
          <w:color w:val="17365d"/>
        </w:rPr>
        <w:t xml:space="preserve">Interpretation: </w:t>
      </w:r>
      <w:r>
        <w:rPr>
          <w:rFonts w:ascii="Arial" w:hAnsi="Arial"/>
          <w:b w:val="0"/>
          <w:i w:val="0"/>
        </w:rPr>
        <w:t xml:space="preserve">The result assumes a ventilated free nappe and the stated coefficient.</w:t>
      </w:r>
    </w:p>
    <w:p>
      <w:pPr>
        <w:spacing w:after="80" w:before="140"/>
      </w:pPr>
      <w:r>
        <w:rPr>
          <w:rFonts w:ascii="Arial" w:hAnsi="Arial"/>
          <w:b/>
          <w:i w:val="0"/>
          <w:color w:val="17365d"/>
        </w:rPr>
        <w:t xml:space="preserve">Example 21.2. </w:t>
      </w:r>
      <w:r>
        <w:rPr>
          <w:rFonts w:ascii="Arial" w:hAnsi="Arial"/>
          <w:b w:val="0"/>
          <w:i w:val="0"/>
        </w:rPr>
        <w:t xml:space="preserve">A 90° V-notch has H = 0.25 m and Cd = 0.60. Find Q.</w:t>
      </w:r>
    </w:p>
    <w:p>
      <w:pPr>
        <w:spacing w:after="60"/>
        <w:ind w:hanging="259" w:left="360"/>
      </w:pPr>
      <w:r>
        <w:rPr>
          <w:rFonts w:ascii="Arial" w:hAnsi="Arial"/>
          <w:b/>
          <w:i w:val="0"/>
          <w:color w:val="17365d"/>
        </w:rPr>
        <w:t xml:space="preserve">Physical model: </w:t>
      </w:r>
      <w:r>
        <w:rPr>
          <w:rFonts w:ascii="Arial" w:hAnsi="Arial"/>
          <w:b w:val="0"/>
          <w:i w:val="0"/>
        </w:rPr>
        <w:t xml:space="preserve">Use the V-notch formula with tan(θ/2) = tan45° = 1.</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Q = (8/15)Cd tan(θ/2)√(2g)H⁵ᐟ²</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Q = (8/15)(0.60)(1)√(2×9.81)(0.25⁵ᐟ²)</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Q = 0.0443 m³/s</m:t>
        </m:r>
      </m:oMath>
    </w:p>
    <w:p>
      <w:pPr>
        <w:spacing w:after="60"/>
        <w:ind w:hanging="259" w:left="360"/>
      </w:pPr>
      <w:r>
        <w:rPr>
          <w:rFonts w:ascii="Arial" w:hAnsi="Arial"/>
          <w:b/>
          <w:i w:val="0"/>
          <w:color w:val="17365d"/>
        </w:rPr>
        <w:t xml:space="preserve">Interpretation: </w:t>
      </w:r>
      <w:r>
        <w:rPr>
          <w:rFonts w:ascii="Arial" w:hAnsi="Arial"/>
          <w:b w:val="0"/>
          <w:i w:val="0"/>
        </w:rPr>
        <w:t xml:space="preserve">The triangular notch provides useful sensitivity at this relatively small flow.</w:t>
      </w:r>
    </w:p>
    <w:p>
      <w:r>
        <w:br w:type="page" w:clear="all"/>
      </w:r>
    </w:p>
    <w:p>
      <w:pPr>
        <w:pStyle w:val="Heading1"/>
        <w:keepNext w:val="true"/>
      </w:pPr>
      <w:r>
        <w:t xml:space="preserve">22. Tank drawdown time</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t=</m:t>
              </m:r>
              <m:f>
                <m:den>
                  <m:sSub>
                    <m:e>
                      <m:r>
                        <w:rPr>
                          <w:rFonts w:ascii="Cambria Math" w:hAnsi="Cambria Math"/>
                          <w:color w:val="000000"/>
                          <w:sz w:val="24"/>
                          <w:szCs w:val="24"/>
                        </w:rPr>
                        <m:t>C</m:t>
                      </m:r>
                    </m:e>
                    <m:sub>
                      <m:r>
                        <w:rPr>
                          <w:rFonts w:ascii="Cambria Math" w:hAnsi="Cambria Math"/>
                          <w:color w:val="000000"/>
                          <w:sz w:val="24"/>
                          <w:szCs w:val="24"/>
                        </w:rPr>
                        <m:t>d</m:t>
                      </m:r>
                    </m:sub>
                  </m:sSub>
                  <m:r>
                    <w:rPr>
                      <w:rFonts w:ascii="Cambria Math" w:hAnsi="Cambria Math"/>
                      <w:color w:val="000000"/>
                      <w:sz w:val="24"/>
                      <w:szCs w:val="24"/>
                    </w:rPr>
                    <m:t>a</m:t>
                  </m:r>
                  <m:rad>
                    <m:radPr>
                      <m:degHide m:val="on"/>
                    </m:radPr>
                    <m:deg/>
                    <m:e>
                      <m:r>
                        <w:rPr>
                          <w:rFonts w:ascii="Cambria Math" w:hAnsi="Cambria Math"/>
                          <w:color w:val="000000"/>
                          <w:sz w:val="24"/>
                          <w:szCs w:val="24"/>
                        </w:rPr>
                        <m:t>2g</m:t>
                      </m:r>
                    </m:e>
                  </m:rad>
                </m:den>
                <m:num>
                  <m:sSub>
                    <m:e>
                      <m:r>
                        <w:rPr>
                          <w:rFonts w:ascii="Cambria Math" w:hAnsi="Cambria Math"/>
                          <w:color w:val="000000"/>
                          <w:sz w:val="24"/>
                          <w:szCs w:val="24"/>
                        </w:rPr>
                        <m:t>2A</m:t>
                      </m:r>
                    </m:e>
                    <m:sub>
                      <m:r>
                        <w:rPr>
                          <w:rFonts w:ascii="Cambria Math" w:hAnsi="Cambria Math"/>
                          <w:color w:val="000000"/>
                          <w:sz w:val="24"/>
                          <w:szCs w:val="24"/>
                        </w:rPr>
                        <m:t>t</m:t>
                      </m:r>
                    </m:sub>
                  </m:sSub>
                </m:num>
              </m:f>
              <m:r>
                <w:rPr>
                  <w:rFonts w:ascii="Cambria Math" w:hAnsi="Cambria Math"/>
                  <w:color w:val="000000"/>
                  <w:sz w:val="24"/>
                  <w:szCs w:val="24"/>
                </w:rPr>
                <m:t>(</m:t>
              </m:r>
              <m:rad>
                <m:radPr>
                  <m:degHide m:val="on"/>
                </m:radPr>
                <m:deg/>
                <m:e>
                  <m:sSub>
                    <m:e>
                      <m:r>
                        <w:rPr>
                          <w:rFonts w:ascii="Cambria Math" w:hAnsi="Cambria Math"/>
                          <w:color w:val="000000"/>
                          <w:sz w:val="24"/>
                          <w:szCs w:val="24"/>
                        </w:rPr>
                        <m:t>h</m:t>
                      </m:r>
                    </m:e>
                    <m:sub>
                      <m:r>
                        <w:rPr>
                          <w:rFonts w:ascii="Cambria Math" w:hAnsi="Cambria Math"/>
                          <w:color w:val="000000"/>
                          <w:sz w:val="24"/>
                          <w:szCs w:val="24"/>
                        </w:rPr>
                        <m:t>1</m:t>
                      </m:r>
                    </m:sub>
                  </m:sSub>
                </m:e>
              </m:rad>
              <m:r>
                <w:rPr>
                  <w:rFonts w:ascii="Cambria Math" w:hAnsi="Cambria Math"/>
                  <w:color w:val="000000"/>
                  <w:sz w:val="24"/>
                  <w:szCs w:val="24"/>
                </w:rPr>
                <m:t>-</m:t>
              </m:r>
              <m:rad>
                <m:radPr>
                  <m:degHide m:val="on"/>
                </m:radPr>
                <m:deg/>
                <m:e>
                  <m:sSub>
                    <m:e>
                      <m:r>
                        <w:rPr>
                          <w:rFonts w:ascii="Cambria Math" w:hAnsi="Cambria Math"/>
                          <w:color w:val="000000"/>
                          <w:sz w:val="24"/>
                          <w:szCs w:val="24"/>
                        </w:rPr>
                        <m:t>h</m:t>
                      </m:r>
                    </m:e>
                    <m:sub>
                      <m:r>
                        <w:rPr>
                          <w:rFonts w:ascii="Cambria Math" w:hAnsi="Cambria Math"/>
                          <w:color w:val="000000"/>
                          <w:sz w:val="24"/>
                          <w:szCs w:val="24"/>
                        </w:rPr>
                        <m:t>2</m:t>
                      </m:r>
                    </m:sub>
                  </m:sSub>
                </m:e>
              </m:rad>
              <m:r>
                <w:rPr>
                  <w:rFonts w:ascii="Cambria Math" w:hAnsi="Cambria Math"/>
                  <w:color w:val="000000"/>
                  <w:sz w:val="24"/>
                  <w:szCs w:val="24"/>
                </w:rPr>
                <m:t>)</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(22.1)</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to find the time for a constant-plan-area tank level to fall from h₁ to h₂ through a small opening.</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Tank area At is constant and much larger than opening area a; Cd is constant; tank is open and discharges freely; h is measured above the opening center.</w:t>
      </w:r>
    </w:p>
    <w:p>
      <w:pPr>
        <w:keepNext w:val="true"/>
      </w:pPr>
      <w:r>
        <w:rPr>
          <w:rFonts w:ascii="Arial" w:hAnsi="Arial"/>
          <w:b/>
          <w:i w:val="0"/>
          <w:color w:val="17365d"/>
          <w:sz w:val="20"/>
        </w:rPr>
        <w:t xml:space="preserve">Table 22.1.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t</m:t>
              </m:r>
            </m:oMath>
          </w:p>
        </w:tc>
        <w:tc>
          <w:tcPr>
            <w:tcW w:w="6408" w:type="dxa"/>
            <w:tcMar>
              <w:left w:w="120" w:type="dxa"/>
              <w:top w:w="80" w:type="dxa"/>
              <w:right w:w="120" w:type="dxa"/>
              <w:bottom w:w="80" w:type="dxa"/>
            </w:tcMar>
            <w:vAlign w:val="center"/>
          </w:tcPr>
          <w:p>
            <w:r>
              <w:rPr>
                <w:rFonts w:ascii="Arial" w:hAnsi="Arial"/>
                <w:b w:val="0"/>
                <w:i w:val="0"/>
              </w:rPr>
              <w:t xml:space="preserve">Drawdown time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s</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A</m:t>
                  </m:r>
                </m:e>
                <m:sub>
                  <m:r>
                    <w:rPr>
                      <w:rFonts w:ascii="Cambria Math" w:hAnsi="Cambria Math"/>
                      <w:color w:val="17365d"/>
                      <w:sz w:val="22"/>
                      <w:szCs w:val="22"/>
                    </w:rPr>
                    <m:t>t</m:t>
                  </m:r>
                </m:sub>
              </m:sSub>
            </m:oMath>
          </w:p>
        </w:tc>
        <w:tc>
          <w:tcPr>
            <w:tcW w:w="6408" w:type="dxa"/>
            <w:tcMar>
              <w:left w:w="120" w:type="dxa"/>
              <w:top w:w="80" w:type="dxa"/>
              <w:right w:w="120" w:type="dxa"/>
              <w:bottom w:w="80" w:type="dxa"/>
            </w:tcMar>
            <w:vAlign w:val="center"/>
          </w:tcPr>
          <w:p>
            <w:r>
              <w:rPr>
                <w:rFonts w:ascii="Arial" w:hAnsi="Arial"/>
                <w:b w:val="0"/>
                <w:i w:val="0"/>
              </w:rPr>
              <w:t xml:space="preserve">Tank plan area</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a</m:t>
              </m:r>
            </m:oMath>
          </w:p>
        </w:tc>
        <w:tc>
          <w:tcPr>
            <w:tcW w:w="6408" w:type="dxa"/>
            <w:tcMar>
              <w:left w:w="120" w:type="dxa"/>
              <w:top w:w="80" w:type="dxa"/>
              <w:right w:w="120" w:type="dxa"/>
              <w:bottom w:w="80" w:type="dxa"/>
            </w:tcMar>
            <w:vAlign w:val="center"/>
          </w:tcPr>
          <w:p>
            <w:r>
              <w:rPr>
                <w:rFonts w:ascii="Arial" w:hAnsi="Arial"/>
                <w:b w:val="0"/>
                <w:i w:val="0"/>
              </w:rPr>
              <w:t xml:space="preserve">Opening area</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C</m:t>
                  </m:r>
                </m:e>
                <m:sub>
                  <m:r>
                    <w:rPr>
                      <w:rFonts w:ascii="Cambria Math" w:hAnsi="Cambria Math"/>
                      <w:color w:val="17365d"/>
                      <w:sz w:val="22"/>
                      <w:szCs w:val="22"/>
                    </w:rPr>
                    <m:t>d</m:t>
                  </m:r>
                </m:sub>
              </m:sSub>
            </m:oMath>
          </w:p>
        </w:tc>
        <w:tc>
          <w:tcPr>
            <w:tcW w:w="6408" w:type="dxa"/>
            <w:tcMar>
              <w:left w:w="120" w:type="dxa"/>
              <w:top w:w="80" w:type="dxa"/>
              <w:right w:w="120" w:type="dxa"/>
              <w:bottom w:w="80" w:type="dxa"/>
            </w:tcMar>
            <w:vAlign w:val="center"/>
          </w:tcPr>
          <w:p>
            <w:r>
              <w:rPr>
                <w:rFonts w:ascii="Arial" w:hAnsi="Arial"/>
                <w:b w:val="0"/>
                <w:i w:val="0"/>
              </w:rPr>
              <w:t xml:space="preserve">Discharge coefficient</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h</m:t>
                  </m:r>
                </m:e>
                <m:sub>
                  <m:r>
                    <w:rPr>
                      <w:rFonts w:ascii="Cambria Math" w:hAnsi="Cambria Math"/>
                      <w:color w:val="17365d"/>
                      <w:sz w:val="22"/>
                      <w:szCs w:val="22"/>
                    </w:rPr>
                    <m:t>1</m:t>
                  </m:r>
                </m:sub>
              </m:sSub>
              <m:sSub>
                <m:e>
                  <m:r>
                    <w:rPr>
                      <w:rFonts w:ascii="Cambria Math" w:hAnsi="Cambria Math"/>
                      <w:color w:val="17365d"/>
                      <w:sz w:val="22"/>
                      <w:szCs w:val="22"/>
                    </w:rPr>
                    <m:t>, h</m:t>
                  </m:r>
                </m:e>
                <m:sub>
                  <m:r>
                    <w:rPr>
                      <w:rFonts w:ascii="Cambria Math" w:hAnsi="Cambria Math"/>
                      <w:color w:val="17365d"/>
                      <w:sz w:val="22"/>
                      <w:szCs w:val="22"/>
                    </w:rPr>
                    <m:t>2</m:t>
                  </m:r>
                </m:sub>
              </m:sSub>
            </m:oMath>
          </w:p>
        </w:tc>
        <w:tc>
          <w:tcPr>
            <w:tcW w:w="6408" w:type="dxa"/>
            <w:tcMar>
              <w:left w:w="120" w:type="dxa"/>
              <w:top w:w="80" w:type="dxa"/>
              <w:right w:w="120" w:type="dxa"/>
              <w:bottom w:w="80" w:type="dxa"/>
            </w:tcMar>
            <w:vAlign w:val="center"/>
          </w:tcPr>
          <w:p>
            <w:r>
              <w:rPr>
                <w:rFonts w:ascii="Arial" w:hAnsi="Arial"/>
                <w:b w:val="0"/>
                <w:i w:val="0"/>
              </w:rPr>
              <w:t xml:space="preserve">Initial and final heads</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22.1. Formula concept diagram</w:t>
      </w:r>
    </w:p>
    <w:p>
      <w:pPr>
        <w:keepNext w:val="true"/>
        <w:jc w:val="center"/>
      </w:pPr>
      <w:r>
        <mc:AlternateContent>
          <mc:Choice Requires="wpg">
            <w:drawing>
              <wp:inline xmlns:wp="http://schemas.openxmlformats.org/drawingml/2006/wordprocessingDrawing" distT="0" distB="0" distL="0" distR="0">
                <wp:extent cx="5394960" cy="2003842"/>
                <wp:docPr id="22" name="Picture 22" descr="Formula concept diagram for tank drawdown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2.png"/>
                        <pic:cNvPicPr/>
                        <pic:nvPr/>
                      </pic:nvPicPr>
                      <pic:blipFill>
                        <a:blip r:embed="rId31"/>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24.80pt;height:157.78pt;mso-wrap-distance-left:0.00pt;mso-wrap-distance-top:0.00pt;mso-wrap-distance-right:0.00pt;mso-wrap-distance-bottom:0.00pt;z-index:1;" stroked="false">
                <v:imagedata r:id="rId31" o:title=""/>
                <o:lock v:ext="edit" rotation="t"/>
              </v:shape>
            </w:pict>
          </mc:Fallback>
        </mc:AlternateContent>
      </w:r>
    </w:p>
    <w:p>
      <w:pPr>
        <w:spacing w:after="120"/>
        <w:jc w:val="center"/>
      </w:pPr>
      <w:r>
        <w:rPr>
          <w:rFonts w:ascii="Arial" w:hAnsi="Arial"/>
          <w:b w:val="0"/>
          <w:i/>
          <w:color w:val="5b6573"/>
          <w:sz w:val="17"/>
        </w:rPr>
        <w:t xml:space="preserve">Figure 22.1.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Do not use a constant-flow volume/time estimate because discharge decreases continuously as the level falls.</w:t>
            </w:r>
          </w:p>
        </w:tc>
      </w:tr>
    </w:tbl>
    <w:p>
      <w:pPr>
        <w:pStyle w:val="Heading2"/>
      </w:pPr>
      <w:r>
        <w:t xml:space="preserve">22.1 Worked examples</w:t>
      </w:r>
    </w:p>
    <w:p>
      <w:pPr>
        <w:spacing w:after="80" w:before="140"/>
      </w:pPr>
      <w:r>
        <w:rPr>
          <w:rFonts w:ascii="Arial" w:hAnsi="Arial"/>
          <w:b/>
          <w:i w:val="0"/>
          <w:color w:val="17365d"/>
        </w:rPr>
        <w:t xml:space="preserve">Example 22.1. </w:t>
      </w:r>
      <w:r>
        <w:rPr>
          <w:rFonts w:ascii="Arial" w:hAnsi="Arial"/>
          <w:b w:val="0"/>
          <w:i w:val="0"/>
        </w:rPr>
        <w:t xml:space="preserve">A tank has At = 5 m² and a = 0.01 m². With Cd = 0.62, find the time for h to fall from 3 m to 1 m.</w:t>
      </w:r>
    </w:p>
    <w:p>
      <w:pPr>
        <w:spacing w:after="60"/>
        <w:ind w:hanging="259" w:left="360"/>
      </w:pPr>
      <w:r>
        <w:rPr>
          <w:rFonts w:ascii="Arial" w:hAnsi="Arial"/>
          <w:b/>
          <w:i w:val="0"/>
          <w:color w:val="17365d"/>
        </w:rPr>
        <w:t xml:space="preserve">Physical model: </w:t>
      </w:r>
      <w:r>
        <w:rPr>
          <w:rFonts w:ascii="Arial" w:hAnsi="Arial"/>
          <w:b w:val="0"/>
          <w:i w:val="0"/>
        </w:rPr>
        <w:t xml:space="preserve">The head and therefore the orifice discharge vary during drainage.</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t = [2At/(Cd a√(2g))](√h₁−√h₂)</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t = [2×5/(0.62×0.01√(2×9.81))](√3−√1)</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t = 266.6 s = 4.44 min</m:t>
        </m:r>
      </m:oMath>
    </w:p>
    <w:p>
      <w:pPr>
        <w:spacing w:after="60"/>
        <w:ind w:hanging="259" w:left="360"/>
      </w:pPr>
      <w:r>
        <w:rPr>
          <w:rFonts w:ascii="Arial" w:hAnsi="Arial"/>
          <w:b/>
          <w:i w:val="0"/>
          <w:color w:val="17365d"/>
        </w:rPr>
        <w:t xml:space="preserve">Interpretation: </w:t>
      </w:r>
      <w:r>
        <w:rPr>
          <w:rFonts w:ascii="Arial" w:hAnsi="Arial"/>
          <w:b w:val="0"/>
          <w:i w:val="0"/>
        </w:rPr>
        <w:t xml:space="preserve">The integrated drawdown equation accounts for the falling discharge.</w:t>
      </w:r>
    </w:p>
    <w:p>
      <w:pPr>
        <w:spacing w:after="80" w:before="140"/>
      </w:pPr>
      <w:r>
        <w:rPr>
          <w:rFonts w:ascii="Arial" w:hAnsi="Arial"/>
          <w:b/>
          <w:i w:val="0"/>
          <w:color w:val="17365d"/>
        </w:rPr>
        <w:t xml:space="preserve">Example 22.2. </w:t>
      </w:r>
      <w:r>
        <w:rPr>
          <w:rFonts w:ascii="Arial" w:hAnsi="Arial"/>
          <w:b w:val="0"/>
          <w:i w:val="0"/>
        </w:rPr>
        <w:t xml:space="preserve">For the same tank, find the idealized time to drain from h = 1 m to the opening center.</w:t>
      </w:r>
    </w:p>
    <w:p>
      <w:pPr>
        <w:spacing w:after="60"/>
        <w:ind w:hanging="259" w:left="360"/>
      </w:pPr>
      <w:r>
        <w:rPr>
          <w:rFonts w:ascii="Arial" w:hAnsi="Arial"/>
          <w:b/>
          <w:i w:val="0"/>
          <w:color w:val="17365d"/>
        </w:rPr>
        <w:t xml:space="preserve">Physical model: </w:t>
      </w:r>
      <w:r>
        <w:rPr>
          <w:rFonts w:ascii="Arial" w:hAnsi="Arial"/>
          <w:b w:val="0"/>
          <w:i w:val="0"/>
        </w:rPr>
        <w:t xml:space="preserve">Set h₁ = 1 m and h₂ = 0 in the same drawdown relation.</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t = [2At/(Cd a√(2g))](√1−√0)</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t = [10/(0.62×0.01√19.62)](1)</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t = 364.1 s = 6.07 min</m:t>
        </m:r>
      </m:oMath>
    </w:p>
    <w:p>
      <w:pPr>
        <w:spacing w:after="60"/>
        <w:ind w:hanging="259" w:left="360"/>
      </w:pPr>
      <w:r>
        <w:rPr>
          <w:rFonts w:ascii="Arial" w:hAnsi="Arial"/>
          <w:b/>
          <w:i w:val="0"/>
          <w:color w:val="17365d"/>
        </w:rPr>
        <w:t xml:space="preserve">Interpretation: </w:t>
      </w:r>
      <w:r>
        <w:rPr>
          <w:rFonts w:ascii="Arial" w:hAnsi="Arial"/>
          <w:b w:val="0"/>
          <w:i w:val="0"/>
        </w:rPr>
        <w:t xml:space="preserve">The last metre takes longer than expected from a constant initial flow because velocity approaches zero near empty.</w:t>
      </w:r>
    </w:p>
    <w:p>
      <w:r>
        <w:br w:type="page" w:clear="all"/>
      </w:r>
    </w:p>
    <w:p>
      <w:pPr>
        <w:pStyle w:val="Heading1"/>
        <w:keepNext w:val="true"/>
      </w:pPr>
      <w:r>
        <w:t xml:space="preserve">23. Joukowsky water hammer</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Δ</m:t>
              </m:r>
              <m:r>
                <w:rPr>
                  <w:rFonts w:ascii="Cambria Math" w:hAnsi="Cambria Math"/>
                  <w:color w:val="000000"/>
                  <w:sz w:val="24"/>
                  <w:szCs w:val="24"/>
                </w:rPr>
                <m:t> p=</m:t>
              </m:r>
              <m:r>
                <w:rPr>
                  <w:rFonts w:ascii="Cambria Math" w:hAnsi="Cambria Math"/>
                  <w:color w:val="000000"/>
                  <w:sz w:val="24"/>
                  <w:szCs w:val="24"/>
                </w:rPr>
                <m:t>ρ</m:t>
              </m:r>
              <m:r>
                <w:rPr>
                  <w:rFonts w:ascii="Cambria Math" w:hAnsi="Cambria Math"/>
                  <w:color w:val="000000"/>
                  <w:sz w:val="24"/>
                  <w:szCs w:val="24"/>
                </w:rPr>
                <m:t> a</m:t>
              </m:r>
              <m:r>
                <w:rPr>
                  <w:rFonts w:ascii="Cambria Math" w:hAnsi="Cambria Math"/>
                  <w:color w:val="000000"/>
                  <w:sz w:val="24"/>
                  <w:szCs w:val="24"/>
                </w:rPr>
                <m:t>Δ</m:t>
              </m:r>
              <m:r>
                <w:rPr>
                  <w:rFonts w:ascii="Cambria Math" w:hAnsi="Cambria Math"/>
                  <w:color w:val="000000"/>
                  <w:sz w:val="24"/>
                  <w:szCs w:val="24"/>
                </w:rPr>
                <m:t> v</m:t>
              </m:r>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(23.1)</w:t>
            </w:r>
          </w:p>
        </w:tc>
      </w:tr>
      <w:tr>
        <w:tc>
          <w:tcPr>
            <w:tcW w:w="8200" w:type="dxa"/>
            <w:tcMar>
              <w:left w:w="160" w:type="dxa"/>
              <w:top w:w="120" w:type="dxa"/>
              <w:right w:w="120" w:type="dxa"/>
              <w:bottom w:w="120" w:type="dxa"/>
            </w:tcMar>
            <w:vAlign w:val="center"/>
          </w:tcPr>
          <w:p>
            <w:pPr>
              <w:jc w:val="center"/>
            </w:pPr>
            <m:oMath>
              <m:r>
                <w:rPr>
                  <w:rFonts w:ascii="Cambria Math" w:hAnsi="Cambria Math"/>
                  <w:color w:val="000000"/>
                  <w:sz w:val="24"/>
                  <w:szCs w:val="24"/>
                </w:rPr>
                <m:t>Δ</m:t>
              </m:r>
              <m:r>
                <w:rPr>
                  <w:rFonts w:ascii="Cambria Math" w:hAnsi="Cambria Math"/>
                  <w:color w:val="000000"/>
                  <w:sz w:val="24"/>
                  <w:szCs w:val="24"/>
                </w:rPr>
                <m:t> H=</m:t>
              </m:r>
              <m:f>
                <m:den>
                  <m:r>
                    <w:rPr>
                      <w:rFonts w:ascii="Cambria Math" w:hAnsi="Cambria Math"/>
                      <w:color w:val="000000"/>
                      <w:sz w:val="24"/>
                      <w:szCs w:val="24"/>
                    </w:rPr>
                    <m:t>g</m:t>
                  </m:r>
                </m:den>
                <m:num>
                  <m:r>
                    <w:rPr>
                      <w:rFonts w:ascii="Cambria Math" w:hAnsi="Cambria Math"/>
                      <w:color w:val="000000"/>
                      <w:sz w:val="24"/>
                      <w:szCs w:val="24"/>
                    </w:rPr>
                    <m:t>a</m:t>
                  </m:r>
                  <m:r>
                    <w:rPr>
                      <w:rFonts w:ascii="Cambria Math" w:hAnsi="Cambria Math"/>
                      <w:color w:val="000000"/>
                      <w:sz w:val="24"/>
                      <w:szCs w:val="24"/>
                    </w:rPr>
                    <m:t>Δ</m:t>
                  </m:r>
                  <m:r>
                    <w:rPr>
                      <w:rFonts w:ascii="Cambria Math" w:hAnsi="Cambria Math"/>
                      <w:color w:val="000000"/>
                      <w:sz w:val="24"/>
                      <w:szCs w:val="24"/>
                    </w:rPr>
                    <m:t> v</m:t>
                  </m:r>
                </m:num>
              </m:f>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(23.2)</w:t>
            </w:r>
          </w:p>
        </w:tc>
      </w:tr>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t</m:t>
                  </m:r>
                </m:e>
                <m:sub>
                  <m:r>
                    <w:rPr>
                      <w:rFonts w:ascii="Cambria Math" w:hAnsi="Cambria Math"/>
                      <w:color w:val="000000"/>
                      <w:sz w:val="24"/>
                      <w:szCs w:val="24"/>
                    </w:rPr>
                    <m:t>c</m:t>
                  </m:r>
                </m:sub>
              </m:sSub>
              <m:r>
                <w:rPr>
                  <w:rFonts w:ascii="Cambria Math" w:hAnsi="Cambria Math"/>
                  <w:color w:val="000000"/>
                  <w:sz w:val="24"/>
                  <w:szCs w:val="24"/>
                </w:rPr>
                <m:t>=</m:t>
              </m:r>
              <m:f>
                <m:den>
                  <m:r>
                    <w:rPr>
                      <w:rFonts w:ascii="Cambria Math" w:hAnsi="Cambria Math"/>
                      <w:color w:val="000000"/>
                      <w:sz w:val="24"/>
                      <w:szCs w:val="24"/>
                    </w:rPr>
                    <m:t>a</m:t>
                  </m:r>
                </m:den>
                <m:num>
                  <m:r>
                    <w:rPr>
                      <w:rFonts w:ascii="Cambria Math" w:hAnsi="Cambria Math"/>
                      <w:color w:val="000000"/>
                      <w:sz w:val="24"/>
                      <w:szCs w:val="24"/>
                    </w:rPr>
                    <m:t>2L</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(23.3)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a first estimate of rapid pressure change caused by fast valve closure, pump trip, or sudden velocity change in a pipe.</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The Joukowsky relation represents rapid change in an elastic liquid-pipe system. For closure slower than tc, use a slow-closure/transient model. Real systems include friction, air, cavitation, and wave reflection.</w:t>
      </w:r>
    </w:p>
    <w:p>
      <w:pPr>
        <w:keepNext w:val="true"/>
      </w:pPr>
      <w:r>
        <w:rPr>
          <w:rFonts w:ascii="Arial" w:hAnsi="Arial"/>
          <w:b/>
          <w:i w:val="0"/>
          <w:color w:val="17365d"/>
          <w:sz w:val="20"/>
        </w:rPr>
        <w:t xml:space="preserve">Table 23.1.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Δ</m:t>
              </m:r>
              <m:r>
                <w:rPr>
                  <w:rFonts w:ascii="Cambria Math" w:hAnsi="Cambria Math"/>
                  <w:color w:val="17365d"/>
                  <w:sz w:val="22"/>
                  <w:szCs w:val="22"/>
                </w:rPr>
                <m:t> p</m:t>
              </m:r>
            </m:oMath>
          </w:p>
        </w:tc>
        <w:tc>
          <w:tcPr>
            <w:tcW w:w="6408" w:type="dxa"/>
            <w:tcMar>
              <w:left w:w="120" w:type="dxa"/>
              <w:top w:w="80" w:type="dxa"/>
              <w:right w:w="120" w:type="dxa"/>
              <w:bottom w:w="80" w:type="dxa"/>
            </w:tcMar>
            <w:vAlign w:val="center"/>
          </w:tcPr>
          <w:p>
            <w:r>
              <w:rPr>
                <w:rFonts w:ascii="Arial" w:hAnsi="Arial"/>
                <w:b w:val="0"/>
                <w:i w:val="0"/>
              </w:rPr>
              <w:t xml:space="preserve">Pressure change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Pa</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a</m:t>
              </m:r>
            </m:oMath>
          </w:p>
        </w:tc>
        <w:tc>
          <w:tcPr>
            <w:tcW w:w="6408" w:type="dxa"/>
            <w:tcMar>
              <w:left w:w="120" w:type="dxa"/>
              <w:top w:w="80" w:type="dxa"/>
              <w:right w:w="120" w:type="dxa"/>
              <w:bottom w:w="80" w:type="dxa"/>
            </w:tcMar>
            <w:vAlign w:val="center"/>
          </w:tcPr>
          <w:p>
            <w:r>
              <w:rPr>
                <w:rFonts w:ascii="Arial" w:hAnsi="Arial"/>
                <w:b w:val="0"/>
                <w:i w:val="0"/>
              </w:rPr>
              <w:t xml:space="preserve">Pressure-wave speed</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Δ</m:t>
              </m:r>
              <m:r>
                <w:rPr>
                  <w:rFonts w:ascii="Cambria Math" w:hAnsi="Cambria Math"/>
                  <w:color w:val="17365d"/>
                  <w:sz w:val="22"/>
                  <w:szCs w:val="22"/>
                </w:rPr>
                <m:t> v</m:t>
              </m:r>
            </m:oMath>
          </w:p>
        </w:tc>
        <w:tc>
          <w:tcPr>
            <w:tcW w:w="6408" w:type="dxa"/>
            <w:tcMar>
              <w:left w:w="120" w:type="dxa"/>
              <w:top w:w="80" w:type="dxa"/>
              <w:right w:w="120" w:type="dxa"/>
              <w:bottom w:w="80" w:type="dxa"/>
            </w:tcMar>
            <w:vAlign w:val="center"/>
          </w:tcPr>
          <w:p>
            <w:r>
              <w:rPr>
                <w:rFonts w:ascii="Arial" w:hAnsi="Arial"/>
                <w:b w:val="0"/>
                <w:i w:val="0"/>
              </w:rPr>
              <w:t xml:space="preserve">Velocity change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Δ</m:t>
              </m:r>
              <m:r>
                <w:rPr>
                  <w:rFonts w:ascii="Cambria Math" w:hAnsi="Cambria Math"/>
                  <w:color w:val="17365d"/>
                  <w:sz w:val="22"/>
                  <w:szCs w:val="22"/>
                </w:rPr>
                <m:t> H</m:t>
              </m:r>
            </m:oMath>
          </w:p>
        </w:tc>
        <w:tc>
          <w:tcPr>
            <w:tcW w:w="6408" w:type="dxa"/>
            <w:tcMar>
              <w:left w:w="120" w:type="dxa"/>
              <w:top w:w="80" w:type="dxa"/>
              <w:right w:w="120" w:type="dxa"/>
              <w:bottom w:w="80" w:type="dxa"/>
            </w:tcMar>
            <w:vAlign w:val="center"/>
          </w:tcPr>
          <w:p>
            <w:r>
              <w:rPr>
                <w:rFonts w:ascii="Arial" w:hAnsi="Arial"/>
                <w:b w:val="0"/>
                <w:i w:val="0"/>
              </w:rPr>
              <w:t xml:space="preserve">Head change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t</m:t>
                  </m:r>
                </m:e>
                <m:sub>
                  <m:r>
                    <w:rPr>
                      <w:rFonts w:ascii="Cambria Math" w:hAnsi="Cambria Math"/>
                      <w:color w:val="17365d"/>
                      <w:sz w:val="22"/>
                      <w:szCs w:val="22"/>
                    </w:rPr>
                    <m:t>c</m:t>
                  </m:r>
                </m:sub>
              </m:sSub>
            </m:oMath>
          </w:p>
        </w:tc>
        <w:tc>
          <w:tcPr>
            <w:tcW w:w="6408" w:type="dxa"/>
            <w:tcMar>
              <w:left w:w="120" w:type="dxa"/>
              <w:top w:w="80" w:type="dxa"/>
              <w:right w:w="120" w:type="dxa"/>
              <w:bottom w:w="80" w:type="dxa"/>
            </w:tcMar>
            <w:vAlign w:val="center"/>
          </w:tcPr>
          <w:p>
            <w:r>
              <w:rPr>
                <w:rFonts w:ascii="Arial" w:hAnsi="Arial"/>
                <w:b w:val="0"/>
                <w:i w:val="0"/>
              </w:rPr>
              <w:t xml:space="preserve">Critical closure time</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s</m:t>
              </m:r>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L</m:t>
              </m:r>
            </m:oMath>
          </w:p>
        </w:tc>
        <w:tc>
          <w:tcPr>
            <w:tcW w:w="6408" w:type="dxa"/>
            <w:tcMar>
              <w:left w:w="120" w:type="dxa"/>
              <w:top w:w="80" w:type="dxa"/>
              <w:right w:w="120" w:type="dxa"/>
              <w:bottom w:w="80" w:type="dxa"/>
            </w:tcMar>
            <w:vAlign w:val="center"/>
          </w:tcPr>
          <w:p>
            <w:r>
              <w:rPr>
                <w:rFonts w:ascii="Arial" w:hAnsi="Arial"/>
                <w:b w:val="0"/>
                <w:i w:val="0"/>
              </w:rPr>
              <w:t xml:space="preserve">Pipe length</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oMath>
          </w:p>
        </w:tc>
      </w:tr>
    </w:tbl>
    <w:p>
      <w:pPr>
        <w:keepNext w:val="true"/>
      </w:pPr>
      <w:r>
        <w:rPr>
          <w:rFonts w:ascii="Arial" w:hAnsi="Arial"/>
          <w:b/>
          <w:i w:val="0"/>
          <w:color w:val="17365d"/>
          <w:sz w:val="20"/>
        </w:rPr>
        <w:t xml:space="preserve">Figure 23.1. Formula concept diagram</w:t>
      </w:r>
    </w:p>
    <w:p>
      <w:pPr>
        <w:keepNext w:val="true"/>
        <w:jc w:val="center"/>
      </w:pPr>
      <w:r>
        <mc:AlternateContent>
          <mc:Choice Requires="wpg">
            <w:drawing>
              <wp:inline xmlns:wp="http://schemas.openxmlformats.org/drawingml/2006/wordprocessingDrawing" distT="0" distB="0" distL="0" distR="0">
                <wp:extent cx="5394960" cy="2003842"/>
                <wp:docPr id="23" name="Picture 23" descr="Formula concept diagram for joukowsky water h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3.png"/>
                        <pic:cNvPicPr/>
                        <pic:nvPr/>
                      </pic:nvPicPr>
                      <pic:blipFill>
                        <a:blip r:embed="rId32"/>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24.80pt;height:157.78pt;mso-wrap-distance-left:0.00pt;mso-wrap-distance-top:0.00pt;mso-wrap-distance-right:0.00pt;mso-wrap-distance-bottom:0.00pt;z-index:1;" stroked="false">
                <v:imagedata r:id="rId32" o:title=""/>
                <o:lock v:ext="edit" rotation="t"/>
              </v:shape>
            </w:pict>
          </mc:Fallback>
        </mc:AlternateContent>
      </w:r>
    </w:p>
    <w:p>
      <w:pPr>
        <w:spacing w:after="120"/>
        <w:jc w:val="center"/>
      </w:pPr>
      <w:r>
        <w:rPr>
          <w:rFonts w:ascii="Arial" w:hAnsi="Arial"/>
          <w:b w:val="0"/>
          <w:i/>
          <w:color w:val="5b6573"/>
          <w:sz w:val="17"/>
        </w:rPr>
        <w:t xml:space="preserve">Figure 23.1.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Check both positive surge pressure and negative pressure that may cause column separation or cavitation.</w:t>
            </w:r>
          </w:p>
        </w:tc>
      </w:tr>
    </w:tbl>
    <w:p>
      <w:pPr>
        <w:pStyle w:val="Heading2"/>
      </w:pPr>
      <w:r>
        <w:t xml:space="preserve">23.1 Worked examples</w:t>
      </w:r>
    </w:p>
    <w:p>
      <w:pPr>
        <w:spacing w:after="80" w:before="140"/>
      </w:pPr>
      <w:r>
        <w:rPr>
          <w:rFonts w:ascii="Arial" w:hAnsi="Arial"/>
          <w:b/>
          <w:i w:val="0"/>
          <w:color w:val="17365d"/>
        </w:rPr>
        <w:t xml:space="preserve">Example 23.1. </w:t>
      </w:r>
      <w:r>
        <w:rPr>
          <w:rFonts w:ascii="Arial" w:hAnsi="Arial"/>
          <w:b w:val="0"/>
          <w:i w:val="0"/>
        </w:rPr>
        <w:t xml:space="preserve">Water in a pipe has a = 1,000 m/s and velocity decreases by 1.5 m/s. Find Δp and ΔH.</w:t>
      </w:r>
    </w:p>
    <w:p>
      <w:pPr>
        <w:spacing w:after="60"/>
        <w:ind w:hanging="259" w:left="360"/>
      </w:pPr>
      <w:r>
        <w:rPr>
          <w:rFonts w:ascii="Arial" w:hAnsi="Arial"/>
          <w:b/>
          <w:i w:val="0"/>
          <w:color w:val="17365d"/>
        </w:rPr>
        <w:t xml:space="preserve">Physical model: </w:t>
      </w:r>
      <w:r>
        <w:rPr>
          <w:rFonts w:ascii="Arial" w:hAnsi="Arial"/>
          <w:b w:val="0"/>
          <w:i w:val="0"/>
        </w:rPr>
        <w:t xml:space="preserve">Treat the velocity reduction as a rapid Joukowsky event.</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Δp = ρaΔv; ΔH = aΔv/g</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Δp = 1,000×1,000×1.5; ΔH = 1,000×1.5/9.81</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Δp = 1.50 MPa; ΔH = 152.9 m</m:t>
        </m:r>
      </m:oMath>
    </w:p>
    <w:p>
      <w:pPr>
        <w:spacing w:after="60"/>
        <w:ind w:hanging="259" w:left="360"/>
      </w:pPr>
      <w:r>
        <w:rPr>
          <w:rFonts w:ascii="Arial" w:hAnsi="Arial"/>
          <w:b/>
          <w:i w:val="0"/>
          <w:color w:val="17365d"/>
        </w:rPr>
        <w:t xml:space="preserve">Interpretation: </w:t>
      </w:r>
      <w:r>
        <w:rPr>
          <w:rFonts w:ascii="Arial" w:hAnsi="Arial"/>
          <w:b w:val="0"/>
          <w:i w:val="0"/>
        </w:rPr>
        <w:t xml:space="preserve">A seemingly modest velocity change can create a very large transient pressure rise.</w:t>
      </w:r>
    </w:p>
    <w:p>
      <w:pPr>
        <w:spacing w:after="80" w:before="140"/>
      </w:pPr>
      <w:r>
        <w:rPr>
          <w:rFonts w:ascii="Arial" w:hAnsi="Arial"/>
          <w:b/>
          <w:i w:val="0"/>
          <w:color w:val="17365d"/>
        </w:rPr>
        <w:t xml:space="preserve">Example 23.2. </w:t>
      </w:r>
      <w:r>
        <w:rPr>
          <w:rFonts w:ascii="Arial" w:hAnsi="Arial"/>
          <w:b w:val="0"/>
          <w:i w:val="0"/>
        </w:rPr>
        <w:t xml:space="preserve">A pipe is 800 m long and wave speed is 1,000 m/s. Find critical closure time.</w:t>
      </w:r>
    </w:p>
    <w:p>
      <w:pPr>
        <w:spacing w:after="60"/>
        <w:ind w:hanging="259" w:left="360"/>
      </w:pPr>
      <w:r>
        <w:rPr>
          <w:rFonts w:ascii="Arial" w:hAnsi="Arial"/>
          <w:b/>
          <w:i w:val="0"/>
          <w:color w:val="17365d"/>
        </w:rPr>
        <w:t xml:space="preserve">Physical model: </w:t>
      </w:r>
      <w:r>
        <w:rPr>
          <w:rFonts w:ascii="Arial" w:hAnsi="Arial"/>
          <w:b w:val="0"/>
          <w:i w:val="0"/>
        </w:rPr>
        <w:t xml:space="preserve">A pressure wave must travel to the boundary and return.</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tc = 2L/a</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tc = 2×800/1,000</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tc = 1.6 s</m:t>
        </m:r>
      </m:oMath>
    </w:p>
    <w:p>
      <w:pPr>
        <w:spacing w:after="60"/>
        <w:ind w:hanging="259" w:left="360"/>
      </w:pPr>
      <w:r>
        <w:rPr>
          <w:rFonts w:ascii="Arial" w:hAnsi="Arial"/>
          <w:b/>
          <w:i w:val="0"/>
          <w:color w:val="17365d"/>
        </w:rPr>
        <w:t xml:space="preserve">Interpretation: </w:t>
      </w:r>
      <w:r>
        <w:rPr>
          <w:rFonts w:ascii="Arial" w:hAnsi="Arial"/>
          <w:b w:val="0"/>
          <w:i w:val="0"/>
        </w:rPr>
        <w:t xml:space="preserve">A closure completed in less than about 1.6 s is classified as rapid for this line.</w:t>
      </w:r>
    </w:p>
    <w:p>
      <w:r>
        <w:br w:type="page" w:clear="all"/>
      </w:r>
    </w:p>
    <w:p>
      <w:pPr>
        <w:pStyle w:val="Heading1"/>
        <w:keepNext w:val="true"/>
      </w:pPr>
      <w:r>
        <w:t xml:space="preserve">24. Darcy law for porous-media seepage</w:t>
      </w:r>
    </w:p>
    <w:p>
      <w:pPr>
        <w:spacing w:after="100"/>
      </w:pPr>
      <w:r>
        <w:rPr>
          <w:rFonts w:ascii="Arial" w:hAnsi="Arial"/>
          <w:b/>
          <w:i w:val="0"/>
          <w:color w:val="5b6573"/>
          <w:sz w:val="18"/>
        </w:rPr>
        <w:t xml:space="preserve">GOVERNING EQUATIONS</w:t>
      </w:r>
    </w:p>
    <w:tbl>
      <w:tblPr>
        <w:tblInd w:w="160" w:type="dxa"/>
        <w:tblW w:w="9360" w:type="dxa"/>
        <w:tblBorders>
          <w:top w:val="single" w:color="d9e1e8" w:sz="4"/>
          <w:left w:val="single" w:color="d9e1e8" w:sz="4"/>
          <w:bottom w:val="single" w:color="d9e1e8" w:sz="4"/>
          <w:right w:val="single" w:color="d9e1e8" w:sz="4"/>
          <w:insideH w:val="single" w:color="d9e1e8" w:sz="4"/>
          <w:insideV w:val="single" w:color="d9e1e8" w:sz="4"/>
        </w:tblBorders>
        <w:tblLook w:val="04A0" w:firstRow="1" w:lastRow="0" w:firstColumn="1" w:lastColumn="0" w:noHBand="0" w:noVBand="1"/>
        <w:tblLayout w:type="fixed"/>
      </w:tblPr>
      <w:tblGrid>
        <w:gridCol w:w="8200"/>
        <w:gridCol w:w="1160"/>
      </w:tblGrid>
      <w:tr>
        <w:tc>
          <w:tcPr>
            <w:tcW w:w="8200" w:type="dxa"/>
            <w:shd w:fill="f8fafc"/>
            <w:tcMar>
              <w:left w:w="160" w:type="dxa"/>
              <w:top w:w="120" w:type="dxa"/>
              <w:right w:w="120" w:type="dxa"/>
              <w:bottom w:w="120" w:type="dxa"/>
            </w:tcMar>
            <w:vAlign w:val="center"/>
          </w:tcPr>
          <w:p>
            <w:pPr>
              <w:jc w:val="center"/>
            </w:pPr>
            <m:oMath>
              <m:r>
                <w:rPr>
                  <w:rFonts w:ascii="Cambria Math" w:hAnsi="Cambria Math"/>
                  <w:color w:val="000000"/>
                  <w:sz w:val="24"/>
                  <w:szCs w:val="24"/>
                </w:rPr>
                <m:t>Q=kAi=kA</m:t>
              </m:r>
              <m:f>
                <m:den>
                  <m:r>
                    <w:rPr>
                      <w:rFonts w:ascii="Cambria Math" w:hAnsi="Cambria Math"/>
                      <w:color w:val="000000"/>
                      <w:sz w:val="24"/>
                      <w:szCs w:val="24"/>
                    </w:rPr>
                    <m:t>L</m:t>
                  </m:r>
                </m:den>
                <m:num>
                  <m:r>
                    <w:rPr>
                      <w:rFonts w:ascii="Cambria Math" w:hAnsi="Cambria Math"/>
                      <w:color w:val="000000"/>
                      <w:sz w:val="24"/>
                      <w:szCs w:val="24"/>
                    </w:rPr>
                    <m:t>Δ</m:t>
                  </m:r>
                  <m:r>
                    <w:rPr>
                      <w:rFonts w:ascii="Cambria Math" w:hAnsi="Cambria Math"/>
                      <w:color w:val="000000"/>
                      <w:sz w:val="24"/>
                      <w:szCs w:val="24"/>
                    </w:rPr>
                    <m:t> h</m:t>
                  </m:r>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(24.1)</w:t>
            </w:r>
          </w:p>
        </w:tc>
      </w:tr>
      <w:tr>
        <w:tc>
          <w:tcPr>
            <w:tcW w:w="8200" w:type="dxa"/>
            <w:tcMar>
              <w:left w:w="160" w:type="dxa"/>
              <w:top w:w="120" w:type="dxa"/>
              <w:right w:w="120" w:type="dxa"/>
              <w:bottom w:w="120" w:type="dxa"/>
            </w:tcMar>
            <w:vAlign w:val="center"/>
          </w:tcPr>
          <w:p>
            <w:pPr>
              <w:jc w:val="center"/>
            </w:pPr>
            <m:oMath>
              <m:sSub>
                <m:e>
                  <m:r>
                    <w:rPr>
                      <w:rFonts w:ascii="Cambria Math" w:hAnsi="Cambria Math"/>
                      <w:color w:val="000000"/>
                      <w:sz w:val="24"/>
                      <w:szCs w:val="24"/>
                    </w:rPr>
                    <m:t>v</m:t>
                  </m:r>
                </m:e>
                <m:sub>
                  <m:r>
                    <w:rPr>
                      <w:rFonts w:ascii="Cambria Math" w:hAnsi="Cambria Math"/>
                      <w:color w:val="000000"/>
                      <w:sz w:val="24"/>
                      <w:szCs w:val="24"/>
                    </w:rPr>
                    <m:t>D</m:t>
                  </m:r>
                </m:sub>
              </m:sSub>
              <m:r>
                <w:rPr>
                  <w:rFonts w:ascii="Cambria Math" w:hAnsi="Cambria Math"/>
                  <w:color w:val="000000"/>
                  <w:sz w:val="24"/>
                  <w:szCs w:val="24"/>
                </w:rPr>
                <m:t>=</m:t>
              </m:r>
              <m:f>
                <m:den>
                  <m:r>
                    <w:rPr>
                      <w:rFonts w:ascii="Cambria Math" w:hAnsi="Cambria Math"/>
                      <w:color w:val="000000"/>
                      <w:sz w:val="24"/>
                      <w:szCs w:val="24"/>
                    </w:rPr>
                    <m:t>A</m:t>
                  </m:r>
                </m:den>
                <m:num>
                  <m:r>
                    <w:rPr>
                      <w:rFonts w:ascii="Cambria Math" w:hAnsi="Cambria Math"/>
                      <w:color w:val="000000"/>
                      <w:sz w:val="24"/>
                      <w:szCs w:val="24"/>
                    </w:rPr>
                    <m:t>Q</m:t>
                  </m:r>
                </m:num>
              </m:f>
              <m:r>
                <w:rPr>
                  <w:rFonts w:ascii="Cambria Math" w:hAnsi="Cambria Math"/>
                  <w:color w:val="000000"/>
                  <w:sz w:val="24"/>
                  <w:szCs w:val="24"/>
                </w:rPr>
                <m:t>=ki</m:t>
              </m:r>
            </m:oMath>
          </w:p>
        </w:tc>
        <w:tc>
          <w:tcPr>
            <w:tcW w:w="1160" w:type="dxa"/>
            <w:tcMar>
              <w:left w:w="160" w:type="dxa"/>
              <w:top w:w="120" w:type="dxa"/>
              <w:right w:w="80" w:type="dxa"/>
              <w:bottom w:w="120" w:type="dxa"/>
            </w:tcMar>
            <w:vAlign w:val="center"/>
          </w:tcPr>
          <w:p>
            <w:pPr>
              <w:jc w:val="right"/>
            </w:pPr>
            <w:r>
              <w:rPr>
                <w:rFonts w:ascii="Arial" w:hAnsi="Arial"/>
                <w:b w:val="0"/>
                <w:i w:val="0"/>
                <w:color w:val="5b6573"/>
                <w:sz w:val="19"/>
              </w:rPr>
              <w:t xml:space="preserve">(24.2)</w:t>
            </w:r>
          </w:p>
        </w:tc>
      </w:tr>
      <w:tr>
        <w:tc>
          <w:tcPr>
            <w:tcW w:w="8200" w:type="dxa"/>
            <w:shd w:fill="f8fafc"/>
            <w:tcMar>
              <w:left w:w="160" w:type="dxa"/>
              <w:top w:w="120" w:type="dxa"/>
              <w:right w:w="120" w:type="dxa"/>
              <w:bottom w:w="120" w:type="dxa"/>
            </w:tcMar>
            <w:vAlign w:val="center"/>
          </w:tcPr>
          <w:p>
            <w:pPr>
              <w:jc w:val="center"/>
            </w:pPr>
            <m:oMath>
              <m:sSub>
                <m:e>
                  <m:r>
                    <w:rPr>
                      <w:rFonts w:ascii="Cambria Math" w:hAnsi="Cambria Math"/>
                      <w:color w:val="000000"/>
                      <w:sz w:val="24"/>
                      <w:szCs w:val="24"/>
                    </w:rPr>
                    <m:t>v</m:t>
                  </m:r>
                </m:e>
                <m:sub>
                  <m:r>
                    <w:rPr>
                      <w:rFonts w:ascii="Cambria Math" w:hAnsi="Cambria Math"/>
                      <w:color w:val="000000"/>
                      <w:sz w:val="24"/>
                      <w:szCs w:val="24"/>
                    </w:rPr>
                    <m:t>s</m:t>
                  </m:r>
                </m:sub>
              </m:sSub>
              <m:r>
                <w:rPr>
                  <w:rFonts w:ascii="Cambria Math" w:hAnsi="Cambria Math"/>
                  <w:color w:val="000000"/>
                  <w:sz w:val="24"/>
                  <w:szCs w:val="24"/>
                </w:rPr>
                <m:t>=</m:t>
              </m:r>
              <m:f>
                <m:den>
                  <m:sSub>
                    <m:e>
                      <m:r>
                        <w:rPr>
                          <w:rFonts w:ascii="Cambria Math" w:hAnsi="Cambria Math"/>
                          <w:color w:val="000000"/>
                          <w:sz w:val="24"/>
                          <w:szCs w:val="24"/>
                        </w:rPr>
                        <m:t>n</m:t>
                      </m:r>
                    </m:e>
                    <m:sub>
                      <m:r>
                        <w:rPr>
                          <w:rFonts w:ascii="Cambria Math" w:hAnsi="Cambria Math"/>
                          <w:color w:val="000000"/>
                          <w:sz w:val="24"/>
                          <w:szCs w:val="24"/>
                        </w:rPr>
                        <m:t>e</m:t>
                      </m:r>
                    </m:sub>
                  </m:sSub>
                </m:den>
                <m:num>
                  <m:sSub>
                    <m:e>
                      <m:r>
                        <w:rPr>
                          <w:rFonts w:ascii="Cambria Math" w:hAnsi="Cambria Math"/>
                          <w:color w:val="000000"/>
                          <w:sz w:val="24"/>
                          <w:szCs w:val="24"/>
                        </w:rPr>
                        <m:t>v</m:t>
                      </m:r>
                    </m:e>
                    <m:sub>
                      <m:r>
                        <w:rPr>
                          <w:rFonts w:ascii="Cambria Math" w:hAnsi="Cambria Math"/>
                          <w:color w:val="000000"/>
                          <w:sz w:val="24"/>
                          <w:szCs w:val="24"/>
                        </w:rPr>
                        <m:t>D</m:t>
                      </m:r>
                    </m:sub>
                  </m:sSub>
                </m:num>
              </m:f>
            </m:oMath>
          </w:p>
        </w:tc>
        <w:tc>
          <w:tcPr>
            <w:tcW w:w="1160" w:type="dxa"/>
            <w:shd w:fill="f8fafc"/>
            <w:tcMar>
              <w:left w:w="160" w:type="dxa"/>
              <w:top w:w="120" w:type="dxa"/>
              <w:right w:w="80" w:type="dxa"/>
              <w:bottom w:w="120" w:type="dxa"/>
            </w:tcMar>
            <w:vAlign w:val="center"/>
          </w:tcPr>
          <w:p>
            <w:pPr>
              <w:jc w:val="right"/>
            </w:pPr>
            <w:r>
              <w:rPr>
                <w:rFonts w:ascii="Arial" w:hAnsi="Arial"/>
                <w:b w:val="0"/>
                <w:i w:val="0"/>
                <w:color w:val="5b6573"/>
                <w:sz w:val="19"/>
              </w:rPr>
              <w:t xml:space="preserve">(24.3)</w:t>
            </w:r>
          </w:p>
        </w:tc>
      </w:tr>
    </w:tbl>
    <w:tbl>
      <w:tblPr>
        <w:tblInd w:w="160" w:type="dxa"/>
        <w:tblW w:w="9360" w:type="dxa"/>
        <w:tblLook w:val="04A0" w:firstRow="1" w:lastRow="0" w:firstColumn="1" w:lastColumn="0" w:noHBand="0" w:noVBand="1"/>
        <w:tblLayout w:type="fixed"/>
      </w:tblPr>
      <w:tblGrid>
        <w:gridCol w:w="9360"/>
      </w:tblGrid>
      <w:tr>
        <w:tc>
          <w:tcPr>
            <w:tcW w:w="9360" w:type="dxa"/>
            <w:shd w:fill="f2f4f7"/>
            <w:tcMar>
              <w:left w:w="160" w:type="dxa"/>
              <w:top w:w="120" w:type="dxa"/>
              <w:right w:w="160" w:type="dxa"/>
              <w:bottom w:w="120" w:type="dxa"/>
            </w:tcMar>
          </w:tcPr>
          <w:p>
            <w:pPr>
              <w:spacing w:after="120" w:line="276" w:lineRule="auto"/>
            </w:pPr>
            <w:r>
              <w:rPr>
                <w:rFonts w:ascii="Arial" w:hAnsi="Arial"/>
                <w:b/>
                <w:i w:val="0"/>
                <w:color w:val="17365d"/>
              </w:rPr>
              <w:t xml:space="preserve">Scope of application: </w:t>
            </w:r>
            <w:r>
              <w:rPr>
                <w:rFonts w:ascii="Arial" w:hAnsi="Arial"/>
                <w:b w:val="0"/>
                <w:i w:val="0"/>
              </w:rPr>
              <w:t xml:space="preserve">Use for laminar seepage through saturated soil or another porous medium and to distinguish Darcy velocity from pore velocity.</w:t>
            </w:r>
          </w:p>
        </w:tc>
      </w:tr>
    </w:tbl>
    <w:p>
      <w:pPr>
        <w:spacing w:after="120" w:line="276" w:lineRule="auto"/>
      </w:pPr>
      <w:r>
        <w:rPr>
          <w:rFonts w:ascii="Arial" w:hAnsi="Arial"/>
          <w:b/>
          <w:i w:val="0"/>
          <w:color w:val="17365d"/>
        </w:rPr>
        <w:t xml:space="preserve">Assumptions and limitations: </w:t>
      </w:r>
      <w:r>
        <w:rPr>
          <w:rFonts w:ascii="Arial" w:hAnsi="Arial"/>
          <w:b w:val="0"/>
          <w:i w:val="0"/>
        </w:rPr>
        <w:t xml:space="preserve">Flow is laminar and the saturated medium can be represented by hydraulic conductivity k. Use directional conductivity for anisotropic material.</w:t>
      </w:r>
    </w:p>
    <w:p>
      <w:pPr>
        <w:keepNext w:val="true"/>
      </w:pPr>
      <w:r>
        <w:rPr>
          <w:rFonts w:ascii="Arial" w:hAnsi="Arial"/>
          <w:b/>
          <w:i w:val="0"/>
          <w:color w:val="17365d"/>
          <w:sz w:val="20"/>
        </w:rPr>
        <w:t xml:space="preserve">Table 24.1. Nomenclature</w:t>
      </w:r>
    </w:p>
    <w:tbl>
      <w:tblPr>
        <w:tblInd w:w="120" w:type="dxa"/>
        <w:tblW w:w="9360" w:type="dxa"/>
        <w:tblLook w:val="04A0" w:firstRow="1" w:lastRow="0" w:firstColumn="1" w:lastColumn="0" w:noHBand="0" w:noVBand="1"/>
        <w:tblLayout w:type="fixed"/>
      </w:tblPr>
      <w:tblGrid>
        <w:gridCol w:w="1152"/>
        <w:gridCol w:w="6408"/>
        <w:gridCol w:w="1800"/>
      </w:tblGrid>
      <w:tr>
        <w:trPr>
          <w:tblHeader/>
        </w:trPr>
        <w:tc>
          <w:tcPr>
            <w:tcW w:w="1152" w:type="dxa"/>
            <w:shd w:fill="2e75b6"/>
            <w:tcMar>
              <w:left w:w="120" w:type="dxa"/>
              <w:top w:w="80" w:type="dxa"/>
              <w:right w:w="120" w:type="dxa"/>
              <w:bottom w:w="80" w:type="dxa"/>
            </w:tcMar>
          </w:tcPr>
          <w:p>
            <w:pPr>
              <w:jc w:val="center"/>
            </w:pPr>
            <w:r>
              <w:rPr>
                <w:rFonts w:ascii="Arial" w:hAnsi="Arial"/>
                <w:b/>
                <w:i w:val="0"/>
                <w:color w:val="ffffff"/>
                <w:sz w:val="19"/>
              </w:rPr>
              <w:t xml:space="preserve">Symbol</w:t>
            </w:r>
          </w:p>
        </w:tc>
        <w:tc>
          <w:tcPr>
            <w:tcW w:w="6408" w:type="dxa"/>
            <w:shd w:fill="2e75b6"/>
            <w:tcMar>
              <w:left w:w="120" w:type="dxa"/>
              <w:top w:w="80" w:type="dxa"/>
              <w:right w:w="120" w:type="dxa"/>
              <w:bottom w:w="80" w:type="dxa"/>
            </w:tcMar>
          </w:tcPr>
          <w:p>
            <w:pPr>
              <w:jc w:val="center"/>
            </w:pPr>
            <w:r>
              <w:rPr>
                <w:rFonts w:ascii="Arial" w:hAnsi="Arial"/>
                <w:b/>
                <w:i w:val="0"/>
                <w:color w:val="ffffff"/>
                <w:sz w:val="19"/>
              </w:rPr>
              <w:t xml:space="preserve">Meaning</w:t>
            </w:r>
          </w:p>
        </w:tc>
        <w:tc>
          <w:tcPr>
            <w:tcW w:w="1800" w:type="dxa"/>
            <w:shd w:fill="2e75b6"/>
            <w:tcMar>
              <w:left w:w="120" w:type="dxa"/>
              <w:top w:w="80" w:type="dxa"/>
              <w:right w:w="120" w:type="dxa"/>
              <w:bottom w:w="80" w:type="dxa"/>
            </w:tcMar>
          </w:tcPr>
          <w:p>
            <w:pPr>
              <w:jc w:val="center"/>
            </w:pPr>
            <w:r>
              <w:rPr>
                <w:rFonts w:ascii="Arial" w:hAnsi="Arial"/>
                <w:b/>
                <w:i w:val="0"/>
                <w:color w:val="ffffff"/>
                <w:sz w:val="19"/>
              </w:rPr>
              <w:t xml:space="preserve">Unit</w:t>
            </w:r>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Q</m:t>
              </m:r>
            </m:oMath>
          </w:p>
        </w:tc>
        <w:tc>
          <w:tcPr>
            <w:tcW w:w="6408" w:type="dxa"/>
            <w:tcMar>
              <w:left w:w="120" w:type="dxa"/>
              <w:top w:w="80" w:type="dxa"/>
              <w:right w:w="120" w:type="dxa"/>
              <w:bottom w:w="80" w:type="dxa"/>
            </w:tcMar>
            <w:vAlign w:val="center"/>
          </w:tcPr>
          <w:p>
            <w:r>
              <w:rPr>
                <w:rFonts w:ascii="Arial" w:hAnsi="Arial"/>
                <w:b w:val="0"/>
                <w:i w:val="0"/>
              </w:rPr>
              <w:t xml:space="preserve">Seepage discharge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3</m:t>
                  </m:r>
                </m:sup>
              </m:sSup>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k</m:t>
              </m:r>
            </m:oMath>
          </w:p>
        </w:tc>
        <w:tc>
          <w:tcPr>
            <w:tcW w:w="6408" w:type="dxa"/>
            <w:tcMar>
              <w:left w:w="120" w:type="dxa"/>
              <w:top w:w="80" w:type="dxa"/>
              <w:right w:w="120" w:type="dxa"/>
              <w:bottom w:w="80" w:type="dxa"/>
            </w:tcMar>
            <w:vAlign w:val="center"/>
          </w:tcPr>
          <w:p>
            <w:r>
              <w:rPr>
                <w:rFonts w:ascii="Arial" w:hAnsi="Arial"/>
                <w:b w:val="0"/>
                <w:i w:val="0"/>
              </w:rPr>
              <w:t xml:space="preserve">Hydraulic conductivity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A</m:t>
              </m:r>
            </m:oMath>
          </w:p>
        </w:tc>
        <w:tc>
          <w:tcPr>
            <w:tcW w:w="6408" w:type="dxa"/>
            <w:tcMar>
              <w:left w:w="120" w:type="dxa"/>
              <w:top w:w="80" w:type="dxa"/>
              <w:right w:w="120" w:type="dxa"/>
              <w:bottom w:w="80" w:type="dxa"/>
            </w:tcMar>
            <w:vAlign w:val="center"/>
          </w:tcPr>
          <w:p>
            <w:r>
              <w:rPr>
                <w:rFonts w:ascii="Arial" w:hAnsi="Arial"/>
                <w:b w:val="0"/>
                <w:i w:val="0"/>
              </w:rPr>
              <w:t xml:space="preserve">Area normal to seepage</w:t>
            </w:r>
          </w:p>
        </w:tc>
        <w:tc>
          <w:tcPr>
            <w:tcW w:w="1800" w:type="dxa"/>
            <w:tcMar>
              <w:left w:w="120" w:type="dxa"/>
              <w:top w:w="80" w:type="dxa"/>
              <w:right w:w="120" w:type="dxa"/>
              <w:bottom w:w="80" w:type="dxa"/>
            </w:tcMar>
            <w:vAlign w:val="center"/>
          </w:tcPr>
          <w:p>
            <w:pPr>
              <w:jc w:val="center"/>
            </w:pPr>
            <m:oMath>
              <m:sSup>
                <m:e>
                  <m:r>
                    <m:rPr>
                      <m:sty m:val="p"/>
                    </m:rPr>
                    <w:rPr>
                      <w:rFonts w:ascii="Cambria Math" w:hAnsi="Cambria Math"/>
                      <w:sz w:val="20"/>
                      <w:szCs w:val="20"/>
                    </w:rPr>
                    <m:t>m</m:t>
                  </m:r>
                </m:e>
                <m:sup>
                  <m:r>
                    <w:rPr>
                      <w:rFonts w:ascii="Cambria Math" w:hAnsi="Cambria Math"/>
                      <w:sz w:val="20"/>
                      <w:szCs w:val="20"/>
                    </w:rPr>
                    <m:t>2</m:t>
                  </m:r>
                </m:sup>
              </m:sSup>
            </m:oMath>
          </w:p>
        </w:tc>
      </w:tr>
      <w:tr>
        <w:tc>
          <w:tcPr>
            <w:tcW w:w="1152" w:type="dxa"/>
            <w:tcMar>
              <w:left w:w="120" w:type="dxa"/>
              <w:top w:w="80" w:type="dxa"/>
              <w:right w:w="120" w:type="dxa"/>
              <w:bottom w:w="80" w:type="dxa"/>
            </w:tcMar>
            <w:vAlign w:val="center"/>
          </w:tcPr>
          <w:p>
            <w:pPr>
              <w:jc w:val="center"/>
            </w:pPr>
            <m:oMath>
              <m:r>
                <w:rPr>
                  <w:rFonts w:ascii="Cambria Math" w:hAnsi="Cambria Math"/>
                  <w:color w:val="17365d"/>
                  <w:sz w:val="22"/>
                  <w:szCs w:val="22"/>
                </w:rPr>
                <m:t>i</m:t>
              </m:r>
            </m:oMath>
          </w:p>
        </w:tc>
        <w:tc>
          <w:tcPr>
            <w:tcW w:w="6408" w:type="dxa"/>
            <w:tcMar>
              <w:left w:w="120" w:type="dxa"/>
              <w:top w:w="80" w:type="dxa"/>
              <w:right w:w="120" w:type="dxa"/>
              <w:bottom w:w="80" w:type="dxa"/>
            </w:tcMar>
            <w:vAlign w:val="center"/>
          </w:tcPr>
          <w:p>
            <w:r>
              <w:rPr>
                <w:rFonts w:ascii="Arial" w:hAnsi="Arial"/>
                <w:b w:val="0"/>
                <w:i w:val="0"/>
              </w:rPr>
              <w:t xml:space="preserve">Hydraulic gradient Δh/L</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v</m:t>
                  </m:r>
                </m:e>
                <m:sub>
                  <m:r>
                    <w:rPr>
                      <w:rFonts w:ascii="Cambria Math" w:hAnsi="Cambria Math"/>
                      <w:color w:val="17365d"/>
                      <w:sz w:val="22"/>
                      <w:szCs w:val="22"/>
                    </w:rPr>
                    <m:t>D</m:t>
                  </m:r>
                </m:sub>
              </m:sSub>
            </m:oMath>
          </w:p>
        </w:tc>
        <w:tc>
          <w:tcPr>
            <w:tcW w:w="6408" w:type="dxa"/>
            <w:tcMar>
              <w:left w:w="120" w:type="dxa"/>
              <w:top w:w="80" w:type="dxa"/>
              <w:right w:w="120" w:type="dxa"/>
              <w:bottom w:w="80" w:type="dxa"/>
            </w:tcMar>
            <w:vAlign w:val="center"/>
          </w:tcPr>
          <w:p>
            <w:r>
              <w:rPr>
                <w:rFonts w:ascii="Arial" w:hAnsi="Arial"/>
                <w:b w:val="0"/>
                <w:i w:val="0"/>
              </w:rPr>
              <w:t xml:space="preserve">Darcy velocity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v</m:t>
                  </m:r>
                </m:e>
                <m:sub>
                  <m:r>
                    <w:rPr>
                      <w:rFonts w:ascii="Cambria Math" w:hAnsi="Cambria Math"/>
                      <w:color w:val="17365d"/>
                      <w:sz w:val="22"/>
                      <w:szCs w:val="22"/>
                    </w:rPr>
                    <m:t>s</m:t>
                  </m:r>
                </m:sub>
              </m:sSub>
            </m:oMath>
          </w:p>
        </w:tc>
        <w:tc>
          <w:tcPr>
            <w:tcW w:w="6408" w:type="dxa"/>
            <w:tcMar>
              <w:left w:w="120" w:type="dxa"/>
              <w:top w:w="80" w:type="dxa"/>
              <w:right w:w="120" w:type="dxa"/>
              <w:bottom w:w="80" w:type="dxa"/>
            </w:tcMar>
            <w:vAlign w:val="center"/>
          </w:tcPr>
          <w:p>
            <w:r>
              <w:rPr>
                <w:rFonts w:ascii="Arial" w:hAnsi="Arial"/>
                <w:b w:val="0"/>
                <w:i w:val="0"/>
              </w:rPr>
              <w:t xml:space="preserve">Average pore velocity</w:t>
            </w:r>
          </w:p>
        </w:tc>
        <w:tc>
          <w:tcPr>
            <w:tcW w:w="1800" w:type="dxa"/>
            <w:tcMar>
              <w:left w:w="120" w:type="dxa"/>
              <w:top w:w="80" w:type="dxa"/>
              <w:right w:w="120" w:type="dxa"/>
              <w:bottom w:w="80" w:type="dxa"/>
            </w:tcMar>
            <w:vAlign w:val="center"/>
          </w:tcPr>
          <w:p>
            <w:pPr>
              <w:jc w:val="center"/>
            </w:pPr>
            <m:oMath>
              <m:r>
                <m:rPr>
                  <m:sty m:val="p"/>
                </m:rPr>
                <w:rPr>
                  <w:rFonts w:ascii="Cambria Math" w:hAnsi="Cambria Math"/>
                  <w:sz w:val="20"/>
                  <w:szCs w:val="20"/>
                </w:rPr>
                <m:t>m</m:t>
              </m:r>
              <m:r>
                <w:rPr>
                  <w:rFonts w:ascii="Cambria Math" w:hAnsi="Cambria Math"/>
                  <w:sz w:val="20"/>
                  <w:szCs w:val="20"/>
                </w:rPr>
                <m:t> </m:t>
              </m:r>
              <m:sSup>
                <m:e>
                  <m:r>
                    <m:rPr>
                      <m:sty m:val="p"/>
                    </m:rPr>
                    <w:rPr>
                      <w:rFonts w:ascii="Cambria Math" w:hAnsi="Cambria Math"/>
                      <w:sz w:val="20"/>
                      <w:szCs w:val="20"/>
                    </w:rPr>
                    <m:t>s</m:t>
                  </m:r>
                </m:e>
                <m:sup>
                  <m:r>
                    <w:rPr>
                      <w:rFonts w:ascii="Cambria Math" w:hAnsi="Cambria Math"/>
                      <w:sz w:val="20"/>
                      <w:szCs w:val="20"/>
                    </w:rPr>
                    <m:t>-1</m:t>
                  </m:r>
                </m:sup>
              </m:sSup>
            </m:oMath>
          </w:p>
        </w:tc>
      </w:tr>
      <w:tr>
        <w:tc>
          <w:tcPr>
            <w:tcW w:w="1152" w:type="dxa"/>
            <w:tcMar>
              <w:left w:w="120" w:type="dxa"/>
              <w:top w:w="80" w:type="dxa"/>
              <w:right w:w="120" w:type="dxa"/>
              <w:bottom w:w="80" w:type="dxa"/>
            </w:tcMar>
            <w:vAlign w:val="center"/>
          </w:tcPr>
          <w:p>
            <w:pPr>
              <w:jc w:val="center"/>
            </w:pPr>
            <m:oMath>
              <m:sSub>
                <m:e>
                  <m:r>
                    <w:rPr>
                      <w:rFonts w:ascii="Cambria Math" w:hAnsi="Cambria Math"/>
                      <w:color w:val="17365d"/>
                      <w:sz w:val="22"/>
                      <w:szCs w:val="22"/>
                    </w:rPr>
                    <m:t>n</m:t>
                  </m:r>
                </m:e>
                <m:sub>
                  <m:r>
                    <w:rPr>
                      <w:rFonts w:ascii="Cambria Math" w:hAnsi="Cambria Math"/>
                      <w:color w:val="17365d"/>
                      <w:sz w:val="22"/>
                      <w:szCs w:val="22"/>
                    </w:rPr>
                    <m:t>e</m:t>
                  </m:r>
                </m:sub>
              </m:sSub>
            </m:oMath>
          </w:p>
        </w:tc>
        <w:tc>
          <w:tcPr>
            <w:tcW w:w="6408" w:type="dxa"/>
            <w:tcMar>
              <w:left w:w="120" w:type="dxa"/>
              <w:top w:w="80" w:type="dxa"/>
              <w:right w:w="120" w:type="dxa"/>
              <w:bottom w:w="80" w:type="dxa"/>
            </w:tcMar>
            <w:vAlign w:val="center"/>
          </w:tcPr>
          <w:p>
            <w:r>
              <w:rPr>
                <w:rFonts w:ascii="Arial" w:hAnsi="Arial"/>
                <w:b w:val="0"/>
                <w:i w:val="0"/>
              </w:rPr>
              <w:t xml:space="preserve">Effective porosity</w:t>
            </w:r>
          </w:p>
        </w:tc>
        <w:tc>
          <w:tcPr>
            <w:tcW w:w="1800" w:type="dxa"/>
            <w:tcMar>
              <w:left w:w="120" w:type="dxa"/>
              <w:top w:w="80" w:type="dxa"/>
              <w:right w:w="120" w:type="dxa"/>
              <w:bottom w:w="80" w:type="dxa"/>
            </w:tcMar>
            <w:vAlign w:val="center"/>
          </w:tcPr>
          <w:p>
            <w:pPr>
              <w:jc w:val="center"/>
            </w:pPr>
            <w:r>
              <w:rPr>
                <w:rFonts w:ascii="Arial" w:hAnsi="Arial"/>
                <w:b w:val="0"/>
                <w:i w:val="0"/>
              </w:rPr>
              <w:t xml:space="preserve">-</w:t>
            </w:r>
          </w:p>
        </w:tc>
      </w:tr>
    </w:tbl>
    <w:p>
      <w:pPr>
        <w:keepNext w:val="true"/>
      </w:pPr>
      <w:r>
        <w:rPr>
          <w:rFonts w:ascii="Arial" w:hAnsi="Arial"/>
          <w:b/>
          <w:i w:val="0"/>
          <w:color w:val="17365d"/>
          <w:sz w:val="20"/>
        </w:rPr>
        <w:t xml:space="preserve">Figure 24.1. Formula concept diagram</w:t>
      </w:r>
    </w:p>
    <w:p>
      <w:pPr>
        <w:keepNext w:val="true"/>
        <w:jc w:val="center"/>
      </w:pPr>
      <w:r>
        <mc:AlternateContent>
          <mc:Choice Requires="wpg">
            <w:drawing>
              <wp:inline xmlns:wp="http://schemas.openxmlformats.org/drawingml/2006/wordprocessingDrawing" distT="0" distB="0" distL="0" distR="0">
                <wp:extent cx="5394960" cy="2003842"/>
                <wp:docPr id="24" name="Picture 24" descr="Formula concept diagram for darcy law for porous-media se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4.png"/>
                        <pic:cNvPicPr/>
                        <pic:nvPr/>
                      </pic:nvPicPr>
                      <pic:blipFill>
                        <a:blip r:embed="rId33"/>
                        <a:stretch>
                          <a:fillRect/>
                        </a:stretch>
                      </pic:blipFill>
                      <pic:spPr>
                        <a:xfrm>
                          <a:off x="0" y="0"/>
                          <a:ext cx="5394960" cy="200384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24.80pt;height:157.78pt;mso-wrap-distance-left:0.00pt;mso-wrap-distance-top:0.00pt;mso-wrap-distance-right:0.00pt;mso-wrap-distance-bottom:0.00pt;z-index:1;" stroked="false">
                <v:imagedata r:id="rId33" o:title=""/>
                <o:lock v:ext="edit" rotation="t"/>
              </v:shape>
            </w:pict>
          </mc:Fallback>
        </mc:AlternateContent>
      </w:r>
    </w:p>
    <w:p>
      <w:pPr>
        <w:spacing w:after="120"/>
        <w:jc w:val="center"/>
      </w:pPr>
      <w:r>
        <w:rPr>
          <w:rFonts w:ascii="Arial" w:hAnsi="Arial"/>
          <w:b w:val="0"/>
          <w:i/>
          <w:color w:val="5b6573"/>
          <w:sz w:val="17"/>
        </w:rPr>
        <w:t xml:space="preserve">Figure 24.1. Physical meaning and variables used by the governing equations. Source: author-generated schematic.</w:t>
      </w:r>
    </w:p>
    <w:tbl>
      <w:tblPr>
        <w:tblInd w:w="160" w:type="dxa"/>
        <w:tblW w:w="9360" w:type="dxa"/>
        <w:tblLook w:val="04A0" w:firstRow="1" w:lastRow="0" w:firstColumn="1" w:lastColumn="0" w:noHBand="0" w:noVBand="1"/>
        <w:tblLayout w:type="fixed"/>
      </w:tblPr>
      <w:tblGrid>
        <w:gridCol w:w="9360"/>
      </w:tblGrid>
      <w:tr>
        <w:tc>
          <w:tcPr>
            <w:tcW w:w="9360" w:type="dxa"/>
            <w:shd w:fill="fff7e6"/>
            <w:tcMar>
              <w:left w:w="160" w:type="dxa"/>
              <w:top w:w="120" w:type="dxa"/>
              <w:right w:w="160" w:type="dxa"/>
              <w:bottom w:w="120" w:type="dxa"/>
            </w:tcMar>
          </w:tcPr>
          <w:p>
            <w:pPr>
              <w:spacing w:after="120" w:line="276" w:lineRule="auto"/>
            </w:pPr>
            <w:r>
              <w:rPr>
                <w:rFonts w:ascii="Arial" w:hAnsi="Arial"/>
                <w:b/>
                <w:i w:val="0"/>
                <w:color w:val="17365d"/>
              </w:rPr>
              <w:t xml:space="preserve">Engineering note: </w:t>
            </w:r>
            <w:r>
              <w:rPr>
                <w:rFonts w:ascii="Arial" w:hAnsi="Arial"/>
                <w:b w:val="0"/>
                <w:i w:val="0"/>
              </w:rPr>
              <w:t xml:space="preserve">Darcy velocity divides flow by the total specimen area and is therefore lower than the mean velocity through connected pores.</w:t>
            </w:r>
          </w:p>
        </w:tc>
      </w:tr>
    </w:tbl>
    <w:p>
      <w:pPr>
        <w:pStyle w:val="Heading2"/>
      </w:pPr>
      <w:r>
        <w:t xml:space="preserve">24.1 Worked examples</w:t>
      </w:r>
    </w:p>
    <w:p>
      <w:pPr>
        <w:spacing w:after="80" w:before="140"/>
      </w:pPr>
      <w:r>
        <w:rPr>
          <w:rFonts w:ascii="Arial" w:hAnsi="Arial"/>
          <w:b/>
          <w:i w:val="0"/>
          <w:color w:val="17365d"/>
        </w:rPr>
        <w:t xml:space="preserve">Example 24.1. </w:t>
      </w:r>
      <w:r>
        <w:rPr>
          <w:rFonts w:ascii="Arial" w:hAnsi="Arial"/>
          <w:b w:val="0"/>
          <w:i w:val="0"/>
        </w:rPr>
        <w:t xml:space="preserve">A soil specimen has k = 2×10⁻⁵ m/s, A = 0.50 m², Δh = 1.2 m, and L = 3 m. Find Q.</w:t>
      </w:r>
    </w:p>
    <w:p>
      <w:pPr>
        <w:spacing w:after="60"/>
        <w:ind w:hanging="259" w:left="360"/>
      </w:pPr>
      <w:r>
        <w:rPr>
          <w:rFonts w:ascii="Arial" w:hAnsi="Arial"/>
          <w:b/>
          <w:i w:val="0"/>
          <w:color w:val="17365d"/>
        </w:rPr>
        <w:t xml:space="preserve">Physical model: </w:t>
      </w:r>
      <w:r>
        <w:rPr>
          <w:rFonts w:ascii="Arial" w:hAnsi="Arial"/>
          <w:b w:val="0"/>
          <w:i w:val="0"/>
        </w:rPr>
        <w:t xml:space="preserve">The saturated specimen is modeled by one-dimensional Darcy flow.</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Q = kA(Δh/L)</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Q = 2×10⁻⁵×0.50×(1.2/3)</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Q = 4.0×10⁻⁶ m³/s</m:t>
        </m:r>
      </m:oMath>
    </w:p>
    <w:p>
      <w:pPr>
        <w:spacing w:after="60"/>
        <w:ind w:hanging="259" w:left="360"/>
      </w:pPr>
      <w:r>
        <w:rPr>
          <w:rFonts w:ascii="Arial" w:hAnsi="Arial"/>
          <w:b/>
          <w:i w:val="0"/>
          <w:color w:val="17365d"/>
        </w:rPr>
        <w:t xml:space="preserve">Interpretation: </w:t>
      </w:r>
      <w:r>
        <w:rPr>
          <w:rFonts w:ascii="Arial" w:hAnsi="Arial"/>
          <w:b w:val="0"/>
          <w:i w:val="0"/>
        </w:rPr>
        <w:t xml:space="preserve">This equals 4.0 mL/s through the specimen.</w:t>
      </w:r>
    </w:p>
    <w:p>
      <w:pPr>
        <w:spacing w:after="80" w:before="140"/>
      </w:pPr>
      <w:r>
        <w:rPr>
          <w:rFonts w:ascii="Arial" w:hAnsi="Arial"/>
          <w:b/>
          <w:i w:val="0"/>
          <w:color w:val="17365d"/>
        </w:rPr>
        <w:t xml:space="preserve">Example 24.2. </w:t>
      </w:r>
      <w:r>
        <w:rPr>
          <w:rFonts w:ascii="Arial" w:hAnsi="Arial"/>
          <w:b w:val="0"/>
          <w:i w:val="0"/>
        </w:rPr>
        <w:t xml:space="preserve">For k = 2×10⁻⁵ m/s, i = 0.4, and ne = 0.32, find vD and vs.</w:t>
      </w:r>
    </w:p>
    <w:p>
      <w:pPr>
        <w:spacing w:after="60"/>
        <w:ind w:hanging="259" w:left="360"/>
      </w:pPr>
      <w:r>
        <w:rPr>
          <w:rFonts w:ascii="Arial" w:hAnsi="Arial"/>
          <w:b/>
          <w:i w:val="0"/>
          <w:color w:val="17365d"/>
        </w:rPr>
        <w:t xml:space="preserve">Physical model: </w:t>
      </w:r>
      <w:r>
        <w:rPr>
          <w:rFonts w:ascii="Arial" w:hAnsi="Arial"/>
          <w:b w:val="0"/>
          <w:i w:val="0"/>
        </w:rPr>
        <w:t xml:space="preserve">First find Darcy velocity, then correct for the fraction of area occupied by connected pores.</w:t>
      </w:r>
    </w:p>
    <w:p>
      <w:pPr>
        <w:spacing w:after="60"/>
        <w:ind w:hanging="259" w:left="360"/>
      </w:pPr>
      <w:r>
        <w:rPr>
          <w:rFonts w:ascii="Arial" w:hAnsi="Arial"/>
          <w:b/>
          <w:i w:val="0"/>
          <w:color w:val="17365d"/>
        </w:rPr>
        <w:t xml:space="preserve">Governing equation: </w:t>
      </w:r>
    </w:p>
    <w:p>
      <w:pPr>
        <w:keepNext w:val="false"/>
        <w:spacing w:after="80"/>
        <w:ind w:left="691"/>
      </w:pPr>
      <m:oMath>
        <m:r>
          <m:rPr>
            <m:sty m:val="p"/>
          </m:rPr>
          <w:rPr>
            <w:rFonts w:ascii="Cambria Math" w:hAnsi="Cambria Math"/>
            <w:sz w:val="22"/>
            <w:szCs w:val="22"/>
          </w:rPr>
          <m:t>vD = ki; vs = vD/ne</m:t>
        </m:r>
      </m:oMath>
    </w:p>
    <w:p>
      <w:pPr>
        <w:spacing w:after="60"/>
        <w:ind w:hanging="259" w:left="360"/>
      </w:pPr>
      <w:r>
        <w:rPr>
          <w:rFonts w:ascii="Arial" w:hAnsi="Arial"/>
          <w:b/>
          <w:i w:val="0"/>
          <w:color w:val="17365d"/>
        </w:rPr>
        <w:t xml:space="preserve">Substitution: </w:t>
      </w:r>
    </w:p>
    <w:p>
      <w:pPr>
        <w:keepNext w:val="false"/>
        <w:spacing w:after="80"/>
        <w:ind w:left="691"/>
      </w:pPr>
      <m:oMath>
        <m:r>
          <m:rPr>
            <m:sty m:val="p"/>
          </m:rPr>
          <w:rPr>
            <w:rFonts w:ascii="Cambria Math" w:hAnsi="Cambria Math"/>
            <w:sz w:val="22"/>
            <w:szCs w:val="22"/>
          </w:rPr>
          <m:t>vD = 2×10⁻⁵×0.4; vs = 8×10⁻⁶/0.32</m:t>
        </m:r>
      </m:oMath>
    </w:p>
    <w:p>
      <w:pPr>
        <w:spacing w:after="60"/>
        <w:ind w:hanging="259" w:left="360"/>
      </w:pPr>
      <w:r>
        <w:rPr>
          <w:rFonts w:ascii="Arial" w:hAnsi="Arial"/>
          <w:b/>
          <w:i w:val="0"/>
          <w:color w:val="17365d"/>
        </w:rPr>
        <w:t xml:space="preserve">Result: </w:t>
      </w:r>
    </w:p>
    <w:p>
      <w:pPr>
        <w:keepNext w:val="false"/>
        <w:spacing w:after="80"/>
        <w:ind w:left="691"/>
      </w:pPr>
      <m:oMath>
        <m:r>
          <m:rPr>
            <m:sty m:val="p"/>
          </m:rPr>
          <w:rPr>
            <w:rFonts w:ascii="Cambria Math" w:hAnsi="Cambria Math"/>
            <w:sz w:val="22"/>
            <w:szCs w:val="22"/>
          </w:rPr>
          <m:t>vD = 8.0×10⁻⁶ m/s; vs = 2.5×10⁻⁵ m/s</m:t>
        </m:r>
      </m:oMath>
    </w:p>
    <w:p>
      <w:pPr>
        <w:spacing w:after="60"/>
        <w:ind w:hanging="259" w:left="360"/>
      </w:pPr>
      <w:r>
        <w:rPr>
          <w:rFonts w:ascii="Arial" w:hAnsi="Arial"/>
          <w:b/>
          <w:i w:val="0"/>
          <w:color w:val="17365d"/>
        </w:rPr>
        <w:t xml:space="preserve">Interpretation: </w:t>
      </w:r>
      <w:r>
        <w:rPr>
          <w:rFonts w:ascii="Arial" w:hAnsi="Arial"/>
          <w:b w:val="0"/>
          <w:i w:val="0"/>
        </w:rPr>
        <w:t xml:space="preserve">The pore-water velocity is higher because flow passes only through the effective pore area.</w:t>
      </w:r>
    </w:p>
    <w:p>
      <w:r>
        <w:br w:type="page" w:clear="all"/>
      </w:r>
    </w:p>
    <w:p>
      <w:pPr>
        <w:pStyle w:val="Heading1"/>
      </w:pPr>
      <w:r>
        <w:t xml:space="preserve">References</w:t>
      </w:r>
    </w:p>
    <w:p>
      <w:pPr>
        <w:spacing w:after="120"/>
        <w:ind w:hanging="432" w:left="432"/>
      </w:pPr>
      <w:r>
        <w:rPr>
          <w:rFonts w:ascii="Arial" w:hAnsi="Arial"/>
          <w:b w:val="0"/>
          <w:i w:val="0"/>
          <w:sz w:val="19"/>
        </w:rPr>
        <w:t xml:space="preserve">[1] White, F. M., and Xue, H. Fluid Mechanics, 9th ed. McGraw Hill, ISBN 978-1-260-25831-8.</w:t>
      </w:r>
    </w:p>
    <w:p>
      <w:pPr>
        <w:spacing w:after="120"/>
        <w:ind w:hanging="432" w:left="432"/>
      </w:pPr>
      <w:r>
        <w:rPr>
          <w:rFonts w:ascii="Arial" w:hAnsi="Arial"/>
          <w:b w:val="0"/>
          <w:i w:val="0"/>
          <w:sz w:val="19"/>
        </w:rPr>
        <w:t xml:space="preserve">[2] Çengel, Y. A., and Cimbala, J. M. Fluid Mechanics: Fundamentals and Applications, 4th ed., 2024 release. McGraw Hill.</w:t>
      </w:r>
    </w:p>
    <w:p>
      <w:pPr>
        <w:spacing w:after="120"/>
        <w:ind w:hanging="432" w:left="432"/>
      </w:pPr>
      <w:r>
        <w:rPr>
          <w:rFonts w:ascii="Arial" w:hAnsi="Arial"/>
          <w:b w:val="0"/>
          <w:i w:val="0"/>
          <w:sz w:val="19"/>
        </w:rPr>
        <w:t xml:space="preserve">[3] Gerhart, A. L., Hochstein, J. I., and Gerhart, P. M. Munson, Young and Okiishi's Fundamentals of Fluid Mechanics, 9th ed. Wiley, 2020, ISBN 978-1-119-68945-4.</w:t>
      </w:r>
    </w:p>
    <w:p>
      <w:pPr>
        <w:spacing w:after="120"/>
        <w:ind w:hanging="432" w:left="432"/>
      </w:pPr>
      <w:r>
        <w:rPr>
          <w:rFonts w:ascii="Arial" w:hAnsi="Arial"/>
          <w:b w:val="0"/>
          <w:i w:val="0"/>
          <w:sz w:val="19"/>
        </w:rPr>
        <w:t xml:space="preserve">[4] Chow, V. T. Open-Channel Hydraulics. McGraw-Hill, 1959.</w:t>
      </w:r>
    </w:p>
    <w:p>
      <w:pPr>
        <w:spacing w:after="120"/>
        <w:ind w:hanging="432" w:left="432"/>
      </w:pPr>
      <w:r>
        <w:rPr>
          <w:rFonts w:ascii="Arial" w:hAnsi="Arial"/>
          <w:b w:val="0"/>
          <w:i w:val="0"/>
          <w:sz w:val="19"/>
        </w:rPr>
        <w:t xml:space="preserve">[5] Idelchik, I. E. Handbook of Hydraulic Resistance, 3rd ed. CRC Press, 1994.</w:t>
      </w:r>
    </w:p>
    <w:p>
      <w:r>
        <w:t xml:space="preserve">Reference note: Equations and examples in this handbook are synthesized for instruction from standard fluid-mechanics relationships. Empirical coefficients must be selected from the governing standard, manufacturer data, or validated project-specific sources.</w:t>
      </w:r>
    </w:p>
    <w:p>
      <w:r>
        <w:br w:type="page" w:clear="all"/>
      </w:r>
    </w:p>
    <w:p>
      <w:pPr>
        <w:pStyle w:val="Heading1"/>
      </w:pPr>
      <w:r>
        <w:t xml:space="preserve">Appendix A. Quick conversions</w:t>
      </w:r>
    </w:p>
    <w:tbl>
      <w:tblPr>
        <w:tblInd w:w="120" w:type="dxa"/>
        <w:tblW w:w="9360" w:type="dxa"/>
        <w:tblLook w:val="04A0" w:firstRow="1" w:lastRow="0" w:firstColumn="1" w:lastColumn="0" w:noHBand="0" w:noVBand="1"/>
        <w:tblLayout w:type="fixed"/>
      </w:tblPr>
      <w:tblGrid>
        <w:gridCol w:w="2880"/>
        <w:gridCol w:w="6480"/>
      </w:tblGrid>
      <w:tr>
        <w:tc>
          <w:tcPr>
            <w:tcW w:w="2880" w:type="dxa"/>
            <w:shd w:fill="2e75b6"/>
            <w:tcMar>
              <w:left w:w="120" w:type="dxa"/>
              <w:top w:w="80" w:type="dxa"/>
              <w:right w:w="120" w:type="dxa"/>
              <w:bottom w:w="80" w:type="dxa"/>
            </w:tcMar>
          </w:tcPr>
          <w:p>
            <w:r>
              <w:rPr>
                <w:rFonts w:ascii="Arial" w:hAnsi="Arial"/>
                <w:b/>
                <w:i w:val="0"/>
                <w:color w:val="ffffff"/>
              </w:rPr>
              <w:t xml:space="preserve">Quantity</w:t>
            </w:r>
          </w:p>
        </w:tc>
        <w:tc>
          <w:tcPr>
            <w:tcW w:w="6480" w:type="dxa"/>
            <w:shd w:fill="2e75b6"/>
            <w:tcMar>
              <w:left w:w="120" w:type="dxa"/>
              <w:top w:w="80" w:type="dxa"/>
              <w:right w:w="120" w:type="dxa"/>
              <w:bottom w:w="80" w:type="dxa"/>
            </w:tcMar>
          </w:tcPr>
          <w:p>
            <w:r>
              <w:rPr>
                <w:rFonts w:ascii="Arial" w:hAnsi="Arial"/>
                <w:b/>
                <w:i w:val="0"/>
                <w:color w:val="ffffff"/>
              </w:rPr>
              <w:t xml:space="preserve">Conversion</w:t>
            </w:r>
          </w:p>
        </w:tc>
      </w:tr>
      <w:tr>
        <w:tc>
          <w:tcPr>
            <w:tcW w:w="2880" w:type="dxa"/>
            <w:tcMar>
              <w:left w:w="120" w:type="dxa"/>
              <w:top w:w="80" w:type="dxa"/>
              <w:right w:w="120" w:type="dxa"/>
              <w:bottom w:w="80" w:type="dxa"/>
            </w:tcMar>
          </w:tcPr>
          <w:p>
            <w:r>
              <w:rPr>
                <w:rFonts w:ascii="Arial" w:hAnsi="Arial"/>
                <w:b/>
                <w:i w:val="0"/>
                <w:color w:val="17365d"/>
              </w:rPr>
              <w:t xml:space="preserve">1 m³/s</w:t>
            </w:r>
          </w:p>
        </w:tc>
        <w:tc>
          <w:tcPr>
            <w:tcW w:w="6480" w:type="dxa"/>
            <w:tcMar>
              <w:left w:w="120" w:type="dxa"/>
              <w:top w:w="80" w:type="dxa"/>
              <w:right w:w="120" w:type="dxa"/>
              <w:bottom w:w="80" w:type="dxa"/>
            </w:tcMar>
          </w:tcPr>
          <w:p>
            <w:r>
              <w:rPr>
                <w:rFonts w:ascii="Arial" w:hAnsi="Arial"/>
                <w:b w:val="0"/>
                <w:i w:val="0"/>
              </w:rPr>
              <w:t xml:space="preserve">1,000 L/s = 3,600 m³/h</w:t>
            </w:r>
          </w:p>
        </w:tc>
      </w:tr>
      <w:tr>
        <w:tc>
          <w:tcPr>
            <w:tcW w:w="2880" w:type="dxa"/>
            <w:tcMar>
              <w:left w:w="120" w:type="dxa"/>
              <w:top w:w="80" w:type="dxa"/>
              <w:right w:w="120" w:type="dxa"/>
              <w:bottom w:w="80" w:type="dxa"/>
            </w:tcMar>
          </w:tcPr>
          <w:p>
            <w:r>
              <w:rPr>
                <w:rFonts w:ascii="Arial" w:hAnsi="Arial"/>
                <w:b/>
                <w:i w:val="0"/>
                <w:color w:val="17365d"/>
              </w:rPr>
              <w:t xml:space="preserve">1 L/s</w:t>
            </w:r>
          </w:p>
        </w:tc>
        <w:tc>
          <w:tcPr>
            <w:tcW w:w="6480" w:type="dxa"/>
            <w:tcMar>
              <w:left w:w="120" w:type="dxa"/>
              <w:top w:w="80" w:type="dxa"/>
              <w:right w:w="120" w:type="dxa"/>
              <w:bottom w:w="80" w:type="dxa"/>
            </w:tcMar>
          </w:tcPr>
          <w:p>
            <w:r>
              <w:rPr>
                <w:rFonts w:ascii="Arial" w:hAnsi="Arial"/>
                <w:b w:val="0"/>
                <w:i w:val="0"/>
              </w:rPr>
              <w:t xml:space="preserve">3.6 m³/h</w:t>
            </w:r>
          </w:p>
        </w:tc>
      </w:tr>
      <w:tr>
        <w:tc>
          <w:tcPr>
            <w:tcW w:w="2880" w:type="dxa"/>
            <w:tcMar>
              <w:left w:w="120" w:type="dxa"/>
              <w:top w:w="80" w:type="dxa"/>
              <w:right w:w="120" w:type="dxa"/>
              <w:bottom w:w="80" w:type="dxa"/>
            </w:tcMar>
          </w:tcPr>
          <w:p>
            <w:r>
              <w:rPr>
                <w:rFonts w:ascii="Arial" w:hAnsi="Arial"/>
                <w:b/>
                <w:i w:val="0"/>
                <w:color w:val="17365d"/>
              </w:rPr>
              <w:t xml:space="preserve">1 bar</w:t>
            </w:r>
          </w:p>
        </w:tc>
        <w:tc>
          <w:tcPr>
            <w:tcW w:w="6480" w:type="dxa"/>
            <w:tcMar>
              <w:left w:w="120" w:type="dxa"/>
              <w:top w:w="80" w:type="dxa"/>
              <w:right w:w="120" w:type="dxa"/>
              <w:bottom w:w="80" w:type="dxa"/>
            </w:tcMar>
          </w:tcPr>
          <w:p>
            <w:r>
              <w:rPr>
                <w:rFonts w:ascii="Arial" w:hAnsi="Arial"/>
                <w:b w:val="0"/>
                <w:i w:val="0"/>
              </w:rPr>
              <w:t xml:space="preserve">100 kPa</w:t>
            </w:r>
          </w:p>
        </w:tc>
      </w:tr>
      <w:tr>
        <w:tc>
          <w:tcPr>
            <w:tcW w:w="2880" w:type="dxa"/>
            <w:tcMar>
              <w:left w:w="120" w:type="dxa"/>
              <w:top w:w="80" w:type="dxa"/>
              <w:right w:w="120" w:type="dxa"/>
              <w:bottom w:w="80" w:type="dxa"/>
            </w:tcMar>
          </w:tcPr>
          <w:p>
            <w:r>
              <w:rPr>
                <w:rFonts w:ascii="Arial" w:hAnsi="Arial"/>
                <w:b/>
                <w:i w:val="0"/>
                <w:color w:val="17365d"/>
              </w:rPr>
              <w:t xml:space="preserve">1 mH₂O</w:t>
            </w:r>
          </w:p>
        </w:tc>
        <w:tc>
          <w:tcPr>
            <w:tcW w:w="6480" w:type="dxa"/>
            <w:tcMar>
              <w:left w:w="120" w:type="dxa"/>
              <w:top w:w="80" w:type="dxa"/>
              <w:right w:w="120" w:type="dxa"/>
              <w:bottom w:w="80" w:type="dxa"/>
            </w:tcMar>
          </w:tcPr>
          <w:p>
            <w:r>
              <w:rPr>
                <w:rFonts w:ascii="Arial" w:hAnsi="Arial"/>
                <w:b w:val="0"/>
                <w:i w:val="0"/>
              </w:rPr>
              <w:t xml:space="preserve">≈ 9.81 kPa ≈ 0.0981 bar</w:t>
            </w:r>
          </w:p>
        </w:tc>
      </w:tr>
      <w:tr>
        <w:tc>
          <w:tcPr>
            <w:tcW w:w="2880" w:type="dxa"/>
            <w:tcMar>
              <w:left w:w="120" w:type="dxa"/>
              <w:top w:w="80" w:type="dxa"/>
              <w:right w:w="120" w:type="dxa"/>
              <w:bottom w:w="80" w:type="dxa"/>
            </w:tcMar>
          </w:tcPr>
          <w:p>
            <w:r>
              <w:rPr>
                <w:rFonts w:ascii="Arial" w:hAnsi="Arial"/>
                <w:b/>
                <w:i w:val="0"/>
                <w:color w:val="17365d"/>
              </w:rPr>
              <w:t xml:space="preserve">1 MPa</w:t>
            </w:r>
          </w:p>
        </w:tc>
        <w:tc>
          <w:tcPr>
            <w:tcW w:w="6480" w:type="dxa"/>
            <w:tcMar>
              <w:left w:w="120" w:type="dxa"/>
              <w:top w:w="80" w:type="dxa"/>
              <w:right w:w="120" w:type="dxa"/>
              <w:bottom w:w="80" w:type="dxa"/>
            </w:tcMar>
          </w:tcPr>
          <w:p>
            <w:r>
              <w:rPr>
                <w:rFonts w:ascii="Arial" w:hAnsi="Arial"/>
                <w:b w:val="0"/>
                <w:i w:val="0"/>
              </w:rPr>
              <w:t xml:space="preserve">≈ 101.97 mH₂O</w:t>
            </w:r>
          </w:p>
        </w:tc>
      </w:tr>
      <w:tr>
        <w:tc>
          <w:tcPr>
            <w:tcW w:w="2880" w:type="dxa"/>
            <w:tcMar>
              <w:left w:w="120" w:type="dxa"/>
              <w:top w:w="80" w:type="dxa"/>
              <w:right w:w="120" w:type="dxa"/>
              <w:bottom w:w="80" w:type="dxa"/>
            </w:tcMar>
          </w:tcPr>
          <w:p>
            <w:r>
              <w:rPr>
                <w:rFonts w:ascii="Arial" w:hAnsi="Arial"/>
                <w:b/>
                <w:i w:val="0"/>
                <w:color w:val="17365d"/>
              </w:rPr>
              <w:t xml:space="preserve">Engineering water</w:t>
            </w:r>
          </w:p>
        </w:tc>
        <w:tc>
          <w:tcPr>
            <w:tcW w:w="6480" w:type="dxa"/>
            <w:tcMar>
              <w:left w:w="120" w:type="dxa"/>
              <w:top w:w="80" w:type="dxa"/>
              <w:right w:w="120" w:type="dxa"/>
              <w:bottom w:w="80" w:type="dxa"/>
            </w:tcMar>
          </w:tcPr>
          <w:p>
            <w:r>
              <w:rPr>
                <w:rFonts w:ascii="Arial" w:hAnsi="Arial"/>
                <w:b w:val="0"/>
                <w:i w:val="0"/>
              </w:rPr>
              <w:t xml:space="preserve">ρ ≈ 1,000 kg/m³; γ ≈ 9,810 N/m³</w:t>
            </w:r>
          </w:p>
        </w:tc>
      </w:tr>
    </w:tbl>
    <w:p>
      <w:pPr>
        <w:pStyle w:val="Heading1"/>
      </w:pPr>
      <w:r>
        <w:t xml:space="preserve">Appendix B. Problem-solving checklist</w:t>
      </w:r>
    </w:p>
    <w:p>
      <w:pPr>
        <w:pStyle w:val="ListNumber"/>
      </w:pPr>
      <w:r>
        <w:t xml:space="preserve">Sketch the system and identify the sections or points of interest.</w:t>
      </w:r>
    </w:p>
    <w:p>
      <w:pPr>
        <w:pStyle w:val="ListNumber"/>
      </w:pPr>
      <w:r>
        <w:t xml:space="preserve">State the assumptions: steady or unsteady, full pipe or open channel, gauge or absolute pressure.</w:t>
      </w:r>
    </w:p>
    <w:p>
      <w:pPr>
        <w:pStyle w:val="ListNumber"/>
      </w:pPr>
      <w:r>
        <w:t xml:space="preserve">Convert every input to one consistent unit system.</w:t>
      </w:r>
    </w:p>
    <w:p>
      <w:pPr>
        <w:pStyle w:val="ListNumber"/>
      </w:pPr>
      <w:r>
        <w:t xml:space="preserve">Select a formula whose assumptions match the physical situation and identify empirical coefficients.</w:t>
      </w:r>
    </w:p>
    <w:p>
      <w:pPr>
        <w:pStyle w:val="ListNumber"/>
      </w:pPr>
      <w:r>
        <w:t xml:space="preserve">Substitute values with units; check dimensions and order of magnitude.</w:t>
      </w:r>
    </w:p>
    <w:p>
      <w:pPr>
        <w:pStyle w:val="ListNumber"/>
      </w:pPr>
      <w:r>
        <w:t xml:space="preserve">Check velocity, pressure, cavitation, stability, and applicable design limits.</w:t>
      </w:r>
    </w:p>
    <w:sectPr>
      <w:headerReference w:type="default" r:id="rId7"/>
      <w:footerReference w:type="default" r:id="rId8"/>
      <w:pgSz w:h="16834" w:w="11909"/>
      <w:pgMar w:top="1411" w:right="1138" w:bottom="1411" w:left="1138" w:header="562" w:footer="56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Footer"/>
      <w:jc w:val="right"/>
    </w:pPr>
    <w:r>
      <w:rPr>
        <w:rFonts w:ascii="Arial" w:hAnsi="Arial"/>
        <w:color w:val="5b6573"/>
        <w:sz w:val="16"/>
      </w:rPr>
      <w:t xml:space="preserve">Page </w:t>
      <w:fldChar w:fldCharType="begin"/>
      <w:instrText xml:space="preserve">PAGE</w:instrText>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Header"/>
      <w:jc w:val="right"/>
    </w:pPr>
    <w:r>
      <w:rPr>
        <w:rFonts w:ascii="Arial" w:hAnsi="Arial"/>
        <w:color w:val="5b6573"/>
        <w:sz w:val="16"/>
      </w:rPr>
      <w:t xml:space="preserve">HYDRAULICS FORMULA HANDBOOK | ACADEMIC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multiLevelType w:val="singleLevel"/>
    <w:nsid w:val="FFFFFF7C"/>
    <w:lvl w:ilvl="0">
      <w:lvlJc w:val="left"/>
      <w:lvlText w:val="%1."/>
      <w:numFmt w:val="decimal"/>
      <w:pPr>
        <w:tabs>
          <w:tab w:val="num" w:pos="1800"/>
        </w:tabs>
        <w:ind w:hanging="360" w:left="1800"/>
      </w:pPr>
      <w:start w:val="1"/>
    </w:lvl>
  </w:abstractNum>
  <w:abstractNum w:abstractNumId="1">
    <w:multiLevelType w:val="singleLevel"/>
    <w:nsid w:val="FFFFFF7D"/>
    <w:lvl w:ilvl="0">
      <w:lvlJc w:val="left"/>
      <w:lvlText w:val="%1."/>
      <w:numFmt w:val="decimal"/>
      <w:pPr>
        <w:tabs>
          <w:tab w:val="num" w:pos="1440"/>
        </w:tabs>
        <w:ind w:hanging="360" w:left="1440"/>
      </w:pPr>
      <w:start w:val="1"/>
    </w:lvl>
  </w:abstractNum>
  <w:abstractNum w:abstractNumId="2">
    <w:multiLevelType w:val="singleLevel"/>
    <w:nsid w:val="FFFFFF7E"/>
    <w:lvl w:ilvl="0">
      <w:lvlJc w:val="left"/>
      <w:lvlText w:val="%1."/>
      <w:numFmt w:val="decimal"/>
      <w:pPr>
        <w:tabs>
          <w:tab w:val="num" w:pos="1080"/>
        </w:tabs>
        <w:ind w:hanging="360" w:left="1080"/>
      </w:pPr>
      <w:pStyle w:val="ListNumber3"/>
      <w:start w:val="1"/>
    </w:lvl>
  </w:abstractNum>
  <w:abstractNum w:abstractNumId="3">
    <w:multiLevelType w:val="singleLevel"/>
    <w:nsid w:val="FFFFFF7F"/>
    <w:lvl w:ilvl="0">
      <w:lvlJc w:val="left"/>
      <w:lvlText w:val="%1."/>
      <w:numFmt w:val="decimal"/>
      <w:pPr>
        <w:tabs>
          <w:tab w:val="num" w:pos="720"/>
        </w:tabs>
        <w:ind w:hanging="360" w:left="720"/>
      </w:pPr>
      <w:pStyle w:val="ListNumber2"/>
      <w:start w:val="1"/>
    </w:lvl>
  </w:abstractNum>
  <w:abstractNum w:abstractNumId="4">
    <w:multiLevelType w:val="singleLevel"/>
    <w:nsid w:val="FFFFFF81"/>
    <w:lvl w:ilvl="0">
      <w:lvlJc w:val="left"/>
      <w:lvlText w:val=""/>
      <w:numFmt w:val="bullet"/>
      <w:pPr>
        <w:tabs>
          <w:tab w:val="num" w:pos="1440"/>
        </w:tabs>
        <w:ind w:hanging="360" w:left="1440"/>
      </w:pPr>
      <w:rPr>
        <w:rFonts w:hint="default" w:ascii="Symbol" w:hAnsi="Symbol"/>
      </w:rPr>
      <w:start w:val="1"/>
    </w:lvl>
  </w:abstractNum>
  <w:abstractNum w:abstractNumId="5">
    <w:multiLevelType w:val="singleLevel"/>
    <w:nsid w:val="FFFFFF82"/>
    <w:lvl w:ilvl="0">
      <w:lvlJc w:val="left"/>
      <w:lvlText w:val=""/>
      <w:numFmt w:val="bullet"/>
      <w:pPr>
        <w:tabs>
          <w:tab w:val="num" w:pos="1080"/>
        </w:tabs>
        <w:ind w:hanging="360" w:left="1080"/>
      </w:pPr>
      <w:pStyle w:val="ListBullet3"/>
      <w:rPr>
        <w:rFonts w:hint="default" w:ascii="Symbol" w:hAnsi="Symbol"/>
      </w:rPr>
      <w:start w:val="1"/>
    </w:lvl>
  </w:abstractNum>
  <w:abstractNum w:abstractNumId="6">
    <w:multiLevelType w:val="singleLevel"/>
    <w:nsid w:val="FFFFFF83"/>
    <w:lvl w:ilvl="0">
      <w:lvlJc w:val="left"/>
      <w:lvlText w:val=""/>
      <w:numFmt w:val="bullet"/>
      <w:pPr>
        <w:tabs>
          <w:tab w:val="num" w:pos="720"/>
        </w:tabs>
        <w:ind w:hanging="360" w:left="720"/>
      </w:pPr>
      <w:pStyle w:val="ListBullet2"/>
      <w:rPr>
        <w:rFonts w:hint="default" w:ascii="Symbol" w:hAnsi="Symbol"/>
      </w:rPr>
      <w:start w:val="1"/>
    </w:lvl>
  </w:abstractNum>
  <w:abstractNum w:abstractNumId="7">
    <w:multiLevelType w:val="singleLevel"/>
    <w:nsid w:val="FFFFFF88"/>
    <w:lvl w:ilvl="0">
      <w:lvlJc w:val="left"/>
      <w:lvlText w:val="%1."/>
      <w:numFmt w:val="decimal"/>
      <w:pPr>
        <w:tabs>
          <w:tab w:val="num" w:pos="360"/>
        </w:tabs>
        <w:ind w:hanging="360" w:left="360"/>
      </w:pPr>
      <w:pStyle w:val="ListNumber"/>
      <w:start w:val="1"/>
    </w:lvl>
  </w:abstractNum>
  <w:abstractNum w:abstractNumId="8">
    <w:multiLevelType w:val="singleLevel"/>
    <w:nsid w:val="FFFFFF89"/>
    <w:lvl w:ilvl="0">
      <w:lvlJc w:val="left"/>
      <w:lvlText w:val=""/>
      <w:numFmt w:val="bullet"/>
      <w:pPr>
        <w:tabs>
          <w:tab w:val="num" w:pos="360"/>
        </w:tabs>
        <w:ind w:hanging="360" w:left="360"/>
      </w:pPr>
      <w:pStyle w:val="ListBullet"/>
      <w:rPr>
        <w:rFonts w:hint="default" w:ascii="Symbol" w:hAnsi="Symbol"/>
      </w:rPr>
      <w:start w:val="1"/>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Normal" w:default="1">
    <w:name w:val="Normal"/>
    <w:qFormat/>
    <w:pPr>
      <w:spacing w:after="120" w:line="288" w:lineRule="auto"/>
      <w:jc w:val="both"/>
    </w:pPr>
    <w:rPr>
      <w:rFonts w:ascii="Arial" w:hAnsi="Arial" w:eastAsia="Arial"/>
      <w:sz w:val="21"/>
    </w:rPr>
  </w:style>
  <w:style w:type="paragraph" w:styleId="Header">
    <w:name w:val="header"/>
    <w:basedOn w:val="Normal"/>
    <w:link w:val="HeaderChar"/>
    <w:uiPriority w:val="99"/>
    <w:unhideWhenUsed/>
    <w:pPr>
      <w:tabs>
        <w:tab w:val="center" w:pos="4680"/>
        <w:tab w:val="right" w:pos="9360"/>
      </w:tabs>
      <w:spacing w:after="0" w:line="240" w:lineRule="auto"/>
    </w:pPr>
    <w:rPr>
      <w:rFonts w:ascii="Arial" w:hAnsi="Arial" w:eastAsia="Arial"/>
    </w:rPr>
  </w:style>
  <w:style w:type="character" w:styleId="HeaderChar" w:customStyle="1">
    <w:name w:val="Header Char"/>
    <w:basedOn w:val="DefaultParagraphFont"/>
    <w:link w:val="Header"/>
    <w:uiPriority w:val="99"/>
    <w:rPr>
      <w:rFonts w:ascii="Arial" w:hAnsi="Arial" w:eastAsia="Arial"/>
    </w:rPr>
  </w:style>
  <w:style w:type="paragraph" w:styleId="Footer">
    <w:name w:val="footer"/>
    <w:basedOn w:val="Normal"/>
    <w:link w:val="FooterChar"/>
    <w:uiPriority w:val="99"/>
    <w:unhideWhenUsed/>
    <w:pPr>
      <w:tabs>
        <w:tab w:val="center" w:pos="4680"/>
        <w:tab w:val="right" w:pos="9360"/>
      </w:tabs>
      <w:spacing w:after="0" w:line="240" w:lineRule="auto"/>
    </w:pPr>
    <w:rPr>
      <w:rFonts w:ascii="Arial" w:hAnsi="Arial" w:eastAsia="Arial"/>
    </w:rPr>
  </w:style>
  <w:style w:type="character" w:styleId="FooterChar" w:customStyle="1">
    <w:name w:val="Footer Char"/>
    <w:basedOn w:val="DefaultParagraphFont"/>
    <w:link w:val="Footer"/>
    <w:uiPriority w:val="99"/>
    <w:rPr>
      <w:rFonts w:ascii="Arial" w:hAnsi="Arial" w:eastAsia="Arial"/>
    </w:rPr>
  </w:style>
  <w:style w:type="paragraph" w:styleId="Heading1">
    <w:name w:val="heading 1"/>
    <w:basedOn w:val="Normal"/>
    <w:next w:val="Normal"/>
    <w:link w:val="Heading1Char"/>
    <w:uiPriority w:val="9"/>
    <w:qFormat/>
    <w:pPr>
      <w:keepNext w:val="true"/>
      <w:keepLines w:val="true"/>
      <w:spacing w:after="160" w:before="320"/>
      <w:outlineLvl w:val="0"/>
    </w:pPr>
    <w:rPr>
      <w:rFonts w:ascii="Arial" w:hAnsi="Arial" w:eastAsia="Arial" w:asciiTheme="majorHAnsi" w:hAnsiTheme="majorHAnsi" w:eastAsiaTheme="majorEastAsia" w:cstheme="majorBidi"/>
      <w:b/>
      <w:bCs/>
      <w:color w:val="17365d"/>
      <w:sz w:val="30"/>
      <w:szCs w:val="28"/>
    </w:rPr>
  </w:style>
  <w:style w:type="paragraph" w:styleId="Heading2">
    <w:name w:val="heading 2"/>
    <w:basedOn w:val="Normal"/>
    <w:next w:val="Normal"/>
    <w:link w:val="Heading2Char"/>
    <w:uiPriority w:val="9"/>
    <w:unhideWhenUsed/>
    <w:qFormat/>
    <w:pPr>
      <w:keepNext w:val="true"/>
      <w:keepLines w:val="true"/>
      <w:spacing w:after="120" w:before="240"/>
      <w:outlineLvl w:val="1"/>
    </w:pPr>
    <w:rPr>
      <w:rFonts w:ascii="Arial" w:hAnsi="Arial" w:eastAsia="Arial" w:asciiTheme="majorHAnsi" w:hAnsiTheme="majorHAnsi" w:eastAsiaTheme="majorEastAsia" w:cstheme="majorBidi"/>
      <w:b/>
      <w:bCs/>
      <w:color w:val="17365d"/>
      <w:sz w:val="24"/>
      <w:szCs w:val="26"/>
    </w:rPr>
  </w:style>
  <w:style w:type="paragraph" w:styleId="Heading3">
    <w:name w:val="heading 3"/>
    <w:basedOn w:val="Normal"/>
    <w:next w:val="Normal"/>
    <w:link w:val="Heading3Char"/>
    <w:uiPriority w:val="9"/>
    <w:unhideWhenUsed/>
    <w:qFormat/>
    <w:pPr>
      <w:keepNext w:val="true"/>
      <w:keepLines w:val="true"/>
      <w:spacing w:after="80" w:before="160"/>
      <w:outlineLvl w:val="2"/>
    </w:pPr>
    <w:rPr>
      <w:rFonts w:ascii="Arial" w:hAnsi="Arial" w:eastAsia="Arial" w:asciiTheme="majorHAnsi" w:hAnsiTheme="majorHAnsi" w:eastAsiaTheme="majorEastAsia" w:cstheme="majorBidi"/>
      <w:b/>
      <w:bCs/>
      <w:color w:val="5b6573"/>
      <w:sz w:val="22"/>
    </w:rPr>
  </w:style>
  <w:style w:type="paragraph" w:styleId="Heading4">
    <w:name w:val="heading 4"/>
    <w:basedOn w:val="Normal"/>
    <w:next w:val="Normal"/>
    <w:link w:val="Heading4Char"/>
    <w:uiPriority w:val="9"/>
    <w:semiHidden/>
    <w:unhideWhenUsed/>
    <w:qFormat/>
    <w:pPr>
      <w:keepNext w:val="true"/>
      <w:keepLines w:val="true"/>
      <w:spacing w:after="0" w:before="200"/>
      <w:outlineLvl w:val="3"/>
    </w:pPr>
    <w:rPr>
      <w:rFonts w:ascii="Arial" w:hAnsi="Arial" w:eastAsia="Arial"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pPr>
      <w:keepNext w:val="true"/>
      <w:keepLines w:val="true"/>
      <w:spacing w:after="0" w:before="200"/>
      <w:outlineLvl w:val="4"/>
    </w:pPr>
    <w:rPr>
      <w:rFonts w:ascii="Arial" w:hAnsi="Arial" w:eastAsia="Arial"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pPr>
      <w:keepNext w:val="true"/>
      <w:keepLines w:val="true"/>
      <w:spacing w:after="0" w:before="200"/>
      <w:outlineLvl w:val="5"/>
    </w:pPr>
    <w:rPr>
      <w:rFonts w:ascii="Arial" w:hAnsi="Arial" w:eastAsia="Arial"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val="true"/>
      <w:keepLines w:val="true"/>
      <w:spacing w:after="0" w:before="200"/>
      <w:outlineLvl w:val="6"/>
    </w:pPr>
    <w:rPr>
      <w:rFonts w:ascii="Arial" w:hAnsi="Arial" w:eastAsia="Arial"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pPr>
      <w:keepNext w:val="true"/>
      <w:keepLines w:val="true"/>
      <w:spacing w:after="0" w:before="200"/>
      <w:outlineLvl w:val="7"/>
    </w:pPr>
    <w:rPr>
      <w:rFonts w:ascii="Arial" w:hAnsi="Arial" w:eastAsia="Arial"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val="true"/>
      <w:keepLines w:val="true"/>
      <w:spacing w:after="0" w:before="200"/>
      <w:outlineLvl w:val="8"/>
    </w:pPr>
    <w:rPr>
      <w:rFonts w:ascii="Arial" w:hAnsi="Arial" w:eastAsia="Arial"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rPr>
      <w:rFonts w:ascii="Arial" w:hAnsi="Arial" w:eastAsia="Arial"/>
    </w:rPr>
  </w:style>
  <w:style w:type="table" w:styleId="TableNormal" w:default="1">
    <w:name w:val="Normal Table"/>
    <w:uiPriority w:val="99"/>
    <w:semiHidden/>
    <w:unhideWhenUsed/>
    <w:rPr>
      <w:rFonts w:ascii="Arial" w:hAnsi="Arial" w:eastAsia="Arial"/>
    </w:rPr>
    <w:tblPr>
      <w:tblInd w:w="0" w:type="dxa"/>
      <w:tblCellMar>
        <w:left w:w="108" w:type="dxa"/>
        <w:top w:w="0" w:type="dxa"/>
        <w:right w:w="108" w:type="dxa"/>
        <w:bottom w:w="0" w:type="dxa"/>
      </w:tblCellMar>
    </w:tblPr>
  </w:style>
  <w:style w:type="numbering" w:styleId="NoList" w:default="1">
    <w:name w:val="No List"/>
    <w:uiPriority w:val="99"/>
    <w:semiHidden/>
    <w:unhideWhenUsed/>
  </w:style>
  <w:style w:type="paragraph" w:styleId="NoSpacing">
    <w:name w:val="No Spacing"/>
    <w:uiPriority w:val="1"/>
    <w:qFormat/>
    <w:pPr>
      <w:spacing w:after="0" w:line="240" w:lineRule="auto"/>
    </w:pPr>
    <w:rPr>
      <w:rFonts w:ascii="Arial" w:hAnsi="Arial" w:eastAsia="Arial"/>
    </w:rPr>
  </w:style>
  <w:style w:type="character" w:styleId="Heading1Char" w:customStyle="1">
    <w:name w:val="Heading 1 Char"/>
    <w:basedOn w:val="DefaultParagraphFont"/>
    <w:link w:val="Heading1"/>
    <w:uiPriority w:val="9"/>
    <w:rPr>
      <w:rFonts w:ascii="Arial" w:hAnsi="Arial" w:eastAsia="Arial"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Pr>
      <w:rFonts w:ascii="Arial" w:hAnsi="Arial" w:eastAsia="Arial"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Pr>
      <w:rFonts w:ascii="Arial" w:hAnsi="Arial" w:eastAsia="Arial"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pPr>
      <w:keepNext w:val="true"/>
      <w:pBdr>
        <w:bottom w:val="single" w:color="4f81bd" w:themeColor="accent1" w:sz="8" w:space="4"/>
      </w:pBdr>
      <w:spacing w:after="240" w:before="0" w:line="240" w:lineRule="auto"/>
      <w:contextualSpacing w:val="true"/>
    </w:pPr>
    <w:rPr>
      <w:rFonts w:ascii="Arial" w:hAnsi="Arial" w:eastAsia="Arial" w:asciiTheme="majorHAnsi" w:hAnsiTheme="majorHAnsi" w:eastAsiaTheme="majorEastAsia" w:cstheme="majorBidi"/>
      <w:b/>
      <w:color w:val="17365d"/>
      <w:spacing w:val="5"/>
      <w:kern w:val="28"/>
      <w:sz w:val="48"/>
      <w:szCs w:val="52"/>
    </w:rPr>
  </w:style>
  <w:style w:type="character" w:styleId="TitleChar" w:customStyle="1">
    <w:name w:val="Title Char"/>
    <w:basedOn w:val="DefaultParagraphFont"/>
    <w:link w:val="Title"/>
    <w:uiPriority w:val="10"/>
    <w:rPr>
      <w:rFonts w:ascii="Arial" w:hAnsi="Arial" w:eastAsia="Arial"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Arial" w:hAnsi="Arial" w:eastAsia="Arial"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Pr>
      <w:rFonts w:ascii="Arial" w:hAnsi="Arial" w:eastAsia="Arial"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pPr>
      <w:ind w:left="720"/>
      <w:contextualSpacing w:val="true"/>
    </w:pPr>
    <w:rPr>
      <w:rFonts w:ascii="Arial" w:hAnsi="Arial" w:eastAsia="Arial"/>
    </w:rPr>
  </w:style>
  <w:style w:type="paragraph" w:styleId="BodyText">
    <w:name w:val="Body Text"/>
    <w:basedOn w:val="Normal"/>
    <w:link w:val="BodyTextChar"/>
    <w:uiPriority w:val="99"/>
    <w:unhideWhenUsed/>
    <w:pPr>
      <w:spacing w:after="120"/>
    </w:pPr>
    <w:rPr>
      <w:rFonts w:ascii="Arial" w:hAnsi="Arial" w:eastAsia="Arial"/>
    </w:rPr>
  </w:style>
  <w:style w:type="character" w:styleId="BodyTextChar" w:customStyle="1">
    <w:name w:val="Body Text Char"/>
    <w:basedOn w:val="DefaultParagraphFont"/>
    <w:link w:val="BodyText"/>
    <w:uiPriority w:val="99"/>
    <w:rPr>
      <w:rFonts w:ascii="Arial" w:hAnsi="Arial" w:eastAsia="Arial"/>
    </w:rPr>
  </w:style>
  <w:style w:type="paragraph" w:styleId="BodyText2">
    <w:name w:val="Body Text 2"/>
    <w:basedOn w:val="Normal"/>
    <w:link w:val="BodyText2Char"/>
    <w:uiPriority w:val="99"/>
    <w:unhideWhenUsed/>
    <w:pPr>
      <w:spacing w:after="120" w:line="480" w:lineRule="auto"/>
    </w:pPr>
    <w:rPr>
      <w:rFonts w:ascii="Arial" w:hAnsi="Arial" w:eastAsia="Arial"/>
    </w:rPr>
  </w:style>
  <w:style w:type="character" w:styleId="BodyText2Char" w:customStyle="1">
    <w:name w:val="Body Text 2 Char"/>
    <w:basedOn w:val="DefaultParagraphFont"/>
    <w:link w:val="BodyText2"/>
    <w:uiPriority w:val="99"/>
    <w:rPr>
      <w:rFonts w:ascii="Arial" w:hAnsi="Arial" w:eastAsia="Arial"/>
    </w:rPr>
  </w:style>
  <w:style w:type="paragraph" w:styleId="BodyText3">
    <w:name w:val="Body Text 3"/>
    <w:basedOn w:val="Normal"/>
    <w:link w:val="BodyText3Char"/>
    <w:uiPriority w:val="99"/>
    <w:unhideWhenUsed/>
    <w:pPr>
      <w:spacing w:after="120"/>
    </w:pPr>
    <w:rPr>
      <w:rFonts w:ascii="Arial" w:hAnsi="Arial" w:eastAsia="Arial"/>
      <w:sz w:val="16"/>
      <w:szCs w:val="16"/>
    </w:rPr>
  </w:style>
  <w:style w:type="character" w:styleId="BodyText3Char" w:customStyle="1">
    <w:name w:val="Body Text 3 Char"/>
    <w:basedOn w:val="DefaultParagraphFont"/>
    <w:link w:val="BodyText3"/>
    <w:uiPriority w:val="99"/>
    <w:rPr>
      <w:rFonts w:ascii="Arial" w:hAnsi="Arial" w:eastAsia="Arial"/>
      <w:sz w:val="16"/>
      <w:szCs w:val="16"/>
    </w:rPr>
  </w:style>
  <w:style w:type="paragraph" w:styleId="List">
    <w:name w:val="List"/>
    <w:basedOn w:val="Normal"/>
    <w:uiPriority w:val="99"/>
    <w:unhideWhenUsed/>
    <w:pPr>
      <w:ind w:hanging="360" w:left="360"/>
      <w:contextualSpacing w:val="true"/>
    </w:pPr>
    <w:rPr>
      <w:rFonts w:ascii="Arial" w:hAnsi="Arial" w:eastAsia="Arial"/>
    </w:rPr>
  </w:style>
  <w:style w:type="paragraph" w:styleId="List2">
    <w:name w:val="List 2"/>
    <w:basedOn w:val="Normal"/>
    <w:uiPriority w:val="99"/>
    <w:unhideWhenUsed/>
    <w:pPr>
      <w:ind w:hanging="360" w:left="720"/>
      <w:contextualSpacing w:val="true"/>
    </w:pPr>
    <w:rPr>
      <w:rFonts w:ascii="Arial" w:hAnsi="Arial" w:eastAsia="Arial"/>
    </w:rPr>
  </w:style>
  <w:style w:type="paragraph" w:styleId="List3">
    <w:name w:val="List 3"/>
    <w:basedOn w:val="Normal"/>
    <w:uiPriority w:val="99"/>
    <w:unhideWhenUsed/>
    <w:pPr>
      <w:ind w:hanging="360" w:left="1080"/>
      <w:contextualSpacing w:val="true"/>
    </w:pPr>
    <w:rPr>
      <w:rFonts w:ascii="Arial" w:hAnsi="Arial" w:eastAsia="Arial"/>
    </w:rPr>
  </w:style>
  <w:style w:type="paragraph" w:styleId="ListBullet">
    <w:name w:val="List Bullet"/>
    <w:basedOn w:val="Normal"/>
    <w:uiPriority w:val="99"/>
    <w:unhideWhenUsed/>
    <w:pPr>
      <w:numPr>
        <w:numId w:val="1"/>
      </w:numPr>
      <w:contextualSpacing w:val="true"/>
    </w:pPr>
    <w:rPr>
      <w:rFonts w:ascii="Arial" w:hAnsi="Arial" w:eastAsia="Arial"/>
      <w:sz w:val="21"/>
    </w:rPr>
  </w:style>
  <w:style w:type="paragraph" w:styleId="ListBullet2">
    <w:name w:val="List Bullet 2"/>
    <w:basedOn w:val="Normal"/>
    <w:uiPriority w:val="99"/>
    <w:unhideWhenUsed/>
    <w:pPr>
      <w:numPr>
        <w:numId w:val="2"/>
      </w:numPr>
      <w:contextualSpacing w:val="true"/>
    </w:pPr>
    <w:rPr>
      <w:rFonts w:ascii="Arial" w:hAnsi="Arial" w:eastAsia="Arial"/>
    </w:rPr>
  </w:style>
  <w:style w:type="paragraph" w:styleId="ListBullet3">
    <w:name w:val="List Bullet 3"/>
    <w:basedOn w:val="Normal"/>
    <w:uiPriority w:val="99"/>
    <w:unhideWhenUsed/>
    <w:pPr>
      <w:numPr>
        <w:numId w:val="3"/>
      </w:numPr>
      <w:contextualSpacing w:val="true"/>
    </w:pPr>
    <w:rPr>
      <w:rFonts w:ascii="Arial" w:hAnsi="Arial" w:eastAsia="Arial"/>
    </w:rPr>
  </w:style>
  <w:style w:type="paragraph" w:styleId="ListNumber">
    <w:name w:val="List Number"/>
    <w:basedOn w:val="Normal"/>
    <w:uiPriority w:val="99"/>
    <w:unhideWhenUsed/>
    <w:pPr>
      <w:numPr>
        <w:numId w:val="5"/>
      </w:numPr>
      <w:contextualSpacing w:val="true"/>
    </w:pPr>
    <w:rPr>
      <w:rFonts w:ascii="Arial" w:hAnsi="Arial" w:eastAsia="Arial"/>
      <w:sz w:val="21"/>
    </w:rPr>
  </w:style>
  <w:style w:type="paragraph" w:styleId="ListNumber2">
    <w:name w:val="List Number 2"/>
    <w:basedOn w:val="Normal"/>
    <w:uiPriority w:val="99"/>
    <w:unhideWhenUsed/>
    <w:pPr>
      <w:numPr>
        <w:numId w:val="6"/>
      </w:numPr>
      <w:contextualSpacing w:val="true"/>
    </w:pPr>
    <w:rPr>
      <w:rFonts w:ascii="Arial" w:hAnsi="Arial" w:eastAsia="Arial"/>
    </w:rPr>
  </w:style>
  <w:style w:type="paragraph" w:styleId="ListNumber3">
    <w:name w:val="List Number 3"/>
    <w:basedOn w:val="Normal"/>
    <w:uiPriority w:val="99"/>
    <w:unhideWhenUsed/>
    <w:pPr>
      <w:numPr>
        <w:numId w:val="7"/>
      </w:numPr>
      <w:contextualSpacing w:val="true"/>
    </w:pPr>
    <w:rPr>
      <w:rFonts w:ascii="Arial" w:hAnsi="Arial" w:eastAsia="Arial"/>
    </w:rPr>
  </w:style>
  <w:style w:type="paragraph" w:styleId="ListContinue">
    <w:name w:val="List Continue"/>
    <w:basedOn w:val="Normal"/>
    <w:uiPriority w:val="99"/>
    <w:unhideWhenUsed/>
    <w:pPr>
      <w:spacing w:after="120"/>
      <w:ind w:left="360"/>
      <w:contextualSpacing w:val="true"/>
    </w:pPr>
    <w:rPr>
      <w:rFonts w:ascii="Arial" w:hAnsi="Arial" w:eastAsia="Arial"/>
    </w:rPr>
  </w:style>
  <w:style w:type="paragraph" w:styleId="ListContinue2">
    <w:name w:val="List Continue 2"/>
    <w:basedOn w:val="Normal"/>
    <w:uiPriority w:val="99"/>
    <w:unhideWhenUsed/>
    <w:pPr>
      <w:spacing w:after="120"/>
      <w:ind w:left="720"/>
      <w:contextualSpacing w:val="true"/>
    </w:pPr>
    <w:rPr>
      <w:rFonts w:ascii="Arial" w:hAnsi="Arial" w:eastAsia="Arial"/>
    </w:rPr>
  </w:style>
  <w:style w:type="paragraph" w:styleId="ListContinue3">
    <w:name w:val="List Continue 3"/>
    <w:basedOn w:val="Normal"/>
    <w:uiPriority w:val="99"/>
    <w:unhideWhenUsed/>
    <w:pPr>
      <w:spacing w:after="120"/>
      <w:ind w:left="1080"/>
      <w:contextualSpacing w:val="true"/>
    </w:pPr>
    <w:rPr>
      <w:rFonts w:ascii="Arial" w:hAnsi="Arial" w:eastAsia="Arial"/>
    </w:r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Arial" w:hAnsi="Arial" w:eastAsia="Arial"/>
      <w:sz w:val="20"/>
      <w:szCs w:val="20"/>
    </w:rPr>
  </w:style>
  <w:style w:type="character" w:styleId="MacroTextChar" w:customStyle="1">
    <w:name w:val="Macro Text Char"/>
    <w:basedOn w:val="DefaultParagraphFont"/>
    <w:link w:val="MacroText"/>
    <w:uiPriority w:val="99"/>
    <w:rPr>
      <w:rFonts w:ascii="Arial" w:hAnsi="Arial" w:eastAsia="Arial"/>
      <w:sz w:val="20"/>
      <w:szCs w:val="20"/>
    </w:rPr>
  </w:style>
  <w:style w:type="paragraph" w:styleId="Quote">
    <w:name w:val="Quote"/>
    <w:basedOn w:val="Normal"/>
    <w:next w:val="Normal"/>
    <w:link w:val="QuoteChar"/>
    <w:uiPriority w:val="29"/>
    <w:qFormat/>
    <w:rPr>
      <w:rFonts w:ascii="Arial" w:hAnsi="Arial" w:eastAsia="Arial"/>
      <w:i/>
      <w:iCs/>
      <w:color w:val="000000" w:themeColor="text1"/>
    </w:rPr>
  </w:style>
  <w:style w:type="character" w:styleId="QuoteChar" w:customStyle="1">
    <w:name w:val="Quote Char"/>
    <w:basedOn w:val="DefaultParagraphFont"/>
    <w:link w:val="Quote"/>
    <w:uiPriority w:val="29"/>
    <w:rPr>
      <w:rFonts w:ascii="Arial" w:hAnsi="Arial" w:eastAsia="Arial"/>
      <w:i/>
      <w:iCs/>
      <w:color w:val="000000" w:themeColor="text1"/>
    </w:rPr>
  </w:style>
  <w:style w:type="character" w:styleId="Heading4Char" w:customStyle="1">
    <w:name w:val="Heading 4 Char"/>
    <w:basedOn w:val="DefaultParagraphFont"/>
    <w:link w:val="Heading4"/>
    <w:uiPriority w:val="9"/>
    <w:semiHidden/>
    <w:rPr>
      <w:rFonts w:ascii="Arial" w:hAnsi="Arial" w:eastAsia="Arial"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Pr>
      <w:rFonts w:ascii="Arial" w:hAnsi="Arial" w:eastAsia="Arial"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Pr>
      <w:rFonts w:ascii="Arial" w:hAnsi="Arial" w:eastAsia="Arial"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Pr>
      <w:rFonts w:ascii="Arial" w:hAnsi="Arial" w:eastAsia="Arial"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Pr>
      <w:rFonts w:ascii="Arial" w:hAnsi="Arial" w:eastAsia="Arial"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Pr>
      <w:rFonts w:ascii="Arial" w:hAnsi="Arial" w:eastAsia="Arial"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rFonts w:ascii="Arial" w:hAnsi="Arial" w:eastAsia="Arial"/>
      <w:b/>
      <w:bCs/>
      <w:color w:val="4f81bd" w:themeColor="accent1"/>
      <w:sz w:val="18"/>
      <w:szCs w:val="18"/>
    </w:rPr>
  </w:style>
  <w:style w:type="character" w:styleId="Strong">
    <w:name w:val="Strong"/>
    <w:basedOn w:val="DefaultParagraphFont"/>
    <w:uiPriority w:val="22"/>
    <w:qFormat/>
    <w:rPr>
      <w:rFonts w:ascii="Arial" w:hAnsi="Arial" w:eastAsia="Arial"/>
      <w:b/>
      <w:bCs/>
    </w:rPr>
  </w:style>
  <w:style w:type="character" w:styleId="Emphasis">
    <w:name w:val="Emphasis"/>
    <w:basedOn w:val="DefaultParagraphFont"/>
    <w:uiPriority w:val="20"/>
    <w:qFormat/>
    <w:rPr>
      <w:rFonts w:ascii="Arial" w:hAnsi="Arial" w:eastAsia="Arial"/>
      <w:i/>
      <w:iCs/>
    </w:rPr>
  </w:style>
  <w:style w:type="paragraph" w:styleId="IntenseQuote">
    <w:name w:val="Intense Quote"/>
    <w:basedOn w:val="Normal"/>
    <w:next w:val="Normal"/>
    <w:link w:val="IntenseQuoteChar"/>
    <w:uiPriority w:val="30"/>
    <w:qFormat/>
    <w:pPr>
      <w:pBdr>
        <w:bottom w:val="single" w:color="4f81bd" w:themeColor="accent1" w:sz="4" w:space="4"/>
      </w:pBdr>
      <w:spacing w:after="280" w:before="200"/>
      <w:ind w:right="936" w:left="936"/>
    </w:pPr>
    <w:rPr>
      <w:rFonts w:ascii="Arial" w:hAnsi="Arial" w:eastAsia="Arial"/>
      <w:b/>
      <w:bCs/>
      <w:i/>
      <w:iCs/>
      <w:color w:val="4f81bd" w:themeColor="accent1"/>
    </w:rPr>
  </w:style>
  <w:style w:type="character" w:styleId="IntenseQuoteChar" w:customStyle="1">
    <w:name w:val="Intense Quote Char"/>
    <w:basedOn w:val="DefaultParagraphFont"/>
    <w:link w:val="IntenseQuote"/>
    <w:uiPriority w:val="30"/>
    <w:rPr>
      <w:rFonts w:ascii="Arial" w:hAnsi="Arial" w:eastAsia="Arial"/>
      <w:b/>
      <w:bCs/>
      <w:i/>
      <w:iCs/>
      <w:color w:val="4f81bd" w:themeColor="accent1"/>
    </w:rPr>
  </w:style>
  <w:style w:type="character" w:styleId="SubtleEmphasis">
    <w:name w:val="Subtle Emphasis"/>
    <w:basedOn w:val="DefaultParagraphFont"/>
    <w:uiPriority w:val="19"/>
    <w:qFormat/>
    <w:rPr>
      <w:rFonts w:ascii="Arial" w:hAnsi="Arial" w:eastAsia="Arial"/>
      <w:i/>
      <w:iCs/>
      <w:color w:val="808080" w:themeColor="text1" w:themeTint="7F"/>
    </w:rPr>
  </w:style>
  <w:style w:type="character" w:styleId="IntenseEmphasis">
    <w:name w:val="Intense Emphasis"/>
    <w:basedOn w:val="DefaultParagraphFont"/>
    <w:uiPriority w:val="21"/>
    <w:qFormat/>
    <w:rPr>
      <w:rFonts w:ascii="Arial" w:hAnsi="Arial" w:eastAsia="Arial"/>
      <w:b/>
      <w:bCs/>
      <w:i/>
      <w:iCs/>
      <w:color w:val="4f81bd" w:themeColor="accent1"/>
    </w:rPr>
  </w:style>
  <w:style w:type="character" w:styleId="SubtleReference">
    <w:name w:val="Subtle Reference"/>
    <w:basedOn w:val="DefaultParagraphFont"/>
    <w:uiPriority w:val="31"/>
    <w:qFormat/>
    <w:rPr>
      <w:rFonts w:ascii="Arial" w:hAnsi="Arial" w:eastAsia="Arial"/>
      <w:smallCaps/>
      <w:color w:val="c0504d" w:themeColor="accent2"/>
      <w:u w:val="single"/>
    </w:rPr>
  </w:style>
  <w:style w:type="character" w:styleId="IntenseReference">
    <w:name w:val="Intense Reference"/>
    <w:basedOn w:val="DefaultParagraphFont"/>
    <w:uiPriority w:val="32"/>
    <w:qFormat/>
    <w:rPr>
      <w:rFonts w:ascii="Arial" w:hAnsi="Arial" w:eastAsia="Arial"/>
      <w:b/>
      <w:bCs/>
      <w:smallCaps/>
      <w:color w:val="c0504d" w:themeColor="accent2"/>
      <w:spacing w:val="5"/>
      <w:u w:val="single"/>
    </w:rPr>
  </w:style>
  <w:style w:type="character" w:styleId="BookTitle">
    <w:name w:val="Book Title"/>
    <w:basedOn w:val="DefaultParagraphFont"/>
    <w:uiPriority w:val="33"/>
    <w:qFormat/>
    <w:rPr>
      <w:rFonts w:ascii="Arial" w:hAnsi="Arial" w:eastAsia="Arial"/>
      <w:b/>
      <w:bCs/>
      <w:smallCaps/>
      <w:spacing w:val="5"/>
    </w:rPr>
  </w:style>
  <w:style w:type="paragraph" w:styleId="TOCHeading">
    <w:name w:val="TOC Heading"/>
    <w:basedOn w:val="Heading1"/>
    <w:next w:val="Normal"/>
    <w:uiPriority w:val="39"/>
    <w:semiHidden/>
    <w:unhideWhenUsed/>
    <w:qFormat/>
    <w:pPr>
      <w:outlineLvl w:val="9"/>
    </w:pPr>
    <w:rPr>
      <w:rFonts w:ascii="Arial" w:hAnsi="Arial" w:eastAsia="Arial"/>
    </w:rPr>
  </w:style>
  <w:style w:type="table" w:styleId="TableGrid">
    <w:name w:val="Table Grid"/>
    <w:basedOn w:val="TableNormal"/>
    <w:uiPriority w:val="59"/>
    <w:pPr>
      <w:spacing w:after="0" w:line="240" w:lineRule="auto"/>
    </w:pPr>
    <w:rPr>
      <w:rFonts w:ascii="Arial" w:hAnsi="Arial" w:eastAsia="Arial"/>
    </w:rPr>
    <w:tblPr>
      <w:tblInd w:w="0" w:type="dxa"/>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pPr>
      <w:spacing w:after="0" w:line="240" w:lineRule="auto"/>
    </w:pPr>
    <w:rPr>
      <w:rFonts w:ascii="Arial" w:hAnsi="Arial" w:eastAsia="Arial"/>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blStylePr w:type="fir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lastRow">
      <w:rPr>
        <w:b/>
        <w:bCs/>
      </w:rPr>
      <w:pPr>
        <w:spacing w:after="0" w:before="0" w:line="240" w:lineRule="auto"/>
      </w:p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c0c0c0" w:themeFill="text1" w:themeFillTint="3F"/>
      </w:tcPr>
    </w:tblStylePr>
    <w:tblStylePr w:type="band1Horz">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rFonts w:ascii="Arial" w:hAnsi="Arial" w:eastAsia="Arial"/>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blStylePr w:type="fir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lastRow">
      <w:rPr>
        <w:b/>
        <w:bCs/>
      </w:rPr>
      <w:pPr>
        <w:spacing w:after="0" w:before="0" w:line="240" w:lineRule="auto"/>
      </w:p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3dfee" w:themeFill="accent1" w:themeFillTint="3F"/>
      </w:tcPr>
    </w:tblStylePr>
    <w:tblStylePr w:type="band1Horz">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rFonts w:ascii="Arial" w:hAnsi="Arial" w:eastAsia="Arial"/>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blStylePr w:type="fir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lastRow">
      <w:rPr>
        <w:b/>
        <w:bCs/>
      </w:rPr>
      <w:pPr>
        <w:spacing w:after="0" w:before="0" w:line="240" w:lineRule="auto"/>
      </w:p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fd3d2" w:themeFill="accent2" w:themeFillTint="3F"/>
      </w:tcPr>
    </w:tblStylePr>
    <w:tblStylePr w:type="band1Horz">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rFonts w:ascii="Arial" w:hAnsi="Arial" w:eastAsia="Arial"/>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blStylePr w:type="fir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lastRow">
      <w:rPr>
        <w:b/>
        <w:bCs/>
      </w:rPr>
      <w:pPr>
        <w:spacing w:after="0" w:before="0" w:line="240" w:lineRule="auto"/>
      </w:p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e6eed5" w:themeFill="accent3" w:themeFillTint="3F"/>
      </w:tcPr>
    </w:tblStylePr>
    <w:tblStylePr w:type="band1Horz">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rFonts w:ascii="Arial" w:hAnsi="Arial" w:eastAsia="Arial"/>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blStylePr w:type="fir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lastRow">
      <w:rPr>
        <w:b/>
        <w:bCs/>
      </w:rPr>
      <w:pPr>
        <w:spacing w:after="0" w:before="0" w:line="240" w:lineRule="auto"/>
      </w:p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fd8e8" w:themeFill="accent4" w:themeFillTint="3F"/>
      </w:tcPr>
    </w:tblStylePr>
    <w:tblStylePr w:type="band1Horz">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rFonts w:ascii="Arial" w:hAnsi="Arial" w:eastAsia="Arial"/>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blStylePr w:type="fir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lastRow">
      <w:rPr>
        <w:b/>
        <w:bCs/>
      </w:rPr>
      <w:pPr>
        <w:spacing w:after="0" w:before="0" w:line="240" w:lineRule="auto"/>
      </w:p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d2eaf1" w:themeFill="accent5" w:themeFillTint="3F"/>
      </w:tcPr>
    </w:tblStylePr>
    <w:tblStylePr w:type="band1Horz">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rFonts w:ascii="Arial" w:hAnsi="Arial" w:eastAsia="Arial"/>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blStylePr w:type="firstRow">
      <w:rPr>
        <w:b/>
        <w:bCs/>
      </w:rPr>
      <w:pPr>
        <w:spacing w:after="0" w:before="0" w:line="240" w:lineRule="auto"/>
      </w:pPr>
      <w:tcPr>
        <w:tcBorders>
          <w:top w:val="single" w:color="f79646" w:themeColor="accent6" w:sz="8" w:space="0"/>
          <w:left w:val="nil"/>
          <w:bottom w:val="single" w:color="f79646" w:themeColor="accent6" w:sz="8" w:space="0"/>
          <w:right w:val="nil"/>
          <w:insideH w:val="nil"/>
          <w:insideV w:val="nil"/>
        </w:tcBorders>
      </w:tcPr>
    </w:tblStylePr>
    <w:tblStylePr w:type="lastRow">
      <w:rPr>
        <w:b/>
        <w:bCs/>
      </w:rPr>
      <w:pPr>
        <w:spacing w:after="0" w:before="0" w:line="240" w:lineRule="auto"/>
      </w:p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fde4d0" w:themeFill="accent6" w:themeFillTint="3F"/>
      </w:tcPr>
    </w:tblStylePr>
    <w:tblStylePr w:type="band1Horz">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b/>
        <w:bCs/>
        <w:color w:val="ffffff" w:themeColor="background1"/>
      </w:rPr>
      <w:pPr>
        <w:spacing w:after="0" w:before="0" w:line="240" w:lineRule="auto"/>
      </w:pPr>
      <w:tcPr>
        <w:shd w:val="clear" w:color="auto" w:fill="000000" w:themeFill="text1"/>
      </w:tcPr>
    </w:tblStylePr>
    <w:tblStylePr w:type="lastRow">
      <w:rPr>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b/>
        <w:bCs/>
        <w:color w:val="ffffff" w:themeColor="background1"/>
      </w:rPr>
      <w:pPr>
        <w:spacing w:after="0" w:before="0" w:line="240" w:lineRule="auto"/>
      </w:pPr>
      <w:tcPr>
        <w:shd w:val="clear" w:color="auto" w:fill="4f81bd" w:themeFill="accent1"/>
      </w:tcPr>
    </w:tblStylePr>
    <w:tblStylePr w:type="lastRow">
      <w:rPr>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b/>
        <w:bCs/>
        <w:color w:val="ffffff" w:themeColor="background1"/>
      </w:rPr>
      <w:pPr>
        <w:spacing w:after="0" w:before="0" w:line="240" w:lineRule="auto"/>
      </w:pPr>
      <w:tcPr>
        <w:shd w:val="clear" w:color="auto" w:fill="c0504d" w:themeFill="accent2"/>
      </w:tcPr>
    </w:tblStylePr>
    <w:tblStylePr w:type="lastRow">
      <w:rPr>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b/>
        <w:bCs/>
        <w:color w:val="ffffff" w:themeColor="background1"/>
      </w:rPr>
      <w:pPr>
        <w:spacing w:after="0" w:before="0" w:line="240" w:lineRule="auto"/>
      </w:pPr>
      <w:tcPr>
        <w:shd w:val="clear" w:color="auto" w:fill="9bbb59" w:themeFill="accent3"/>
      </w:tcPr>
    </w:tblStylePr>
    <w:tblStylePr w:type="lastRow">
      <w:rPr>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b/>
        <w:bCs/>
        <w:color w:val="ffffff" w:themeColor="background1"/>
      </w:rPr>
      <w:pPr>
        <w:spacing w:after="0" w:before="0" w:line="240" w:lineRule="auto"/>
      </w:pPr>
      <w:tcPr>
        <w:shd w:val="clear" w:color="auto" w:fill="8064a2" w:themeFill="accent4"/>
      </w:tcPr>
    </w:tblStylePr>
    <w:tblStylePr w:type="lastRow">
      <w:rPr>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b/>
        <w:bCs/>
        <w:color w:val="ffffff" w:themeColor="background1"/>
      </w:rPr>
      <w:pPr>
        <w:spacing w:after="0" w:before="0" w:line="240" w:lineRule="auto"/>
      </w:pPr>
      <w:tcPr>
        <w:shd w:val="clear" w:color="auto" w:fill="4bacc6" w:themeFill="accent5"/>
      </w:tcPr>
    </w:tblStylePr>
    <w:tblStylePr w:type="lastRow">
      <w:rPr>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b/>
        <w:bCs/>
        <w:color w:val="ffffff" w:themeColor="background1"/>
      </w:rPr>
      <w:pPr>
        <w:spacing w:after="0" w:before="0" w:line="240" w:lineRule="auto"/>
      </w:pPr>
      <w:tcPr>
        <w:shd w:val="clear" w:color="auto" w:fill="f79646" w:themeFill="accent6"/>
      </w:tcPr>
    </w:tblStylePr>
    <w:tblStylePr w:type="lastRow">
      <w:rPr>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rPr>
        <w:rFonts w:asciiTheme="majorHAnsi" w:hAnsiTheme="majorHAnsi" w:eastAsiaTheme="majorEastAsia" w:cstheme="majorBidi"/>
        <w:b/>
        <w:bCs/>
      </w:rPr>
      <w:pPr>
        <w:spacing w:after="0" w:before="0" w:line="240" w:lineRule="auto"/>
      </w:p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rPr>
        <w:rFonts w:asciiTheme="majorHAnsi" w:hAnsiTheme="majorHAnsi" w:eastAsiaTheme="majorEastAsia" w:cstheme="majorBidi"/>
        <w:b/>
        <w:bCs/>
      </w:rPr>
      <w:pPr>
        <w:spacing w:after="0" w:before="0" w:line="240" w:lineRule="auto"/>
      </w:p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rPr>
        <w:rFonts w:asciiTheme="majorHAnsi" w:hAnsiTheme="majorHAnsi" w:eastAsiaTheme="majorEastAsia" w:cstheme="majorBidi"/>
        <w:b/>
        <w:bCs/>
      </w:rPr>
      <w:pPr>
        <w:spacing w:after="0" w:before="0" w:line="240" w:lineRule="auto"/>
      </w:p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rPr>
        <w:rFonts w:asciiTheme="majorHAnsi" w:hAnsiTheme="majorHAnsi" w:eastAsiaTheme="majorEastAsia" w:cstheme="majorBidi"/>
        <w:b/>
        <w:bCs/>
      </w:rPr>
      <w:pPr>
        <w:spacing w:after="0" w:before="0" w:line="240" w:lineRule="auto"/>
      </w:p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rPr>
        <w:rFonts w:asciiTheme="majorHAnsi" w:hAnsiTheme="majorHAnsi" w:eastAsiaTheme="majorEastAsia" w:cstheme="majorBidi"/>
        <w:b/>
        <w:bCs/>
      </w:rPr>
      <w:pPr>
        <w:spacing w:after="0" w:before="0" w:line="240" w:lineRule="auto"/>
      </w:p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rPr>
        <w:rFonts w:asciiTheme="majorHAnsi" w:hAnsiTheme="majorHAnsi" w:eastAsiaTheme="majorEastAsia" w:cstheme="majorBidi"/>
        <w:b/>
        <w:bCs/>
      </w:rPr>
      <w:pPr>
        <w:spacing w:after="0" w:before="0" w:line="240" w:lineRule="auto"/>
      </w:p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rPr>
        <w:rFonts w:asciiTheme="majorHAnsi" w:hAnsiTheme="majorHAnsi" w:eastAsiaTheme="majorEastAsia" w:cstheme="majorBidi"/>
        <w:b/>
        <w:bCs/>
      </w:rPr>
      <w:pPr>
        <w:spacing w:after="0" w:before="0" w:line="240" w:lineRule="auto"/>
      </w:p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rPr>
        <w:rFonts w:asciiTheme="majorHAnsi" w:hAnsiTheme="majorHAnsi" w:eastAsiaTheme="majorEastAsia" w:cstheme="majorBidi"/>
        <w:b/>
        <w:bCs/>
      </w:rPr>
      <w:pPr>
        <w:spacing w:after="0" w:before="0" w:line="240" w:lineRule="auto"/>
      </w:p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rPr>
        <w:b/>
        <w:bCs/>
        <w:color w:val="ffffff" w:themeColor="background1"/>
      </w:rPr>
      <w:pPr>
        <w:spacing w:after="0" w:before="0" w:line="240" w:lineRule="auto"/>
      </w:p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rPr>
        <w:b/>
        <w:bCs/>
      </w:rPr>
      <w:pPr>
        <w:spacing w:after="0" w:before="0" w:line="240" w:lineRule="auto"/>
      </w:p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cPr>
        <w:shd w:val="clear" w:color="auto" w:fill="c0c0c0" w:themeFill="text1" w:themeFillTint="3F"/>
      </w:tcPr>
    </w:tblStylePr>
    <w:tblStylePr w:type="band1Horz">
      <w:tcPr>
        <w:tcBorders>
          <w:insideH w:val="nil"/>
          <w:insideV w:val="nil"/>
        </w:tcBorders>
        <w:shd w:val="clear" w:color="auto" w:fill="c0c0c0" w:themeFill="text1" w:themeFillTint="3F"/>
      </w:tcPr>
    </w:tblStylePr>
    <w:tblStylePr w:type="band2Horz">
      <w:tcPr>
        <w:tcBorders>
          <w:insideH w:val="nil"/>
          <w:insideV w:val="nil"/>
        </w:tcBorders>
      </w:tcPr>
    </w:tblStylePr>
  </w:style>
  <w:style w:type="table" w:styleId="MediumShading1-Accent1">
    <w:name w:val="Medium Shading 1 Accent 1"/>
    <w:basedOn w:val="TableNormal"/>
    <w:uiPriority w:val="63"/>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rPr>
        <w:b/>
        <w:bCs/>
        <w:color w:val="ffffff" w:themeColor="background1"/>
      </w:rPr>
      <w:pPr>
        <w:spacing w:after="0" w:before="0" w:line="240" w:lineRule="auto"/>
      </w:p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rPr>
        <w:b/>
        <w:bCs/>
      </w:rPr>
      <w:pPr>
        <w:spacing w:after="0" w:before="0" w:line="240" w:lineRule="auto"/>
      </w:p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cPr>
        <w:shd w:val="clear" w:color="auto" w:fill="d3dfee" w:themeFill="accent1" w:themeFillTint="3F"/>
      </w:tcPr>
    </w:tblStylePr>
    <w:tblStylePr w:type="band1Horz">
      <w:tcPr>
        <w:tcBorders>
          <w:insideH w:val="nil"/>
          <w:insideV w:val="nil"/>
        </w:tcBorders>
        <w:shd w:val="clear" w:color="auto" w:fill="d3dfee" w:themeFill="accent1" w:themeFillTint="3F"/>
      </w:tcPr>
    </w:tblStylePr>
    <w:tblStylePr w:type="band2Horz">
      <w:tcPr>
        <w:tcBorders>
          <w:insideH w:val="nil"/>
          <w:insideV w:val="nil"/>
        </w:tcBorders>
      </w:tcPr>
    </w:tblStylePr>
  </w:style>
  <w:style w:type="table" w:styleId="MediumShading1-Accent2">
    <w:name w:val="Medium Shading 1 Accent 2"/>
    <w:basedOn w:val="TableNormal"/>
    <w:uiPriority w:val="63"/>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rPr>
        <w:b/>
        <w:bCs/>
        <w:color w:val="ffffff" w:themeColor="background1"/>
      </w:rPr>
      <w:pPr>
        <w:spacing w:after="0" w:before="0" w:line="240" w:lineRule="auto"/>
      </w:p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rPr>
        <w:b/>
        <w:bCs/>
      </w:rPr>
      <w:pPr>
        <w:spacing w:after="0" w:before="0" w:line="240" w:lineRule="auto"/>
      </w:p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cPr>
        <w:shd w:val="clear" w:color="auto" w:fill="efd3d2" w:themeFill="accent2" w:themeFillTint="3F"/>
      </w:tcPr>
    </w:tblStylePr>
    <w:tblStylePr w:type="band1Horz">
      <w:tcPr>
        <w:tcBorders>
          <w:insideH w:val="nil"/>
          <w:insideV w:val="nil"/>
        </w:tcBorders>
        <w:shd w:val="clear" w:color="auto" w:fill="efd3d2" w:themeFill="accent2" w:themeFillTint="3F"/>
      </w:tcPr>
    </w:tblStylePr>
    <w:tblStylePr w:type="band2Horz">
      <w:tcPr>
        <w:tcBorders>
          <w:insideH w:val="nil"/>
          <w:insideV w:val="nil"/>
        </w:tcBorders>
      </w:tcPr>
    </w:tblStylePr>
  </w:style>
  <w:style w:type="table" w:styleId="MediumShading1-Accent3">
    <w:name w:val="Medium Shading 1 Accent 3"/>
    <w:basedOn w:val="TableNormal"/>
    <w:uiPriority w:val="63"/>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rPr>
        <w:b/>
        <w:bCs/>
        <w:color w:val="ffffff" w:themeColor="background1"/>
      </w:rPr>
      <w:pPr>
        <w:spacing w:after="0" w:before="0" w:line="240" w:lineRule="auto"/>
      </w:p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rPr>
        <w:b/>
        <w:bCs/>
      </w:rPr>
      <w:pPr>
        <w:spacing w:after="0" w:before="0" w:line="240" w:lineRule="auto"/>
      </w:p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cPr>
        <w:shd w:val="clear" w:color="auto" w:fill="e6eed5" w:themeFill="accent3" w:themeFillTint="3F"/>
      </w:tcPr>
    </w:tblStylePr>
    <w:tblStylePr w:type="band1Horz">
      <w:tcPr>
        <w:tcBorders>
          <w:insideH w:val="nil"/>
          <w:insideV w:val="nil"/>
        </w:tcBorders>
        <w:shd w:val="clear" w:color="auto" w:fill="e6eed5" w:themeFill="accent3" w:themeFillTint="3F"/>
      </w:tcPr>
    </w:tblStylePr>
    <w:tblStylePr w:type="band2Horz">
      <w:tcPr>
        <w:tcBorders>
          <w:insideH w:val="nil"/>
          <w:insideV w:val="nil"/>
        </w:tcBorders>
      </w:tcPr>
    </w:tblStylePr>
  </w:style>
  <w:style w:type="table" w:styleId="MediumShading1-Accent4">
    <w:name w:val="Medium Shading 1 Accent 4"/>
    <w:basedOn w:val="TableNormal"/>
    <w:uiPriority w:val="63"/>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rPr>
        <w:b/>
        <w:bCs/>
        <w:color w:val="ffffff" w:themeColor="background1"/>
      </w:rPr>
      <w:pPr>
        <w:spacing w:after="0" w:before="0" w:line="240" w:lineRule="auto"/>
      </w:p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rPr>
        <w:b/>
        <w:bCs/>
      </w:rPr>
      <w:pPr>
        <w:spacing w:after="0" w:before="0" w:line="240" w:lineRule="auto"/>
      </w:p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cPr>
        <w:shd w:val="clear" w:color="auto" w:fill="dfd8e8" w:themeFill="accent4" w:themeFillTint="3F"/>
      </w:tcPr>
    </w:tblStylePr>
    <w:tblStylePr w:type="band1Horz">
      <w:tcPr>
        <w:tcBorders>
          <w:insideH w:val="nil"/>
          <w:insideV w:val="nil"/>
        </w:tcBorders>
        <w:shd w:val="clear" w:color="auto" w:fill="dfd8e8" w:themeFill="accent4" w:themeFillTint="3F"/>
      </w:tcPr>
    </w:tblStylePr>
    <w:tblStylePr w:type="band2Horz">
      <w:tcPr>
        <w:tcBorders>
          <w:insideH w:val="nil"/>
          <w:insideV w:val="nil"/>
        </w:tcBorders>
      </w:tcPr>
    </w:tblStylePr>
  </w:style>
  <w:style w:type="table" w:styleId="MediumShading1-Accent5">
    <w:name w:val="Medium Shading 1 Accent 5"/>
    <w:basedOn w:val="TableNormal"/>
    <w:uiPriority w:val="63"/>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rPr>
        <w:b/>
        <w:bCs/>
        <w:color w:val="ffffff" w:themeColor="background1"/>
      </w:rPr>
      <w:pPr>
        <w:spacing w:after="0" w:before="0" w:line="240" w:lineRule="auto"/>
      </w:p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rPr>
        <w:b/>
        <w:bCs/>
      </w:rPr>
      <w:pPr>
        <w:spacing w:after="0" w:before="0" w:line="240" w:lineRule="auto"/>
      </w:p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cPr>
        <w:shd w:val="clear" w:color="auto" w:fill="d2eaf1" w:themeFill="accent5" w:themeFillTint="3F"/>
      </w:tcPr>
    </w:tblStylePr>
    <w:tblStylePr w:type="band1Horz">
      <w:tcPr>
        <w:tcBorders>
          <w:insideH w:val="nil"/>
          <w:insideV w:val="nil"/>
        </w:tcBorders>
        <w:shd w:val="clear" w:color="auto" w:fill="d2eaf1" w:themeFill="accent5" w:themeFillTint="3F"/>
      </w:tcPr>
    </w:tblStylePr>
    <w:tblStylePr w:type="band2Horz">
      <w:tcPr>
        <w:tcBorders>
          <w:insideH w:val="nil"/>
          <w:insideV w:val="nil"/>
        </w:tcBorders>
      </w:tcPr>
    </w:tblStylePr>
  </w:style>
  <w:style w:type="table" w:styleId="MediumShading1-Accent6">
    <w:name w:val="Medium Shading 1 Accent 6"/>
    <w:basedOn w:val="TableNormal"/>
    <w:uiPriority w:val="63"/>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rPr>
        <w:b/>
        <w:bCs/>
        <w:color w:val="ffffff" w:themeColor="background1"/>
      </w:rPr>
      <w:pPr>
        <w:spacing w:after="0" w:before="0" w:line="240" w:lineRule="auto"/>
      </w:p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rPr>
        <w:b/>
        <w:bCs/>
      </w:rPr>
      <w:pPr>
        <w:spacing w:after="0" w:before="0" w:line="240" w:lineRule="auto"/>
      </w:p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cPr>
        <w:shd w:val="clear" w:color="auto" w:fill="fde4d0" w:themeFill="accent6" w:themeFillTint="3F"/>
      </w:tcPr>
    </w:tblStylePr>
    <w:tblStylePr w:type="band1Horz">
      <w:tcPr>
        <w:tcBorders>
          <w:insideH w:val="nil"/>
          <w:insideV w:val="nil"/>
        </w:tcBorders>
        <w:shd w:val="clear" w:color="auto" w:fill="fde4d0" w:themeFill="accent6" w:themeFillTint="3F"/>
      </w:tcPr>
    </w:tblStylePr>
    <w:tblStylePr w:type="band2Horz">
      <w:tcPr>
        <w:tcBorders>
          <w:insideH w:val="nil"/>
          <w:insideV w:val="nil"/>
        </w:tcBorders>
      </w:tcPr>
    </w:tblStylePr>
  </w:style>
  <w:style w:type="table" w:styleId="MediumShading2">
    <w:name w:val="Medium Shading 2"/>
    <w:basedOn w:val="TableNormal"/>
    <w:uiPriority w:val="64"/>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000000" w:themeFill="tex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cPr>
        <w:tcBorders>
          <w:left w:val="nil"/>
          <w:right w:val="nil"/>
          <w:insideH w:val="nil"/>
          <w:insideV w:val="nil"/>
        </w:tcBorders>
        <w:shd w:val="clear" w:color="auto" w:fill="000000" w:themeFill="text1"/>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4f81bd" w:themeFill="accent1"/>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cPr>
        <w:tcBorders>
          <w:left w:val="nil"/>
          <w:right w:val="nil"/>
          <w:insideH w:val="nil"/>
          <w:insideV w:val="nil"/>
        </w:tcBorders>
        <w:shd w:val="clear" w:color="auto" w:fill="4f81bd" w:themeFill="accent1"/>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c0504d" w:themeFill="accent2"/>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cPr>
        <w:tcBorders>
          <w:left w:val="nil"/>
          <w:right w:val="nil"/>
          <w:insideH w:val="nil"/>
          <w:insideV w:val="nil"/>
        </w:tcBorders>
        <w:shd w:val="clear" w:color="auto" w:fill="c0504d" w:themeFill="accent2"/>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9bbb59" w:themeFill="accent3"/>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cPr>
        <w:tcBorders>
          <w:left w:val="nil"/>
          <w:right w:val="nil"/>
          <w:insideH w:val="nil"/>
          <w:insideV w:val="nil"/>
        </w:tcBorders>
        <w:shd w:val="clear" w:color="auto" w:fill="9bbb59" w:themeFill="accent3"/>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8064a2" w:themeFill="accent4"/>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cPr>
        <w:tcBorders>
          <w:left w:val="nil"/>
          <w:right w:val="nil"/>
          <w:insideH w:val="nil"/>
          <w:insideV w:val="nil"/>
        </w:tcBorders>
        <w:shd w:val="clear" w:color="auto" w:fill="8064a2" w:themeFill="accent4"/>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4bacc6" w:themeFill="accent5"/>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cPr>
        <w:tcBorders>
          <w:left w:val="nil"/>
          <w:right w:val="nil"/>
          <w:insideH w:val="nil"/>
          <w:insideV w:val="nil"/>
        </w:tcBorders>
        <w:shd w:val="clear" w:color="auto" w:fill="4bacc6" w:themeFill="accent5"/>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auto" w:sz="18" w:space="0"/>
        <w:bottom w:val="single" w:color="auto" w:sz="18" w:space="0"/>
      </w:tblBorders>
    </w:tblPr>
    <w:tblStylePr w:type="firstRow">
      <w:rPr>
        <w:b/>
        <w:bCs/>
        <w:color w:val="ffffff" w:themeColor="background1"/>
      </w:rPr>
      <w:pPr>
        <w:spacing w:after="0" w:before="0" w:line="240" w:lineRule="auto"/>
      </w:pPr>
      <w:tcPr>
        <w:tcBorders>
          <w:top w:val="single" w:color="auto" w:sz="18" w:space="0"/>
          <w:left w:val="nil"/>
          <w:bottom w:val="single" w:color="auto" w:sz="18" w:space="0"/>
          <w:right w:val="nil"/>
          <w:insideH w:val="nil"/>
          <w:insideV w:val="nil"/>
        </w:tcBorders>
        <w:shd w:val="clear" w:color="auto" w:fill="f79646" w:themeFill="accent6"/>
      </w:tcPr>
    </w:tblStylePr>
    <w:tblStylePr w:type="lastRow">
      <w:rPr>
        <w:color w:val="auto"/>
      </w:rPr>
      <w:pPr>
        <w:spacing w:after="0" w:before="0" w:line="240" w:lineRule="auto"/>
      </w:p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cPr>
        <w:tcBorders>
          <w:left w:val="nil"/>
          <w:right w:val="nil"/>
          <w:insideH w:val="nil"/>
          <w:insideV w:val="nil"/>
        </w:tcBorders>
        <w:shd w:val="clear" w:color="auto" w:fill="f79646" w:themeFill="accent6"/>
      </w:tcPr>
    </w:tblStylePr>
    <w:tblStylePr w:type="band1Vert">
      <w:tcPr>
        <w:tcBorders>
          <w:left w:val="nil"/>
          <w:right w:val="nil"/>
          <w:insideH w:val="nil"/>
          <w:insideV w:val="nil"/>
        </w:tcBorders>
        <w:shd w:val="clear" w:color="auto" w:fill="d8d8d8" w:themeFill="background1" w:themeFillShade="D8"/>
      </w:tcPr>
    </w:tblStylePr>
    <w:tblStylePr w:type="band1Horz">
      <w:tcPr>
        <w:shd w:val="clear" w:color="auto" w:fill="d8d8d8" w:themeFill="background1" w:themeFillShade="D8"/>
      </w:tcPr>
    </w:tblStylePr>
    <w:tblStylePr w:type="neCell">
      <w:tcPr>
        <w:tcBorders>
          <w:top w:val="single" w:color="auto" w:sz="18" w:space="0"/>
          <w:left w:val="nil"/>
          <w:bottom w:val="single" w:color="auto" w:sz="18" w:space="0"/>
          <w:right w:val="nil"/>
          <w:insideH w:val="nil"/>
          <w:insideV w:val="nil"/>
        </w:tcBorders>
      </w:tcPr>
    </w:tblStylePr>
    <w:tblStylePr w:type="nwCell">
      <w:rPr>
        <w:color w:val="ffffff" w:themeColor="background1"/>
      </w:r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cPr>
        <w:tcBorders>
          <w:top w:val="nil"/>
          <w:bottom w:val="single" w:color="000000" w:themeColor="text1" w:sz="8" w:space="0"/>
        </w:tcBorders>
      </w:tcPr>
    </w:tblStylePr>
    <w:tblStylePr w:type="lastRow">
      <w:rPr>
        <w:b/>
        <w:bCs/>
        <w:color w:val="1f497d" w:themeColor="text2"/>
      </w:rPr>
      <w:tcPr>
        <w:tcBorders>
          <w:top w:val="single" w:color="000000" w:themeColor="text1" w:sz="8" w:space="0"/>
          <w:bottom w:val="single" w:color="000000" w:themeColor="text1" w:sz="8" w:space="0"/>
        </w:tcBorders>
      </w:tcPr>
    </w:tblStylePr>
    <w:tblStylePr w:type="firstCol">
      <w:rPr>
        <w:b/>
        <w:bCs/>
      </w:rPr>
    </w:tblStylePr>
    <w:tblStylePr w:type="lastCol">
      <w:rPr>
        <w:b/>
        <w:bCs/>
      </w:rPr>
      <w:tcPr>
        <w:tcBorders>
          <w:top w:val="single" w:color="000000" w:themeColor="text1" w:sz="8" w:space="0"/>
          <w:bottom w:val="single" w:color="000000" w:themeColor="text1" w:sz="8" w:space="0"/>
        </w:tcBorders>
      </w:tcPr>
    </w:tblStylePr>
    <w:tblStylePr w:type="band1Vert">
      <w:tcPr>
        <w:shd w:val="clear" w:color="auto" w:fill="c0c0c0" w:themeFill="text1" w:themeFillTint="3F"/>
      </w:tcPr>
    </w:tblStylePr>
    <w:tblStylePr w:type="band1Horz">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cPr>
        <w:tcBorders>
          <w:top w:val="nil"/>
          <w:bottom w:val="single" w:color="4f81bd" w:themeColor="accent1" w:sz="8" w:space="0"/>
        </w:tcBorders>
      </w:tcPr>
    </w:tblStylePr>
    <w:tblStylePr w:type="lastRow">
      <w:rPr>
        <w:b/>
        <w:bCs/>
        <w:color w:val="1f497d" w:themeColor="text2"/>
      </w:rPr>
      <w:tcPr>
        <w:tcBorders>
          <w:top w:val="single" w:color="4f81bd" w:themeColor="accent1" w:sz="8" w:space="0"/>
          <w:bottom w:val="single" w:color="4f81bd" w:themeColor="accent1" w:sz="8" w:space="0"/>
        </w:tcBorders>
      </w:tcPr>
    </w:tblStylePr>
    <w:tblStylePr w:type="firstCol">
      <w:rPr>
        <w:b/>
        <w:bCs/>
      </w:rPr>
    </w:tblStylePr>
    <w:tblStylePr w:type="lastCol">
      <w:rPr>
        <w:b/>
        <w:bCs/>
      </w:rPr>
      <w:tcPr>
        <w:tcBorders>
          <w:top w:val="single" w:color="4f81bd" w:themeColor="accent1" w:sz="8" w:space="0"/>
          <w:bottom w:val="single" w:color="4f81bd" w:themeColor="accent1" w:sz="8" w:space="0"/>
        </w:tcBorders>
      </w:tcPr>
    </w:tblStylePr>
    <w:tblStylePr w:type="band1Vert">
      <w:tcPr>
        <w:shd w:val="clear" w:color="auto" w:fill="d3dfee" w:themeFill="accent1" w:themeFillTint="3F"/>
      </w:tcPr>
    </w:tblStylePr>
    <w:tblStylePr w:type="band1Horz">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cPr>
        <w:tcBorders>
          <w:top w:val="nil"/>
          <w:bottom w:val="single" w:color="c0504d" w:themeColor="accent2" w:sz="8" w:space="0"/>
        </w:tcBorders>
      </w:tcPr>
    </w:tblStylePr>
    <w:tblStylePr w:type="lastRow">
      <w:rPr>
        <w:b/>
        <w:bCs/>
        <w:color w:val="1f497d" w:themeColor="text2"/>
      </w:rPr>
      <w:tcPr>
        <w:tcBorders>
          <w:top w:val="single" w:color="c0504d" w:themeColor="accent2" w:sz="8" w:space="0"/>
          <w:bottom w:val="single" w:color="c0504d" w:themeColor="accent2" w:sz="8" w:space="0"/>
        </w:tcBorders>
      </w:tcPr>
    </w:tblStylePr>
    <w:tblStylePr w:type="firstCol">
      <w:rPr>
        <w:b/>
        <w:bCs/>
      </w:rPr>
    </w:tblStylePr>
    <w:tblStylePr w:type="lastCol">
      <w:rPr>
        <w:b/>
        <w:bCs/>
      </w:rPr>
      <w:tcPr>
        <w:tcBorders>
          <w:top w:val="single" w:color="c0504d" w:themeColor="accent2" w:sz="8" w:space="0"/>
          <w:bottom w:val="single" w:color="c0504d" w:themeColor="accent2" w:sz="8" w:space="0"/>
        </w:tcBorders>
      </w:tcPr>
    </w:tblStylePr>
    <w:tblStylePr w:type="band1Vert">
      <w:tcPr>
        <w:shd w:val="clear" w:color="auto" w:fill="efd3d2" w:themeFill="accent2" w:themeFillTint="3F"/>
      </w:tcPr>
    </w:tblStylePr>
    <w:tblStylePr w:type="band1Horz">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cPr>
        <w:tcBorders>
          <w:top w:val="nil"/>
          <w:bottom w:val="single" w:color="9bbb59" w:themeColor="accent3" w:sz="8" w:space="0"/>
        </w:tcBorders>
      </w:tcPr>
    </w:tblStylePr>
    <w:tblStylePr w:type="lastRow">
      <w:rPr>
        <w:b/>
        <w:bCs/>
        <w:color w:val="1f497d" w:themeColor="text2"/>
      </w:rPr>
      <w:tcPr>
        <w:tcBorders>
          <w:top w:val="single" w:color="9bbb59" w:themeColor="accent3" w:sz="8" w:space="0"/>
          <w:bottom w:val="single" w:color="9bbb59" w:themeColor="accent3" w:sz="8" w:space="0"/>
        </w:tcBorders>
      </w:tcPr>
    </w:tblStylePr>
    <w:tblStylePr w:type="firstCol">
      <w:rPr>
        <w:b/>
        <w:bCs/>
      </w:rPr>
    </w:tblStylePr>
    <w:tblStylePr w:type="lastCol">
      <w:rPr>
        <w:b/>
        <w:bCs/>
      </w:rPr>
      <w:tcPr>
        <w:tcBorders>
          <w:top w:val="single" w:color="9bbb59" w:themeColor="accent3" w:sz="8" w:space="0"/>
          <w:bottom w:val="single" w:color="9bbb59" w:themeColor="accent3" w:sz="8" w:space="0"/>
        </w:tcBorders>
      </w:tcPr>
    </w:tblStylePr>
    <w:tblStylePr w:type="band1Vert">
      <w:tcPr>
        <w:shd w:val="clear" w:color="auto" w:fill="e6eed5" w:themeFill="accent3" w:themeFillTint="3F"/>
      </w:tcPr>
    </w:tblStylePr>
    <w:tblStylePr w:type="band1Horz">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cPr>
        <w:tcBorders>
          <w:top w:val="nil"/>
          <w:bottom w:val="single" w:color="8064a2" w:themeColor="accent4" w:sz="8" w:space="0"/>
        </w:tcBorders>
      </w:tcPr>
    </w:tblStylePr>
    <w:tblStylePr w:type="lastRow">
      <w:rPr>
        <w:b/>
        <w:bCs/>
        <w:color w:val="1f497d" w:themeColor="text2"/>
      </w:rPr>
      <w:tcPr>
        <w:tcBorders>
          <w:top w:val="single" w:color="8064a2" w:themeColor="accent4" w:sz="8" w:space="0"/>
          <w:bottom w:val="single" w:color="8064a2" w:themeColor="accent4" w:sz="8" w:space="0"/>
        </w:tcBorders>
      </w:tcPr>
    </w:tblStylePr>
    <w:tblStylePr w:type="firstCol">
      <w:rPr>
        <w:b/>
        <w:bCs/>
      </w:rPr>
    </w:tblStylePr>
    <w:tblStylePr w:type="lastCol">
      <w:rPr>
        <w:b/>
        <w:bCs/>
      </w:rPr>
      <w:tcPr>
        <w:tcBorders>
          <w:top w:val="single" w:color="8064a2" w:themeColor="accent4" w:sz="8" w:space="0"/>
          <w:bottom w:val="single" w:color="8064a2" w:themeColor="accent4" w:sz="8" w:space="0"/>
        </w:tcBorders>
      </w:tcPr>
    </w:tblStylePr>
    <w:tblStylePr w:type="band1Vert">
      <w:tcPr>
        <w:shd w:val="clear" w:color="auto" w:fill="dfd8e8" w:themeFill="accent4" w:themeFillTint="3F"/>
      </w:tcPr>
    </w:tblStylePr>
    <w:tblStylePr w:type="band1Horz">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cPr>
        <w:tcBorders>
          <w:top w:val="nil"/>
          <w:bottom w:val="single" w:color="4bacc6" w:themeColor="accent5" w:sz="8" w:space="0"/>
        </w:tcBorders>
      </w:tcPr>
    </w:tblStylePr>
    <w:tblStylePr w:type="lastRow">
      <w:rPr>
        <w:b/>
        <w:bCs/>
        <w:color w:val="1f497d" w:themeColor="text2"/>
      </w:rPr>
      <w:tcPr>
        <w:tcBorders>
          <w:top w:val="single" w:color="4bacc6" w:themeColor="accent5" w:sz="8" w:space="0"/>
          <w:bottom w:val="single" w:color="4bacc6" w:themeColor="accent5" w:sz="8" w:space="0"/>
        </w:tcBorders>
      </w:tcPr>
    </w:tblStylePr>
    <w:tblStylePr w:type="firstCol">
      <w:rPr>
        <w:b/>
        <w:bCs/>
      </w:rPr>
    </w:tblStylePr>
    <w:tblStylePr w:type="lastCol">
      <w:rPr>
        <w:b/>
        <w:bCs/>
      </w:rPr>
      <w:tcPr>
        <w:tcBorders>
          <w:top w:val="single" w:color="4bacc6" w:themeColor="accent5" w:sz="8" w:space="0"/>
          <w:bottom w:val="single" w:color="4bacc6" w:themeColor="accent5" w:sz="8" w:space="0"/>
        </w:tcBorders>
      </w:tcPr>
    </w:tblStylePr>
    <w:tblStylePr w:type="band1Vert">
      <w:tcPr>
        <w:shd w:val="clear" w:color="auto" w:fill="d2eaf1" w:themeFill="accent5" w:themeFillTint="3F"/>
      </w:tcPr>
    </w:tblStylePr>
    <w:tblStylePr w:type="band1Horz">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cPr>
        <w:tcBorders>
          <w:top w:val="nil"/>
          <w:bottom w:val="single" w:color="f79646" w:themeColor="accent6" w:sz="8" w:space="0"/>
        </w:tcBorders>
      </w:tcPr>
    </w:tblStylePr>
    <w:tblStylePr w:type="lastRow">
      <w:rPr>
        <w:b/>
        <w:bCs/>
        <w:color w:val="1f497d" w:themeColor="text2"/>
      </w:rPr>
      <w:tcPr>
        <w:tcBorders>
          <w:top w:val="single" w:color="f79646" w:themeColor="accent6" w:sz="8" w:space="0"/>
          <w:bottom w:val="single" w:color="f79646" w:themeColor="accent6" w:sz="8" w:space="0"/>
        </w:tcBorders>
      </w:tcPr>
    </w:tblStylePr>
    <w:tblStylePr w:type="firstCol">
      <w:rPr>
        <w:b/>
        <w:bCs/>
      </w:rPr>
    </w:tblStylePr>
    <w:tblStylePr w:type="lastCol">
      <w:rPr>
        <w:b/>
        <w:bCs/>
      </w:rPr>
      <w:tcPr>
        <w:tcBorders>
          <w:top w:val="single" w:color="f79646" w:themeColor="accent6" w:sz="8" w:space="0"/>
          <w:bottom w:val="single" w:color="f79646" w:themeColor="accent6" w:sz="8" w:space="0"/>
        </w:tcBorders>
      </w:tcPr>
    </w:tblStylePr>
    <w:tblStylePr w:type="band1Vert">
      <w:tcPr>
        <w:shd w:val="clear" w:color="auto" w:fill="fde4d0" w:themeFill="accent6" w:themeFillTint="3F"/>
      </w:tcPr>
    </w:tblStylePr>
    <w:tblStylePr w:type="band1Horz">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cPr>
        <w:tcBorders>
          <w:top w:val="nil"/>
          <w:left w:val="nil"/>
          <w:bottom w:val="single" w:color="000000" w:themeColor="text1" w:sz="24" w:space="0"/>
          <w:right w:val="nil"/>
          <w:insideH w:val="nil"/>
          <w:insideV w:val="nil"/>
        </w:tcBorders>
        <w:shd w:val="clear" w:color="auto" w:fill="ffffff" w:themeFill="background1"/>
      </w:tcPr>
    </w:tblStylePr>
    <w:tblStylePr w:type="lastRow">
      <w:tcPr>
        <w:tcBorders>
          <w:top w:val="single" w:color="000000" w:themeColor="tex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000000" w:themeColor="text1" w:sz="8" w:space="0"/>
          <w:insideH w:val="nil"/>
          <w:insideV w:val="nil"/>
        </w:tcBorders>
        <w:shd w:val="clear" w:color="auto" w:fill="ffffff" w:themeFill="background1"/>
      </w:tcPr>
    </w:tblStylePr>
    <w:tblStylePr w:type="lastCol">
      <w:tcPr>
        <w:tcBorders>
          <w:top w:val="nil"/>
          <w:left w:val="single" w:color="000000" w:themeColor="tex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c0c0c0" w:themeFill="text1" w:themeFillTint="3F"/>
      </w:tcPr>
    </w:tblStylePr>
    <w:tblStylePr w:type="band1Horz">
      <w:tcPr>
        <w:tcBorders>
          <w:top w:val="nil"/>
          <w:bottom w:val="nil"/>
          <w:insideH w:val="nil"/>
          <w:insideV w:val="nil"/>
        </w:tcBorders>
        <w:shd w:val="clear" w:color="auto" w:fill="c0c0c0" w:themeFill="text1" w:themeFillTint="3F"/>
      </w:tcPr>
    </w:tblStylePr>
    <w:tblStylePr w:type="nwCell">
      <w:tcPr>
        <w:shd w:val="clear" w:color="auto" w:fill="ffffff" w:themeFill="background1"/>
      </w:tcPr>
    </w:tblStylePr>
    <w:tblStylePr w:type="swCell">
      <w:tcPr>
        <w:tcBorders>
          <w:top w:val="nil"/>
        </w:tcBorders>
      </w:tcPr>
    </w:tblStylePr>
  </w:style>
  <w:style w:type="table" w:styleId="MediumList2-Accent1">
    <w:name w:val="Medium List 2 Accent 1"/>
    <w:basedOn w:val="TableNormal"/>
    <w:uiPriority w:val="66"/>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cPr>
        <w:tcBorders>
          <w:top w:val="nil"/>
          <w:left w:val="nil"/>
          <w:bottom w:val="single" w:color="4f81bd" w:themeColor="accent1" w:sz="24" w:space="0"/>
          <w:right w:val="nil"/>
          <w:insideH w:val="nil"/>
          <w:insideV w:val="nil"/>
        </w:tcBorders>
        <w:shd w:val="clear" w:color="auto" w:fill="ffffff" w:themeFill="background1"/>
      </w:tcPr>
    </w:tblStylePr>
    <w:tblStylePr w:type="lastRow">
      <w:tcPr>
        <w:tcBorders>
          <w:top w:val="single" w:color="4f81bd" w:themeColor="accent1"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f81bd" w:themeColor="accent1" w:sz="8" w:space="0"/>
          <w:insideH w:val="nil"/>
          <w:insideV w:val="nil"/>
        </w:tcBorders>
        <w:shd w:val="clear" w:color="auto" w:fill="ffffff" w:themeFill="background1"/>
      </w:tcPr>
    </w:tblStylePr>
    <w:tblStylePr w:type="lastCol">
      <w:tcPr>
        <w:tcBorders>
          <w:top w:val="nil"/>
          <w:left w:val="single" w:color="4f81bd" w:themeColor="accent1"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3dfee" w:themeFill="accent1" w:themeFillTint="3F"/>
      </w:tcPr>
    </w:tblStylePr>
    <w:tblStylePr w:type="band1Horz">
      <w:tcPr>
        <w:tcBorders>
          <w:top w:val="nil"/>
          <w:bottom w:val="nil"/>
          <w:insideH w:val="nil"/>
          <w:insideV w:val="nil"/>
        </w:tcBorders>
        <w:shd w:val="clear" w:color="auto" w:fill="d3dfee" w:themeFill="accent1" w:themeFillTint="3F"/>
      </w:tcPr>
    </w:tblStylePr>
    <w:tblStylePr w:type="nwCell">
      <w:tcPr>
        <w:shd w:val="clear" w:color="auto" w:fill="ffffff" w:themeFill="background1"/>
      </w:tcPr>
    </w:tblStylePr>
    <w:tblStylePr w:type="swCell">
      <w:tcPr>
        <w:tcBorders>
          <w:top w:val="nil"/>
        </w:tcBorders>
      </w:tcPr>
    </w:tblStylePr>
  </w:style>
  <w:style w:type="table" w:styleId="MediumList2-Accent2">
    <w:name w:val="Medium List 2 Accent 2"/>
    <w:basedOn w:val="TableNormal"/>
    <w:uiPriority w:val="66"/>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cPr>
        <w:tcBorders>
          <w:top w:val="nil"/>
          <w:left w:val="nil"/>
          <w:bottom w:val="single" w:color="c0504d" w:themeColor="accent2" w:sz="24" w:space="0"/>
          <w:right w:val="nil"/>
          <w:insideH w:val="nil"/>
          <w:insideV w:val="nil"/>
        </w:tcBorders>
        <w:shd w:val="clear" w:color="auto" w:fill="ffffff" w:themeFill="background1"/>
      </w:tcPr>
    </w:tblStylePr>
    <w:tblStylePr w:type="lastRow">
      <w:tcPr>
        <w:tcBorders>
          <w:top w:val="single" w:color="c0504d" w:themeColor="accent2"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c0504d" w:themeColor="accent2" w:sz="8" w:space="0"/>
          <w:insideH w:val="nil"/>
          <w:insideV w:val="nil"/>
        </w:tcBorders>
        <w:shd w:val="clear" w:color="auto" w:fill="ffffff" w:themeFill="background1"/>
      </w:tcPr>
    </w:tblStylePr>
    <w:tblStylePr w:type="lastCol">
      <w:tcPr>
        <w:tcBorders>
          <w:top w:val="nil"/>
          <w:left w:val="single" w:color="c0504d" w:themeColor="accent2"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fd3d2" w:themeFill="accent2" w:themeFillTint="3F"/>
      </w:tcPr>
    </w:tblStylePr>
    <w:tblStylePr w:type="band1Horz">
      <w:tcPr>
        <w:tcBorders>
          <w:top w:val="nil"/>
          <w:bottom w:val="nil"/>
          <w:insideH w:val="nil"/>
          <w:insideV w:val="nil"/>
        </w:tcBorders>
        <w:shd w:val="clear" w:color="auto" w:fill="efd3d2" w:themeFill="accent2" w:themeFillTint="3F"/>
      </w:tcPr>
    </w:tblStylePr>
    <w:tblStylePr w:type="nwCell">
      <w:tcPr>
        <w:shd w:val="clear" w:color="auto" w:fill="ffffff" w:themeFill="background1"/>
      </w:tcPr>
    </w:tblStylePr>
    <w:tblStylePr w:type="swCell">
      <w:tcPr>
        <w:tcBorders>
          <w:top w:val="nil"/>
        </w:tcBorders>
      </w:tcPr>
    </w:tblStylePr>
  </w:style>
  <w:style w:type="table" w:styleId="MediumList2-Accent3">
    <w:name w:val="Medium List 2 Accent 3"/>
    <w:basedOn w:val="TableNormal"/>
    <w:uiPriority w:val="66"/>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cPr>
        <w:tcBorders>
          <w:top w:val="nil"/>
          <w:left w:val="nil"/>
          <w:bottom w:val="single" w:color="9bbb59" w:themeColor="accent3" w:sz="24" w:space="0"/>
          <w:right w:val="nil"/>
          <w:insideH w:val="nil"/>
          <w:insideV w:val="nil"/>
        </w:tcBorders>
        <w:shd w:val="clear" w:color="auto" w:fill="ffffff" w:themeFill="background1"/>
      </w:tcPr>
    </w:tblStylePr>
    <w:tblStylePr w:type="lastRow">
      <w:tcPr>
        <w:tcBorders>
          <w:top w:val="single" w:color="9bbb59" w:themeColor="accent3"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9bbb59" w:themeColor="accent3" w:sz="8" w:space="0"/>
          <w:insideH w:val="nil"/>
          <w:insideV w:val="nil"/>
        </w:tcBorders>
        <w:shd w:val="clear" w:color="auto" w:fill="ffffff" w:themeFill="background1"/>
      </w:tcPr>
    </w:tblStylePr>
    <w:tblStylePr w:type="lastCol">
      <w:tcPr>
        <w:tcBorders>
          <w:top w:val="nil"/>
          <w:left w:val="single" w:color="9bbb59" w:themeColor="accent3"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e6eed5" w:themeFill="accent3" w:themeFillTint="3F"/>
      </w:tcPr>
    </w:tblStylePr>
    <w:tblStylePr w:type="band1Horz">
      <w:tcPr>
        <w:tcBorders>
          <w:top w:val="nil"/>
          <w:bottom w:val="nil"/>
          <w:insideH w:val="nil"/>
          <w:insideV w:val="nil"/>
        </w:tcBorders>
        <w:shd w:val="clear" w:color="auto" w:fill="e6eed5" w:themeFill="accent3" w:themeFillTint="3F"/>
      </w:tcPr>
    </w:tblStylePr>
    <w:tblStylePr w:type="nwCell">
      <w:tcPr>
        <w:shd w:val="clear" w:color="auto" w:fill="ffffff" w:themeFill="background1"/>
      </w:tcPr>
    </w:tblStylePr>
    <w:tblStylePr w:type="swCell">
      <w:tcPr>
        <w:tcBorders>
          <w:top w:val="nil"/>
        </w:tcBorders>
      </w:tcPr>
    </w:tblStylePr>
  </w:style>
  <w:style w:type="table" w:styleId="MediumList2-Accent4">
    <w:name w:val="Medium List 2 Accent 4"/>
    <w:basedOn w:val="TableNormal"/>
    <w:uiPriority w:val="66"/>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cPr>
        <w:tcBorders>
          <w:top w:val="nil"/>
          <w:left w:val="nil"/>
          <w:bottom w:val="single" w:color="8064a2" w:themeColor="accent4" w:sz="24" w:space="0"/>
          <w:right w:val="nil"/>
          <w:insideH w:val="nil"/>
          <w:insideV w:val="nil"/>
        </w:tcBorders>
        <w:shd w:val="clear" w:color="auto" w:fill="ffffff" w:themeFill="background1"/>
      </w:tcPr>
    </w:tblStylePr>
    <w:tblStylePr w:type="lastRow">
      <w:tcPr>
        <w:tcBorders>
          <w:top w:val="single" w:color="8064a2" w:themeColor="accent4"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8064a2" w:themeColor="accent4" w:sz="8" w:space="0"/>
          <w:insideH w:val="nil"/>
          <w:insideV w:val="nil"/>
        </w:tcBorders>
        <w:shd w:val="clear" w:color="auto" w:fill="ffffff" w:themeFill="background1"/>
      </w:tcPr>
    </w:tblStylePr>
    <w:tblStylePr w:type="lastCol">
      <w:tcPr>
        <w:tcBorders>
          <w:top w:val="nil"/>
          <w:left w:val="single" w:color="8064a2" w:themeColor="accent4"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fd8e8" w:themeFill="accent4" w:themeFillTint="3F"/>
      </w:tcPr>
    </w:tblStylePr>
    <w:tblStylePr w:type="band1Horz">
      <w:tcPr>
        <w:tcBorders>
          <w:top w:val="nil"/>
          <w:bottom w:val="nil"/>
          <w:insideH w:val="nil"/>
          <w:insideV w:val="nil"/>
        </w:tcBorders>
        <w:shd w:val="clear" w:color="auto" w:fill="dfd8e8" w:themeFill="accent4" w:themeFillTint="3F"/>
      </w:tcPr>
    </w:tblStylePr>
    <w:tblStylePr w:type="nwCell">
      <w:tcPr>
        <w:shd w:val="clear" w:color="auto" w:fill="ffffff" w:themeFill="background1"/>
      </w:tcPr>
    </w:tblStylePr>
    <w:tblStylePr w:type="swCell">
      <w:tcPr>
        <w:tcBorders>
          <w:top w:val="nil"/>
        </w:tcBorders>
      </w:tcPr>
    </w:tblStylePr>
  </w:style>
  <w:style w:type="table" w:styleId="MediumList2-Accent5">
    <w:name w:val="Medium List 2 Accent 5"/>
    <w:basedOn w:val="TableNormal"/>
    <w:uiPriority w:val="66"/>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cPr>
        <w:tcBorders>
          <w:top w:val="nil"/>
          <w:left w:val="nil"/>
          <w:bottom w:val="single" w:color="4bacc6" w:themeColor="accent5" w:sz="24" w:space="0"/>
          <w:right w:val="nil"/>
          <w:insideH w:val="nil"/>
          <w:insideV w:val="nil"/>
        </w:tcBorders>
        <w:shd w:val="clear" w:color="auto" w:fill="ffffff" w:themeFill="background1"/>
      </w:tcPr>
    </w:tblStylePr>
    <w:tblStylePr w:type="lastRow">
      <w:tcPr>
        <w:tcBorders>
          <w:top w:val="single" w:color="4bacc6" w:themeColor="accent5"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4bacc6" w:themeColor="accent5" w:sz="8" w:space="0"/>
          <w:insideH w:val="nil"/>
          <w:insideV w:val="nil"/>
        </w:tcBorders>
        <w:shd w:val="clear" w:color="auto" w:fill="ffffff" w:themeFill="background1"/>
      </w:tcPr>
    </w:tblStylePr>
    <w:tblStylePr w:type="lastCol">
      <w:tcPr>
        <w:tcBorders>
          <w:top w:val="nil"/>
          <w:left w:val="single" w:color="4bacc6" w:themeColor="accent5"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d2eaf1" w:themeFill="accent5" w:themeFillTint="3F"/>
      </w:tcPr>
    </w:tblStylePr>
    <w:tblStylePr w:type="band1Horz">
      <w:tcPr>
        <w:tcBorders>
          <w:top w:val="nil"/>
          <w:bottom w:val="nil"/>
          <w:insideH w:val="nil"/>
          <w:insideV w:val="nil"/>
        </w:tcBorders>
        <w:shd w:val="clear" w:color="auto" w:fill="d2eaf1" w:themeFill="accent5" w:themeFillTint="3F"/>
      </w:tcPr>
    </w:tblStylePr>
    <w:tblStylePr w:type="nwCell">
      <w:tcPr>
        <w:shd w:val="clear" w:color="auto" w:fill="ffffff" w:themeFill="background1"/>
      </w:tcPr>
    </w:tblStylePr>
    <w:tblStylePr w:type="swCell">
      <w:tcPr>
        <w:tcBorders>
          <w:top w:val="nil"/>
        </w:tcBorders>
      </w:tcPr>
    </w:tblStylePr>
  </w:style>
  <w:style w:type="table" w:styleId="MediumList2-Accent6">
    <w:name w:val="Medium List 2 Accent 6"/>
    <w:basedOn w:val="TableNormal"/>
    <w:uiPriority w:val="66"/>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cPr>
        <w:tcBorders>
          <w:top w:val="nil"/>
          <w:left w:val="nil"/>
          <w:bottom w:val="single" w:color="f79646" w:themeColor="accent6" w:sz="24" w:space="0"/>
          <w:right w:val="nil"/>
          <w:insideH w:val="nil"/>
          <w:insideV w:val="nil"/>
        </w:tcBorders>
        <w:shd w:val="clear" w:color="auto" w:fill="ffffff" w:themeFill="background1"/>
      </w:tcPr>
    </w:tblStylePr>
    <w:tblStylePr w:type="lastRow">
      <w:tcPr>
        <w:tcBorders>
          <w:top w:val="single" w:color="f79646" w:themeColor="accent6" w:sz="8" w:space="0"/>
          <w:left w:val="nil"/>
          <w:bottom w:val="nil"/>
          <w:right w:val="nil"/>
          <w:insideH w:val="nil"/>
          <w:insideV w:val="nil"/>
        </w:tcBorders>
        <w:shd w:val="clear" w:color="auto" w:fill="ffffff" w:themeFill="background1"/>
      </w:tcPr>
    </w:tblStylePr>
    <w:tblStylePr w:type="firstCol">
      <w:tcPr>
        <w:tcBorders>
          <w:top w:val="nil"/>
          <w:left w:val="nil"/>
          <w:bottom w:val="nil"/>
          <w:right w:val="single" w:color="f79646" w:themeColor="accent6" w:sz="8" w:space="0"/>
          <w:insideH w:val="nil"/>
          <w:insideV w:val="nil"/>
        </w:tcBorders>
        <w:shd w:val="clear" w:color="auto" w:fill="ffffff" w:themeFill="background1"/>
      </w:tcPr>
    </w:tblStylePr>
    <w:tblStylePr w:type="lastCol">
      <w:tcPr>
        <w:tcBorders>
          <w:top w:val="nil"/>
          <w:left w:val="single" w:color="f79646" w:themeColor="accent6" w:sz="8" w:space="0"/>
          <w:bottom w:val="nil"/>
          <w:right w:val="nil"/>
          <w:insideH w:val="nil"/>
          <w:insideV w:val="nil"/>
        </w:tcBorders>
        <w:shd w:val="clear" w:color="auto" w:fill="ffffff" w:themeFill="background1"/>
      </w:tcPr>
    </w:tblStylePr>
    <w:tblStylePr w:type="band1Vert">
      <w:tcPr>
        <w:tcBorders>
          <w:left w:val="nil"/>
          <w:right w:val="nil"/>
          <w:insideH w:val="nil"/>
          <w:insideV w:val="nil"/>
        </w:tcBorders>
        <w:shd w:val="clear" w:color="auto" w:fill="fde4d0" w:themeFill="accent6" w:themeFillTint="3F"/>
      </w:tcPr>
    </w:tblStylePr>
    <w:tblStylePr w:type="band1Horz">
      <w:tcPr>
        <w:tcBorders>
          <w:top w:val="nil"/>
          <w:bottom w:val="nil"/>
          <w:insideH w:val="nil"/>
          <w:insideV w:val="nil"/>
        </w:tcBorders>
        <w:shd w:val="clear" w:color="auto" w:fill="fde4d0" w:themeFill="accent6" w:themeFillTint="3F"/>
      </w:tcPr>
    </w:tblStylePr>
    <w:tblStylePr w:type="nwCell">
      <w:tcPr>
        <w:shd w:val="clear" w:color="auto" w:fill="ffffff" w:themeFill="background1"/>
      </w:tcPr>
    </w:tblStylePr>
    <w:tblStylePr w:type="swCell">
      <w:tcPr>
        <w:tcBorders>
          <w:top w:val="nil"/>
        </w:tcBorders>
      </w:tcPr>
    </w:tblStylePr>
  </w:style>
  <w:style w:type="table" w:styleId="MediumGrid1">
    <w:name w:val="Medium Grid 1"/>
    <w:basedOn w:val="TableNormal"/>
    <w:uiPriority w:val="67"/>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cPr>
        <w:tcBorders>
          <w:top w:val="single" w:color="404040" w:themeColor="text1" w:themeTint="BF" w:sz="18" w:space="0"/>
        </w:tcBorders>
      </w:tcPr>
    </w:tblStylePr>
    <w:tblStylePr w:type="firstCol">
      <w:rPr>
        <w:b/>
        <w:bCs/>
      </w:rPr>
    </w:tblStylePr>
    <w:tblStylePr w:type="lastCol">
      <w:rPr>
        <w:b/>
        <w:bCs/>
      </w:r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MediumGrid1-Accent1">
    <w:name w:val="Medium Grid 1 Accent 1"/>
    <w:basedOn w:val="TableNormal"/>
    <w:uiPriority w:val="67"/>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cPr>
        <w:tcBorders>
          <w:top w:val="single" w:color="7ba0cd" w:themeColor="accent1" w:themeTint="BF" w:sz="18" w:space="0"/>
        </w:tcBorders>
      </w:tcPr>
    </w:tblStylePr>
    <w:tblStylePr w:type="firstCol">
      <w:rPr>
        <w:b/>
        <w:bCs/>
      </w:rPr>
    </w:tblStylePr>
    <w:tblStylePr w:type="lastCol">
      <w:rPr>
        <w:b/>
        <w:bCs/>
      </w:r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MediumGrid1-Accent2">
    <w:name w:val="Medium Grid 1 Accent 2"/>
    <w:basedOn w:val="TableNormal"/>
    <w:uiPriority w:val="67"/>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cPr>
        <w:tcBorders>
          <w:top w:val="single" w:color="cf7b79" w:themeColor="accent2" w:themeTint="BF" w:sz="18" w:space="0"/>
        </w:tcBorders>
      </w:tcPr>
    </w:tblStylePr>
    <w:tblStylePr w:type="firstCol">
      <w:rPr>
        <w:b/>
        <w:bCs/>
      </w:rPr>
    </w:tblStylePr>
    <w:tblStylePr w:type="lastCol">
      <w:rPr>
        <w:b/>
        <w:bCs/>
      </w:r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MediumGrid1-Accent3">
    <w:name w:val="Medium Grid 1 Accent 3"/>
    <w:basedOn w:val="TableNormal"/>
    <w:uiPriority w:val="67"/>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cPr>
        <w:tcBorders>
          <w:top w:val="single" w:color="b3cc82" w:themeColor="accent3" w:themeTint="BF" w:sz="18" w:space="0"/>
        </w:tcBorders>
      </w:tcPr>
    </w:tblStylePr>
    <w:tblStylePr w:type="firstCol">
      <w:rPr>
        <w:b/>
        <w:bCs/>
      </w:rPr>
    </w:tblStylePr>
    <w:tblStylePr w:type="lastCol">
      <w:rPr>
        <w:b/>
        <w:bCs/>
      </w:r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MediumGrid1-Accent4">
    <w:name w:val="Medium Grid 1 Accent 4"/>
    <w:basedOn w:val="TableNormal"/>
    <w:uiPriority w:val="67"/>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cPr>
        <w:tcBorders>
          <w:top w:val="single" w:color="9f8ab9" w:themeColor="accent4" w:themeTint="BF" w:sz="18" w:space="0"/>
        </w:tcBorders>
      </w:tcPr>
    </w:tblStylePr>
    <w:tblStylePr w:type="firstCol">
      <w:rPr>
        <w:b/>
        <w:bCs/>
      </w:rPr>
    </w:tblStylePr>
    <w:tblStylePr w:type="lastCol">
      <w:rPr>
        <w:b/>
        <w:bCs/>
      </w:r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MediumGrid1-Accent5">
    <w:name w:val="Medium Grid 1 Accent 5"/>
    <w:basedOn w:val="TableNormal"/>
    <w:uiPriority w:val="67"/>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cPr>
        <w:tcBorders>
          <w:top w:val="single" w:color="78c0d4" w:themeColor="accent5" w:themeTint="BF" w:sz="18" w:space="0"/>
        </w:tcBorders>
      </w:tcPr>
    </w:tblStylePr>
    <w:tblStylePr w:type="firstCol">
      <w:rPr>
        <w:b/>
        <w:bCs/>
      </w:rPr>
    </w:tblStylePr>
    <w:tblStylePr w:type="lastCol">
      <w:rPr>
        <w:b/>
        <w:bCs/>
      </w:r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MediumGrid1-Accent6">
    <w:name w:val="Medium Grid 1 Accent 6"/>
    <w:basedOn w:val="TableNormal"/>
    <w:uiPriority w:val="67"/>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cPr>
        <w:tcBorders>
          <w:top w:val="single" w:color="f9b074" w:themeColor="accent6" w:themeTint="BF" w:sz="18" w:space="0"/>
        </w:tcBorders>
      </w:tcPr>
    </w:tblStylePr>
    <w:tblStylePr w:type="firstCol">
      <w:rPr>
        <w:b/>
        <w:bCs/>
      </w:rPr>
    </w:tblStylePr>
    <w:tblStylePr w:type="lastCol">
      <w:rPr>
        <w:b/>
        <w:bCs/>
      </w:rPr>
    </w:tblStylePr>
    <w:tblStylePr w:type="band1Vert">
      <w:tcPr>
        <w:shd w:val="clear" w:color="auto" w:fill="fbcaa2" w:themeFill="accent6" w:themeFillTint="7F"/>
      </w:tcPr>
    </w:tblStylePr>
    <w:tblStylePr w:type="band1Horz">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cPr>
        <w:shd w:val="clear" w:color="auto" w:fill="e6e6e6" w:themeFill="text1"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cccccc" w:themeFill="text1" w:themeFillTint="33"/>
      </w:tcPr>
    </w:tblStylePr>
    <w:tblStylePr w:type="band1Vert">
      <w:tcPr>
        <w:shd w:val="clear" w:color="auto" w:fill="808080" w:themeFill="text1" w:themeFillTint="7F"/>
      </w:tcPr>
    </w:tblStylePr>
    <w:tblStylePr w:type="band1Horz">
      <w:tcPr>
        <w:tcBorders>
          <w:insideH w:val="single" w:color="000000" w:themeColor="text1" w:sz="6" w:space="0"/>
          <w:insideV w:val="single" w:color="000000" w:themeColor="text1" w:sz="6" w:space="0"/>
        </w:tcBorders>
        <w:shd w:val="clear" w:color="auto" w:fill="808080" w:themeFill="text1" w:themeFillTint="7F"/>
      </w:tcPr>
    </w:tblStylePr>
    <w:tblStylePr w:type="nwCell">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cPr>
        <w:shd w:val="clear" w:color="auto" w:fill="edf2f8" w:themeFill="accent1"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dbe5f1" w:themeFill="accent1" w:themeFillTint="33"/>
      </w:tcPr>
    </w:tblStylePr>
    <w:tblStylePr w:type="band1Vert">
      <w:tcPr>
        <w:shd w:val="clear" w:color="auto" w:fill="a7bfde" w:themeFill="accent1" w:themeFillTint="7F"/>
      </w:tcPr>
    </w:tblStylePr>
    <w:tblStylePr w:type="band1Horz">
      <w:tcPr>
        <w:tcBorders>
          <w:insideH w:val="single" w:color="4f81bd" w:themeColor="accent1" w:sz="6" w:space="0"/>
          <w:insideV w:val="single" w:color="4f81bd" w:themeColor="accent1" w:sz="6" w:space="0"/>
        </w:tcBorders>
        <w:shd w:val="clear" w:color="auto" w:fill="a7bfde" w:themeFill="accent1" w:themeFillTint="7F"/>
      </w:tcPr>
    </w:tblStylePr>
    <w:tblStylePr w:type="nwCell">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cPr>
        <w:shd w:val="clear" w:color="auto" w:fill="f8eded" w:themeFill="accent2"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f2dbdb" w:themeFill="accent2" w:themeFillTint="33"/>
      </w:tcPr>
    </w:tblStylePr>
    <w:tblStylePr w:type="band1Vert">
      <w:tcPr>
        <w:shd w:val="clear" w:color="auto" w:fill="dfa7a6" w:themeFill="accent2" w:themeFillTint="7F"/>
      </w:tcPr>
    </w:tblStylePr>
    <w:tblStylePr w:type="band1Horz">
      <w:tcPr>
        <w:tcBorders>
          <w:insideH w:val="single" w:color="c0504d" w:themeColor="accent2" w:sz="6" w:space="0"/>
          <w:insideV w:val="single" w:color="c0504d" w:themeColor="accent2" w:sz="6" w:space="0"/>
        </w:tcBorders>
        <w:shd w:val="clear" w:color="auto" w:fill="dfa7a6" w:themeFill="accent2" w:themeFillTint="7F"/>
      </w:tcPr>
    </w:tblStylePr>
    <w:tblStylePr w:type="nwCell">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cPr>
        <w:shd w:val="clear" w:color="auto" w:fill="f5f8ee" w:themeFill="accent3"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eaf1dd" w:themeFill="accent3" w:themeFillTint="33"/>
      </w:tcPr>
    </w:tblStylePr>
    <w:tblStylePr w:type="band1Vert">
      <w:tcPr>
        <w:shd w:val="clear" w:color="auto" w:fill="cdddac" w:themeFill="accent3" w:themeFillTint="7F"/>
      </w:tcPr>
    </w:tblStylePr>
    <w:tblStylePr w:type="band1Horz">
      <w:tcPr>
        <w:tcBorders>
          <w:insideH w:val="single" w:color="9bbb59" w:themeColor="accent3" w:sz="6" w:space="0"/>
          <w:insideV w:val="single" w:color="9bbb59" w:themeColor="accent3" w:sz="6" w:space="0"/>
        </w:tcBorders>
        <w:shd w:val="clear" w:color="auto" w:fill="cdddac" w:themeFill="accent3" w:themeFillTint="7F"/>
      </w:tcPr>
    </w:tblStylePr>
    <w:tblStylePr w:type="nwCell">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cPr>
        <w:shd w:val="clear" w:color="auto" w:fill="f2eff6" w:themeFill="accent4"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e5dfec" w:themeFill="accent4" w:themeFillTint="33"/>
      </w:tcPr>
    </w:tblStylePr>
    <w:tblStylePr w:type="band1Vert">
      <w:tcPr>
        <w:shd w:val="clear" w:color="auto" w:fill="bfb1d0" w:themeFill="accent4" w:themeFillTint="7F"/>
      </w:tcPr>
    </w:tblStylePr>
    <w:tblStylePr w:type="band1Horz">
      <w:tcPr>
        <w:tcBorders>
          <w:insideH w:val="single" w:color="8064a2" w:themeColor="accent4" w:sz="6" w:space="0"/>
          <w:insideV w:val="single" w:color="8064a2" w:themeColor="accent4" w:sz="6" w:space="0"/>
        </w:tcBorders>
        <w:shd w:val="clear" w:color="auto" w:fill="bfb1d0" w:themeFill="accent4" w:themeFillTint="7F"/>
      </w:tcPr>
    </w:tblStylePr>
    <w:tblStylePr w:type="nwCell">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cPr>
        <w:shd w:val="clear" w:color="auto" w:fill="edf6f9" w:themeFill="accent5"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daeef3" w:themeFill="accent5" w:themeFillTint="33"/>
      </w:tcPr>
    </w:tblStylePr>
    <w:tblStylePr w:type="band1Vert">
      <w:tcPr>
        <w:shd w:val="clear" w:color="auto" w:fill="a5d5e2" w:themeFill="accent5" w:themeFillTint="7F"/>
      </w:tcPr>
    </w:tblStylePr>
    <w:tblStylePr w:type="band1Horz">
      <w:tcPr>
        <w:tcBorders>
          <w:insideH w:val="single" w:color="4bacc6" w:themeColor="accent5" w:sz="6" w:space="0"/>
          <w:insideV w:val="single" w:color="4bacc6" w:themeColor="accent5" w:sz="6" w:space="0"/>
        </w:tcBorders>
        <w:shd w:val="clear" w:color="auto" w:fill="a5d5e2" w:themeFill="accent5" w:themeFillTint="7F"/>
      </w:tcPr>
    </w:tblStylePr>
    <w:tblStylePr w:type="nwCell">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Arial" w:hAnsi="Arial" w:eastAsia="Arial"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cPr>
        <w:shd w:val="clear" w:color="auto" w:fill="fef4ec" w:themeFill="accent6" w:themeFillTint="19"/>
      </w:tcPr>
    </w:tblStylePr>
    <w:tblStylePr w:type="lastRow">
      <w:rPr>
        <w:b/>
        <w:bCs/>
        <w:color w:val="000000" w:themeColor="text1"/>
      </w:r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cPr>
        <w:tcBorders>
          <w:top w:val="nil"/>
          <w:left w:val="nil"/>
          <w:bottom w:val="nil"/>
          <w:right w:val="nil"/>
          <w:insideH w:val="nil"/>
          <w:insideV w:val="nil"/>
        </w:tcBorders>
        <w:shd w:val="clear" w:color="auto" w:fill="fde9d9" w:themeFill="accent6" w:themeFillTint="33"/>
      </w:tcPr>
    </w:tblStylePr>
    <w:tblStylePr w:type="band1Vert">
      <w:tcPr>
        <w:shd w:val="clear" w:color="auto" w:fill="fbcaa2" w:themeFill="accent6" w:themeFillTint="7F"/>
      </w:tcPr>
    </w:tblStylePr>
    <w:tblStylePr w:type="band1Horz">
      <w:tcPr>
        <w:tcBorders>
          <w:insideH w:val="single" w:color="f79646" w:themeColor="accent6" w:sz="6" w:space="0"/>
          <w:insideV w:val="single" w:color="f79646" w:themeColor="accent6" w:sz="6" w:space="0"/>
        </w:tcBorders>
        <w:shd w:val="clear" w:color="auto" w:fill="fbcaa2" w:themeFill="accent6" w:themeFillTint="7F"/>
      </w:tcPr>
    </w:tblStylePr>
    <w:tblStylePr w:type="nwCell">
      <w:tcPr>
        <w:shd w:val="clear" w:color="auto" w:fill="ffffff" w:themeFill="background1"/>
      </w:tcPr>
    </w:tblStylePr>
  </w:style>
  <w:style w:type="table" w:styleId="MediumGrid3">
    <w:name w:val="Medium Grid 3"/>
    <w:basedOn w:val="TableNormal"/>
    <w:uiPriority w:val="69"/>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000000" w:themeFill="tex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4f81bd" w:themeFill="accent1"/>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c0504d" w:themeFill="accent2"/>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9bbb59" w:themeFill="accent3"/>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8064a2" w:themeFill="accent4"/>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4bacc6" w:themeFill="accent5"/>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rPr>
      <w:rFonts w:ascii="Arial" w:hAnsi="Arial" w:eastAsia="Arial"/>
    </w:r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cPr>
        <w:tcBorders>
          <w:top w:val="nil"/>
          <w:left w:val="single" w:color="ffffff" w:themeColor="background1" w:sz="24" w:space="0"/>
          <w:bottom w:val="nil"/>
          <w:right w:val="nil"/>
          <w:insideH w:val="nil"/>
          <w:insideV w:val="nil"/>
        </w:tcBorders>
        <w:shd w:val="clear" w:color="auto" w:fill="f79646" w:themeFill="accent6"/>
      </w:tcPr>
    </w:tblStylePr>
    <w:tblStylePr w:type="band1Vert">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pPr>
      <w:spacing w:after="0" w:line="240" w:lineRule="auto"/>
    </w:pPr>
    <w:rPr>
      <w:rFonts w:ascii="Arial" w:hAnsi="Arial" w:eastAsia="Arial"/>
      <w:color w:val="ffffff" w:themeColor="background1"/>
    </w:rPr>
    <w:tblPr>
      <w:tblStyleRowBandSize w:val="1"/>
      <w:tblStyleColBandSize w:val="1"/>
      <w:tblInd w:w="0" w:type="dxa"/>
      <w:tblCellMar>
        <w:left w:w="108" w:type="dxa"/>
        <w:top w:w="0" w:type="dxa"/>
        <w:right w:w="108" w:type="dxa"/>
        <w:bottom w:w="0" w:type="dxa"/>
      </w:tblCellMar>
    </w:tblPr>
    <w:tcPr>
      <w:shd w:val="clear" w:color="auto" w:fill="000000" w:themeFill="tex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cPr>
        <w:tcBorders>
          <w:top w:val="nil"/>
          <w:left w:val="nil"/>
          <w:bottom w:val="nil"/>
          <w:right w:val="nil"/>
          <w:insideH w:val="nil"/>
          <w:insideV w:val="nil"/>
        </w:tcBorders>
        <w:shd w:val="clear" w:color="auto" w:fill="000000" w:themeFill="text1" w:themeFillShade="BF"/>
      </w:tcPr>
    </w:tblStylePr>
    <w:tblStylePr w:type="band1Horz">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rFonts w:ascii="Arial" w:hAnsi="Arial" w:eastAsia="Arial"/>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f81bd" w:themeFill="accent1"/>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cPr>
        <w:tcBorders>
          <w:top w:val="nil"/>
          <w:left w:val="nil"/>
          <w:bottom w:val="nil"/>
          <w:right w:val="nil"/>
          <w:insideH w:val="nil"/>
          <w:insideV w:val="nil"/>
        </w:tcBorders>
        <w:shd w:val="clear" w:color="auto" w:fill="365f91" w:themeFill="accent1" w:themeFillShade="BF"/>
      </w:tcPr>
    </w:tblStylePr>
    <w:tblStylePr w:type="band1Horz">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rFonts w:ascii="Arial" w:hAnsi="Arial" w:eastAsia="Arial"/>
      <w:color w:val="ffffff" w:themeColor="background1"/>
    </w:rPr>
    <w:tblPr>
      <w:tblStyleRowBandSize w:val="1"/>
      <w:tblStyleColBandSize w:val="1"/>
      <w:tblInd w:w="0" w:type="dxa"/>
      <w:tblCellMar>
        <w:left w:w="108" w:type="dxa"/>
        <w:top w:w="0" w:type="dxa"/>
        <w:right w:w="108" w:type="dxa"/>
        <w:bottom w:w="0" w:type="dxa"/>
      </w:tblCellMar>
    </w:tblPr>
    <w:tcPr>
      <w:shd w:val="clear" w:color="auto" w:fill="c0504d" w:themeFill="accent2"/>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cPr>
        <w:tcBorders>
          <w:top w:val="nil"/>
          <w:left w:val="nil"/>
          <w:bottom w:val="nil"/>
          <w:right w:val="nil"/>
          <w:insideH w:val="nil"/>
          <w:insideV w:val="nil"/>
        </w:tcBorders>
        <w:shd w:val="clear" w:color="auto" w:fill="943634" w:themeFill="accent2" w:themeFillShade="BF"/>
      </w:tcPr>
    </w:tblStylePr>
    <w:tblStylePr w:type="band1Horz">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rFonts w:ascii="Arial" w:hAnsi="Arial" w:eastAsia="Arial"/>
      <w:color w:val="ffffff" w:themeColor="background1"/>
    </w:rPr>
    <w:tblPr>
      <w:tblStyleRowBandSize w:val="1"/>
      <w:tblStyleColBandSize w:val="1"/>
      <w:tblInd w:w="0" w:type="dxa"/>
      <w:tblCellMar>
        <w:left w:w="108" w:type="dxa"/>
        <w:top w:w="0" w:type="dxa"/>
        <w:right w:w="108" w:type="dxa"/>
        <w:bottom w:w="0" w:type="dxa"/>
      </w:tblCellMar>
    </w:tblPr>
    <w:tcPr>
      <w:shd w:val="clear" w:color="auto" w:fill="9bbb59" w:themeFill="accent3"/>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cPr>
        <w:tcBorders>
          <w:top w:val="nil"/>
          <w:left w:val="nil"/>
          <w:bottom w:val="nil"/>
          <w:right w:val="nil"/>
          <w:insideH w:val="nil"/>
          <w:insideV w:val="nil"/>
        </w:tcBorders>
        <w:shd w:val="clear" w:color="auto" w:fill="76923c" w:themeFill="accent3" w:themeFillShade="BF"/>
      </w:tcPr>
    </w:tblStylePr>
    <w:tblStylePr w:type="band1Horz">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rFonts w:ascii="Arial" w:hAnsi="Arial" w:eastAsia="Arial"/>
      <w:color w:val="ffffff" w:themeColor="background1"/>
    </w:rPr>
    <w:tblPr>
      <w:tblStyleRowBandSize w:val="1"/>
      <w:tblStyleColBandSize w:val="1"/>
      <w:tblInd w:w="0" w:type="dxa"/>
      <w:tblCellMar>
        <w:left w:w="108" w:type="dxa"/>
        <w:top w:w="0" w:type="dxa"/>
        <w:right w:w="108" w:type="dxa"/>
        <w:bottom w:w="0" w:type="dxa"/>
      </w:tblCellMar>
    </w:tblPr>
    <w:tcPr>
      <w:shd w:val="clear" w:color="auto" w:fill="8064a2" w:themeFill="accent4"/>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cPr>
        <w:tcBorders>
          <w:top w:val="nil"/>
          <w:left w:val="nil"/>
          <w:bottom w:val="nil"/>
          <w:right w:val="nil"/>
          <w:insideH w:val="nil"/>
          <w:insideV w:val="nil"/>
        </w:tcBorders>
        <w:shd w:val="clear" w:color="auto" w:fill="5f497a" w:themeFill="accent4" w:themeFillShade="BF"/>
      </w:tcPr>
    </w:tblStylePr>
    <w:tblStylePr w:type="band1Horz">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rFonts w:ascii="Arial" w:hAnsi="Arial" w:eastAsia="Arial"/>
      <w:color w:val="ffffff" w:themeColor="background1"/>
    </w:rPr>
    <w:tblPr>
      <w:tblStyleRowBandSize w:val="1"/>
      <w:tblStyleColBandSize w:val="1"/>
      <w:tblInd w:w="0" w:type="dxa"/>
      <w:tblCellMar>
        <w:left w:w="108" w:type="dxa"/>
        <w:top w:w="0" w:type="dxa"/>
        <w:right w:w="108" w:type="dxa"/>
        <w:bottom w:w="0" w:type="dxa"/>
      </w:tblCellMar>
    </w:tblPr>
    <w:tcPr>
      <w:shd w:val="clear" w:color="auto" w:fill="4bacc6" w:themeFill="accent5"/>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cPr>
        <w:tcBorders>
          <w:top w:val="nil"/>
          <w:left w:val="nil"/>
          <w:bottom w:val="nil"/>
          <w:right w:val="nil"/>
          <w:insideH w:val="nil"/>
          <w:insideV w:val="nil"/>
        </w:tcBorders>
        <w:shd w:val="clear" w:color="auto" w:fill="31849b" w:themeFill="accent5" w:themeFillShade="BF"/>
      </w:tcPr>
    </w:tblStylePr>
    <w:tblStylePr w:type="band1Horz">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rFonts w:ascii="Arial" w:hAnsi="Arial" w:eastAsia="Arial"/>
      <w:color w:val="ffffff" w:themeColor="background1"/>
    </w:rPr>
    <w:tblPr>
      <w:tblStyleRowBandSize w:val="1"/>
      <w:tblStyleColBandSize w:val="1"/>
      <w:tblInd w:w="0" w:type="dxa"/>
      <w:tblCellMar>
        <w:left w:w="108" w:type="dxa"/>
        <w:top w:w="0" w:type="dxa"/>
        <w:right w:w="108" w:type="dxa"/>
        <w:bottom w:w="0" w:type="dxa"/>
      </w:tblCellMar>
    </w:tblPr>
    <w:tcPr>
      <w:shd w:val="clear" w:color="auto" w:fill="f79646" w:themeFill="accent6"/>
    </w:tcPr>
    <w:tblStylePr w:type="firstRow">
      <w:rPr>
        <w:b/>
        <w:bCs/>
      </w:rPr>
      <w:tcPr>
        <w:tcBorders>
          <w:top w:val="nil"/>
          <w:left w:val="nil"/>
          <w:bottom w:val="single" w:color="ffffff" w:themeColor="background1" w:sz="18" w:space="0"/>
          <w:right w:val="nil"/>
          <w:insideH w:val="nil"/>
          <w:insideV w:val="nil"/>
        </w:tcBorders>
        <w:shd w:val="clear" w:color="auto" w:fill="000000" w:themeFill="text1"/>
      </w:tcPr>
    </w:tblStylePr>
    <w:tblStylePr w:type="lastRow">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cPr>
        <w:tcBorders>
          <w:top w:val="nil"/>
          <w:left w:val="nil"/>
          <w:bottom w:val="nil"/>
          <w:right w:val="nil"/>
          <w:insideH w:val="nil"/>
          <w:insideV w:val="nil"/>
        </w:tcBorders>
        <w:shd w:val="clear" w:color="auto" w:fill="e36c0a" w:themeFill="accent6" w:themeFillShade="BF"/>
      </w:tcPr>
    </w:tblStylePr>
    <w:tblStylePr w:type="band1Horz">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000000" w:themeFill="text1" w:themeFillShade="99"/>
      </w:tcPr>
    </w:tblStylePr>
    <w:tblStylePr w:type="firstCol">
      <w:rPr>
        <w:color w:val="ffffff" w:themeColor="background1"/>
      </w:r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cPr>
        <w:tcBorders>
          <w:top w:val="nil"/>
          <w:left w:val="nil"/>
          <w:bottom w:val="nil"/>
          <w:right w:val="nil"/>
          <w:insideH w:val="nil"/>
          <w:insideV w:val="nil"/>
        </w:tcBorders>
        <w:shd w:val="clear" w:color="auto" w:fill="000000" w:themeFill="text1" w:themeFillShade="BF"/>
      </w:tcPr>
    </w:tblStylePr>
    <w:tblStylePr w:type="band1Vert">
      <w:tcPr>
        <w:shd w:val="clear" w:color="auto" w:fill="999999" w:themeFill="text1" w:themeFillTint="66"/>
      </w:tcPr>
    </w:tblStylePr>
    <w:tblStylePr w:type="band1Horz">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c4c74" w:themeFill="accent1" w:themeFillShade="99"/>
      </w:tcPr>
    </w:tblStylePr>
    <w:tblStylePr w:type="firstCol">
      <w:rPr>
        <w:color w:val="ffffff" w:themeColor="background1"/>
      </w:r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cPr>
        <w:tcBorders>
          <w:top w:val="nil"/>
          <w:left w:val="nil"/>
          <w:bottom w:val="nil"/>
          <w:right w:val="nil"/>
          <w:insideH w:val="nil"/>
          <w:insideV w:val="nil"/>
        </w:tcBorders>
        <w:shd w:val="clear" w:color="auto" w:fill="2c4c74" w:themeFill="accent1" w:themeFillShade="99"/>
      </w:tcPr>
    </w:tblStylePr>
    <w:tblStylePr w:type="band1Vert">
      <w:tcPr>
        <w:shd w:val="clear" w:color="auto" w:fill="b8cce4" w:themeFill="accent1" w:themeFillTint="66"/>
      </w:tcPr>
    </w:tblStylePr>
    <w:tblStylePr w:type="band1Horz">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772c2a" w:themeFill="accent2" w:themeFillShade="99"/>
      </w:tcPr>
    </w:tblStylePr>
    <w:tblStylePr w:type="firstCol">
      <w:rPr>
        <w:color w:val="ffffff" w:themeColor="background1"/>
      </w:r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cPr>
        <w:tcBorders>
          <w:top w:val="nil"/>
          <w:left w:val="nil"/>
          <w:bottom w:val="nil"/>
          <w:right w:val="nil"/>
          <w:insideH w:val="nil"/>
          <w:insideV w:val="nil"/>
        </w:tcBorders>
        <w:shd w:val="clear" w:color="auto" w:fill="772c2a" w:themeFill="accent2" w:themeFillShade="99"/>
      </w:tcPr>
    </w:tblStylePr>
    <w:tblStylePr w:type="band1Vert">
      <w:tcPr>
        <w:shd w:val="clear" w:color="auto" w:fill="e5b8b7" w:themeFill="accent2" w:themeFillTint="66"/>
      </w:tcPr>
    </w:tblStylePr>
    <w:tblStylePr w:type="band1Horz">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5e7530" w:themeFill="accent3" w:themeFillShade="99"/>
      </w:tcPr>
    </w:tblStylePr>
    <w:tblStylePr w:type="firstCol">
      <w:rPr>
        <w:color w:val="ffffff" w:themeColor="background1"/>
      </w:r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cPr>
        <w:tcBorders>
          <w:top w:val="nil"/>
          <w:left w:val="nil"/>
          <w:bottom w:val="nil"/>
          <w:right w:val="nil"/>
          <w:insideH w:val="nil"/>
          <w:insideV w:val="nil"/>
        </w:tcBorders>
        <w:shd w:val="clear" w:color="auto" w:fill="5e7530" w:themeFill="accent3" w:themeFillShade="99"/>
      </w:tcPr>
    </w:tblStylePr>
    <w:tblStylePr w:type="band1Vert">
      <w:tcPr>
        <w:shd w:val="clear" w:color="auto" w:fill="d6e3bc" w:themeFill="accent3" w:themeFillTint="66"/>
      </w:tcPr>
    </w:tblStylePr>
    <w:tblStylePr w:type="band1Horz">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4c3b62" w:themeFill="accent4" w:themeFillShade="99"/>
      </w:tcPr>
    </w:tblStylePr>
    <w:tblStylePr w:type="firstCol">
      <w:rPr>
        <w:color w:val="ffffff" w:themeColor="background1"/>
      </w:r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cPr>
        <w:tcBorders>
          <w:top w:val="nil"/>
          <w:left w:val="nil"/>
          <w:bottom w:val="nil"/>
          <w:right w:val="nil"/>
          <w:insideH w:val="nil"/>
          <w:insideV w:val="nil"/>
        </w:tcBorders>
        <w:shd w:val="clear" w:color="auto" w:fill="4c3b62" w:themeFill="accent4" w:themeFillShade="99"/>
      </w:tcPr>
    </w:tblStylePr>
    <w:tblStylePr w:type="band1Vert">
      <w:tcPr>
        <w:shd w:val="clear" w:color="auto" w:fill="ccc0d9" w:themeFill="accent4" w:themeFillTint="66"/>
      </w:tcPr>
    </w:tblStylePr>
    <w:tblStylePr w:type="band1Horz">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276a7c" w:themeFill="accent5" w:themeFillShade="99"/>
      </w:tcPr>
    </w:tblStylePr>
    <w:tblStylePr w:type="firstCol">
      <w:rPr>
        <w:color w:val="ffffff" w:themeColor="background1"/>
      </w:r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cPr>
        <w:tcBorders>
          <w:top w:val="nil"/>
          <w:left w:val="nil"/>
          <w:bottom w:val="nil"/>
          <w:right w:val="nil"/>
          <w:insideH w:val="nil"/>
          <w:insideV w:val="nil"/>
        </w:tcBorders>
        <w:shd w:val="clear" w:color="auto" w:fill="276a7c" w:themeFill="accent5" w:themeFillShade="99"/>
      </w:tcPr>
    </w:tblStylePr>
    <w:tblStylePr w:type="band1Vert">
      <w:tcPr>
        <w:shd w:val="clear" w:color="auto" w:fill="b6dde8" w:themeFill="accent5" w:themeFillTint="66"/>
      </w:tcPr>
    </w:tblStylePr>
    <w:tblStylePr w:type="band1Horz">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cPr>
        <w:tcBorders>
          <w:top w:val="single" w:color="ffffff" w:themeColor="background1" w:sz="6" w:space="0"/>
        </w:tcBorders>
        <w:shd w:val="clear" w:color="auto" w:fill="b65608" w:themeFill="accent6" w:themeFillShade="99"/>
      </w:tcPr>
    </w:tblStylePr>
    <w:tblStylePr w:type="firstCol">
      <w:rPr>
        <w:color w:val="ffffff" w:themeColor="background1"/>
      </w:r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cPr>
        <w:tcBorders>
          <w:top w:val="nil"/>
          <w:left w:val="nil"/>
          <w:bottom w:val="nil"/>
          <w:right w:val="nil"/>
          <w:insideH w:val="nil"/>
          <w:insideV w:val="nil"/>
        </w:tcBorders>
        <w:shd w:val="clear" w:color="auto" w:fill="b65608" w:themeFill="accent6" w:themeFillShade="99"/>
      </w:tcPr>
    </w:tblStylePr>
    <w:tblStylePr w:type="band1Vert">
      <w:tcPr>
        <w:shd w:val="clear" w:color="auto" w:fill="fbd4b4" w:themeFill="accent6" w:themeFillTint="66"/>
      </w:tcPr>
    </w:tblStylePr>
    <w:tblStylePr w:type="band1Horz">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Pr>
    <w:tcPr>
      <w:shd w:val="clear" w:color="auto" w:fill="e6e6e6" w:themeFill="tex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c0c0c0" w:themeFill="text1" w:themeFillTint="3F"/>
      </w:tcPr>
    </w:tblStylePr>
    <w:tblStylePr w:type="band1Horz">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Pr>
    <w:tcPr>
      <w:shd w:val="clear" w:color="auto" w:fill="edf2f8" w:themeFill="accent1"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3dfee" w:themeFill="accent1" w:themeFillTint="3F"/>
      </w:tcPr>
    </w:tblStylePr>
    <w:tblStylePr w:type="band1Horz">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Pr>
    <w:tcPr>
      <w:shd w:val="clear" w:color="auto" w:fill="f8eded" w:themeFill="accent2" w:themeFillTint="19"/>
    </w:tcPr>
    <w:tblStylePr w:type="firstRow">
      <w:rPr>
        <w:b/>
        <w:bCs/>
        <w:color w:val="ffffff" w:themeColor="background1"/>
      </w:r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fd3d2" w:themeFill="accent2" w:themeFillTint="3F"/>
      </w:tcPr>
    </w:tblStylePr>
    <w:tblStylePr w:type="band1Horz">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Pr>
    <w:tcPr>
      <w:shd w:val="clear" w:color="auto" w:fill="f5f8ee" w:themeFill="accent3" w:themeFillTint="19"/>
    </w:tcPr>
    <w:tblStylePr w:type="firstRow">
      <w:rPr>
        <w:b/>
        <w:bCs/>
        <w:color w:val="ffffff" w:themeColor="background1"/>
      </w:r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e6eed5" w:themeFill="accent3" w:themeFillTint="3F"/>
      </w:tcPr>
    </w:tblStylePr>
    <w:tblStylePr w:type="band1Horz">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Pr>
    <w:tcPr>
      <w:shd w:val="clear" w:color="auto" w:fill="f2eff6" w:themeFill="accent4" w:themeFillTint="19"/>
    </w:tcPr>
    <w:tblStylePr w:type="firstRow">
      <w:rPr>
        <w:b/>
        <w:bCs/>
        <w:color w:val="ffffff" w:themeColor="background1"/>
      </w:r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fd8e8" w:themeFill="accent4" w:themeFillTint="3F"/>
      </w:tcPr>
    </w:tblStylePr>
    <w:tblStylePr w:type="band1Horz">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Pr>
    <w:tcPr>
      <w:shd w:val="clear" w:color="auto" w:fill="edf6f9" w:themeFill="accent5" w:themeFillTint="19"/>
    </w:tcPr>
    <w:tblStylePr w:type="firstRow">
      <w:rPr>
        <w:b/>
        <w:bCs/>
        <w:color w:val="ffffff" w:themeColor="background1"/>
      </w:r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d2eaf1" w:themeFill="accent5" w:themeFillTint="3F"/>
      </w:tcPr>
    </w:tblStylePr>
    <w:tblStylePr w:type="band1Horz">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Pr>
    <w:tcPr>
      <w:shd w:val="clear" w:color="auto" w:fill="fef4ec" w:themeFill="accent6" w:themeFillTint="19"/>
    </w:tcPr>
    <w:tblStylePr w:type="firstRow">
      <w:rPr>
        <w:b/>
        <w:bCs/>
        <w:color w:val="ffffff" w:themeColor="background1"/>
      </w:r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cPr>
        <w:tcBorders>
          <w:top w:val="nil"/>
          <w:left w:val="nil"/>
          <w:bottom w:val="nil"/>
          <w:right w:val="nil"/>
          <w:insideH w:val="nil"/>
          <w:insideV w:val="nil"/>
        </w:tcBorders>
        <w:shd w:val="clear" w:color="auto" w:fill="fde4d0" w:themeFill="accent6" w:themeFillTint="3F"/>
      </w:tcPr>
    </w:tblStylePr>
    <w:tblStylePr w:type="band1Horz">
      <w:tcPr>
        <w:shd w:val="clear" w:color="auto" w:fill="fde9d9" w:themeFill="accent6" w:themeFillTint="33"/>
      </w:tcPr>
    </w:tblStylePr>
  </w:style>
  <w:style w:type="table" w:styleId="ColorfulGrid">
    <w:name w:val="Colorful Grid"/>
    <w:basedOn w:val="TableNormal"/>
    <w:uiPriority w:val="73"/>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Pr>
    <w:tblStylePr w:type="firstRow">
      <w:rPr>
        <w:b/>
        <w:bCs/>
      </w:rPr>
      <w:tcPr>
        <w:shd w:val="clear" w:color="auto" w:fill="999999" w:themeFill="text1" w:themeFillTint="66"/>
      </w:tcPr>
    </w:tblStylePr>
    <w:tblStylePr w:type="lastRow">
      <w:rPr>
        <w:b/>
        <w:bCs/>
        <w:color w:val="000000" w:themeColor="text1"/>
      </w:rPr>
      <w:tcPr>
        <w:shd w:val="clear" w:color="auto" w:fill="999999" w:themeFill="text1" w:themeFillTint="66"/>
      </w:tcPr>
    </w:tblStylePr>
    <w:tblStylePr w:type="firstCol">
      <w:rPr>
        <w:color w:val="ffffff" w:themeColor="background1"/>
      </w:rPr>
      <w:tcPr>
        <w:shd w:val="clear" w:color="auto" w:fill="000000" w:themeFill="text1" w:themeFillShade="BF"/>
      </w:tcPr>
    </w:tblStylePr>
    <w:tblStylePr w:type="lastCol">
      <w:rPr>
        <w:color w:val="ffffff" w:themeColor="background1"/>
      </w:rPr>
      <w:tcPr>
        <w:shd w:val="clear" w:color="auto" w:fill="000000" w:themeFill="text1" w:themeFillShade="BF"/>
      </w:tcPr>
    </w:tblStylePr>
    <w:tblStylePr w:type="band1Vert">
      <w:tcPr>
        <w:shd w:val="clear" w:color="auto" w:fill="808080" w:themeFill="text1" w:themeFillTint="7F"/>
      </w:tcPr>
    </w:tblStylePr>
    <w:tblStylePr w:type="band1Horz">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Pr>
    <w:tblStylePr w:type="firstRow">
      <w:rPr>
        <w:b/>
        <w:bCs/>
      </w:rPr>
      <w:tcPr>
        <w:shd w:val="clear" w:color="auto" w:fill="b8cce4" w:themeFill="accent1" w:themeFillTint="66"/>
      </w:tcPr>
    </w:tblStylePr>
    <w:tblStylePr w:type="lastRow">
      <w:rPr>
        <w:b/>
        <w:bCs/>
        <w:color w:val="000000" w:themeColor="text1"/>
      </w:rPr>
      <w:tcPr>
        <w:shd w:val="clear" w:color="auto" w:fill="b8cce4" w:themeFill="accent1" w:themeFillTint="66"/>
      </w:tcPr>
    </w:tblStylePr>
    <w:tblStylePr w:type="firstCol">
      <w:rPr>
        <w:color w:val="ffffff" w:themeColor="background1"/>
      </w:rPr>
      <w:tcPr>
        <w:shd w:val="clear" w:color="auto" w:fill="365f91" w:themeFill="accent1" w:themeFillShade="BF"/>
      </w:tcPr>
    </w:tblStylePr>
    <w:tblStylePr w:type="lastCol">
      <w:rPr>
        <w:color w:val="ffffff" w:themeColor="background1"/>
      </w:rPr>
      <w:tcPr>
        <w:shd w:val="clear" w:color="auto" w:fill="365f91" w:themeFill="accent1" w:themeFillShade="BF"/>
      </w:tcPr>
    </w:tblStylePr>
    <w:tblStylePr w:type="band1Vert">
      <w:tcPr>
        <w:shd w:val="clear" w:color="auto" w:fill="a7bfde" w:themeFill="accent1" w:themeFillTint="7F"/>
      </w:tcPr>
    </w:tblStylePr>
    <w:tblStylePr w:type="band1Horz">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Pr>
    <w:tblStylePr w:type="firstRow">
      <w:rPr>
        <w:b/>
        <w:bCs/>
      </w:rPr>
      <w:tcPr>
        <w:shd w:val="clear" w:color="auto" w:fill="e5b8b7" w:themeFill="accent2" w:themeFillTint="66"/>
      </w:tcPr>
    </w:tblStylePr>
    <w:tblStylePr w:type="lastRow">
      <w:rPr>
        <w:b/>
        <w:bCs/>
        <w:color w:val="000000" w:themeColor="text1"/>
      </w:rPr>
      <w:tcPr>
        <w:shd w:val="clear" w:color="auto" w:fill="e5b8b7" w:themeFill="accent2" w:themeFillTint="66"/>
      </w:tcPr>
    </w:tblStylePr>
    <w:tblStylePr w:type="firstCol">
      <w:rPr>
        <w:color w:val="ffffff" w:themeColor="background1"/>
      </w:rPr>
      <w:tcPr>
        <w:shd w:val="clear" w:color="auto" w:fill="943634" w:themeFill="accent2" w:themeFillShade="BF"/>
      </w:tcPr>
    </w:tblStylePr>
    <w:tblStylePr w:type="lastCol">
      <w:rPr>
        <w:color w:val="ffffff" w:themeColor="background1"/>
      </w:rPr>
      <w:tcPr>
        <w:shd w:val="clear" w:color="auto" w:fill="943634" w:themeFill="accent2" w:themeFillShade="BF"/>
      </w:tcPr>
    </w:tblStylePr>
    <w:tblStylePr w:type="band1Vert">
      <w:tcPr>
        <w:shd w:val="clear" w:color="auto" w:fill="dfa7a6" w:themeFill="accent2" w:themeFillTint="7F"/>
      </w:tcPr>
    </w:tblStylePr>
    <w:tblStylePr w:type="band1Horz">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Pr>
    <w:tblStylePr w:type="firstRow">
      <w:rPr>
        <w:b/>
        <w:bCs/>
      </w:rPr>
      <w:tcPr>
        <w:shd w:val="clear" w:color="auto" w:fill="d6e3bc" w:themeFill="accent3" w:themeFillTint="66"/>
      </w:tcPr>
    </w:tblStylePr>
    <w:tblStylePr w:type="lastRow">
      <w:rPr>
        <w:b/>
        <w:bCs/>
        <w:color w:val="000000" w:themeColor="text1"/>
      </w:rPr>
      <w:tcPr>
        <w:shd w:val="clear" w:color="auto" w:fill="d6e3bc" w:themeFill="accent3" w:themeFillTint="66"/>
      </w:tcPr>
    </w:tblStylePr>
    <w:tblStylePr w:type="firstCol">
      <w:rPr>
        <w:color w:val="ffffff" w:themeColor="background1"/>
      </w:rPr>
      <w:tcPr>
        <w:shd w:val="clear" w:color="auto" w:fill="76923c" w:themeFill="accent3" w:themeFillShade="BF"/>
      </w:tcPr>
    </w:tblStylePr>
    <w:tblStylePr w:type="lastCol">
      <w:rPr>
        <w:color w:val="ffffff" w:themeColor="background1"/>
      </w:rPr>
      <w:tcPr>
        <w:shd w:val="clear" w:color="auto" w:fill="76923c" w:themeFill="accent3" w:themeFillShade="BF"/>
      </w:tcPr>
    </w:tblStylePr>
    <w:tblStylePr w:type="band1Vert">
      <w:tcPr>
        <w:shd w:val="clear" w:color="auto" w:fill="cdddac" w:themeFill="accent3" w:themeFillTint="7F"/>
      </w:tcPr>
    </w:tblStylePr>
    <w:tblStylePr w:type="band1Horz">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Pr>
    <w:tblStylePr w:type="firstRow">
      <w:rPr>
        <w:b/>
        <w:bCs/>
      </w:rPr>
      <w:tcPr>
        <w:shd w:val="clear" w:color="auto" w:fill="ccc0d9" w:themeFill="accent4" w:themeFillTint="66"/>
      </w:tcPr>
    </w:tblStylePr>
    <w:tblStylePr w:type="lastRow">
      <w:rPr>
        <w:b/>
        <w:bCs/>
        <w:color w:val="000000" w:themeColor="text1"/>
      </w:rPr>
      <w:tcPr>
        <w:shd w:val="clear" w:color="auto" w:fill="ccc0d9" w:themeFill="accent4" w:themeFillTint="66"/>
      </w:tcPr>
    </w:tblStylePr>
    <w:tblStylePr w:type="firstCol">
      <w:rPr>
        <w:color w:val="ffffff" w:themeColor="background1"/>
      </w:rPr>
      <w:tcPr>
        <w:shd w:val="clear" w:color="auto" w:fill="5f497a" w:themeFill="accent4" w:themeFillShade="BF"/>
      </w:tcPr>
    </w:tblStylePr>
    <w:tblStylePr w:type="lastCol">
      <w:rPr>
        <w:color w:val="ffffff" w:themeColor="background1"/>
      </w:rPr>
      <w:tcPr>
        <w:shd w:val="clear" w:color="auto" w:fill="5f497a" w:themeFill="accent4" w:themeFillShade="BF"/>
      </w:tcPr>
    </w:tblStylePr>
    <w:tblStylePr w:type="band1Vert">
      <w:tcPr>
        <w:shd w:val="clear" w:color="auto" w:fill="bfb1d0" w:themeFill="accent4" w:themeFillTint="7F"/>
      </w:tcPr>
    </w:tblStylePr>
    <w:tblStylePr w:type="band1Horz">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Pr>
    <w:tblStylePr w:type="firstRow">
      <w:rPr>
        <w:b/>
        <w:bCs/>
      </w:rPr>
      <w:tcPr>
        <w:shd w:val="clear" w:color="auto" w:fill="b6dde8" w:themeFill="accent5" w:themeFillTint="66"/>
      </w:tcPr>
    </w:tblStylePr>
    <w:tblStylePr w:type="lastRow">
      <w:rPr>
        <w:b/>
        <w:bCs/>
        <w:color w:val="000000" w:themeColor="text1"/>
      </w:rPr>
      <w:tcPr>
        <w:shd w:val="clear" w:color="auto" w:fill="b6dde8" w:themeFill="accent5" w:themeFillTint="66"/>
      </w:tcPr>
    </w:tblStylePr>
    <w:tblStylePr w:type="firstCol">
      <w:rPr>
        <w:color w:val="ffffff" w:themeColor="background1"/>
      </w:rPr>
      <w:tcPr>
        <w:shd w:val="clear" w:color="auto" w:fill="31849b" w:themeFill="accent5" w:themeFillShade="BF"/>
      </w:tcPr>
    </w:tblStylePr>
    <w:tblStylePr w:type="lastCol">
      <w:rPr>
        <w:color w:val="ffffff" w:themeColor="background1"/>
      </w:rPr>
      <w:tcPr>
        <w:shd w:val="clear" w:color="auto" w:fill="31849b" w:themeFill="accent5" w:themeFillShade="BF"/>
      </w:tcPr>
    </w:tblStylePr>
    <w:tblStylePr w:type="band1Vert">
      <w:tcPr>
        <w:shd w:val="clear" w:color="auto" w:fill="a5d5e2" w:themeFill="accent5" w:themeFillTint="7F"/>
      </w:tcPr>
    </w:tblStylePr>
    <w:tblStylePr w:type="band1Horz">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rFonts w:ascii="Arial" w:hAnsi="Arial" w:eastAsia="Arial"/>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Pr>
    <w:tblStylePr w:type="firstRow">
      <w:rPr>
        <w:b/>
        <w:bCs/>
      </w:rPr>
      <w:tcPr>
        <w:shd w:val="clear" w:color="auto" w:fill="fbd4b4" w:themeFill="accent6" w:themeFillTint="66"/>
      </w:tcPr>
    </w:tblStylePr>
    <w:tblStylePr w:type="lastRow">
      <w:rPr>
        <w:b/>
        <w:bCs/>
        <w:color w:val="000000" w:themeColor="text1"/>
      </w:rPr>
      <w:tcPr>
        <w:shd w:val="clear" w:color="auto" w:fill="fbd4b4" w:themeFill="accent6" w:themeFillTint="66"/>
      </w:tcPr>
    </w:tblStylePr>
    <w:tblStylePr w:type="firstCol">
      <w:rPr>
        <w:color w:val="ffffff" w:themeColor="background1"/>
      </w:rPr>
      <w:tcPr>
        <w:shd w:val="clear" w:color="auto" w:fill="e36c0a" w:themeFill="accent6" w:themeFillShade="BF"/>
      </w:tcPr>
    </w:tblStylePr>
    <w:tblStylePr w:type="lastCol">
      <w:rPr>
        <w:color w:val="ffffff" w:themeColor="background1"/>
      </w:rPr>
      <w:tcPr>
        <w:shd w:val="clear" w:color="auto" w:fill="e36c0a" w:themeFill="accent6" w:themeFillShade="BF"/>
      </w:tcPr>
    </w:tblStylePr>
    <w:tblStylePr w:type="band1Vert">
      <w:tcPr>
        <w:shd w:val="clear" w:color="auto" w:fill="fbcaa2" w:themeFill="accent6" w:themeFillTint="7F"/>
      </w:tcPr>
    </w:tblStylePr>
    <w:tblStylePr w:type="band1Horz">
      <w:tcPr>
        <w:shd w:val="clear" w:color="auto" w:fill="fbcaa2" w:themeFill="accent6" w:themeFillTint="7F"/>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header" Target="header1.xml" /><Relationship Id="rId8" Type="http://schemas.openxmlformats.org/officeDocument/2006/relationships/footer" Target="footer1.xml" /><Relationship Id="rId9" Type="http://schemas.openxmlformats.org/officeDocument/2006/relationships/customXml" Target="../customXml/item1.xml" /><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s>
</file>

<file path=word/_rels/footer1.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Arial"/>
        <a:cs typeface="Arial"/>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CharactersWithSpaces>0</CharactersWithSpaces>
  <Application>ONLYOFFICE/9.4.0.129</Application>
  <DocSecurity>0</DocSecurity>
  <Lines>0</Lines>
  <Paragraphs>0</Paragraphs>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