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02C57"/>
          <w:sz w:val="24"/>
        </w:rPr>
        <w:t>TRƯỜNG ĐẠI HỌC ĐIỆN LỰC</w:t>
        <w:br/>
      </w:r>
      <w:r>
        <w:rPr>
          <w:rFonts w:ascii="Times New Roman" w:hAnsi="Times New Roman"/>
          <w:b/>
          <w:color w:val="35598E"/>
          <w:sz w:val="24"/>
        </w:rPr>
        <w:t>KHOA ĐIỆN TOÁN VÀ CÔNG NGHỆ SỐ NĂNG LƯỢNG</w:t>
        <w:br/>
      </w:r>
      <w:r>
        <w:rPr>
          <w:rFonts w:ascii="Times New Roman" w:hAnsi="Times New Roman"/>
          <w:color w:val="969696"/>
          <w:sz w:val="20"/>
        </w:rPr>
        <w:t>-------------------- *** --------------------</w:t>
        <w:br/>
      </w:r>
    </w:p>
    <w:p>
      <w:pPr>
        <w:spacing w:before="160" w:after="80"/>
        <w:jc w:val="center"/>
      </w:pPr>
      <w:r>
        <w:rPr>
          <w:rFonts w:ascii="Times New Roman" w:hAnsi="Times New Roman"/>
          <w:b/>
          <w:color w:val="102C57"/>
          <w:sz w:val="30"/>
        </w:rPr>
        <w:t>BẢNG PHÂN CÔNG NHIỆM VỤ VÀ KẾ HOẠCH TRIỂN KHAI</w:t>
        <w:br/>
      </w:r>
      <w:r>
        <w:rPr>
          <w:rFonts w:ascii="Times New Roman" w:hAnsi="Times New Roman"/>
          <w:i/>
          <w:color w:val="35598E"/>
          <w:sz w:val="22"/>
        </w:rPr>
        <w:t>GIAI ĐOẠN 2: PHÂN TÍCH YÊU CẦU VÀ THIẾT KẾ CHI TIẾT HỆ THỐNG</w:t>
        <w:br/>
        <w:t>(Thời gian thực hiện: Từ tháng 11/2026 đến tháng 01/2027)</w:t>
      </w:r>
    </w:p>
    <w:p>
      <w:pPr>
        <w:spacing w:before="160" w:after="240" w:line="288" w:lineRule="auto"/>
      </w:pPr>
      <w:r>
        <w:rPr>
          <w:rFonts w:ascii="Times New Roman" w:hAnsi="Times New Roman"/>
          <w:b/>
          <w:color w:val="102C57"/>
          <w:sz w:val="22"/>
        </w:rPr>
        <w:t xml:space="preserve">Tên đề tài: </w:t>
      </w:r>
      <w:r>
        <w:rPr>
          <w:rFonts w:ascii="Times New Roman" w:hAnsi="Times New Roman"/>
          <w:b w:val="0"/>
          <w:sz w:val="22"/>
        </w:rPr>
        <w:t>HỆ THỐNG GIAO DỊCH TÍN CHỈ CARBON MINH BẠCH VÀ HIỆU QUẢ TRÊN NỀN TẢNG BLOCKCHAIN</w:t>
        <w:br/>
      </w:r>
      <w:r>
        <w:rPr>
          <w:rFonts w:ascii="Times New Roman" w:hAnsi="Times New Roman"/>
          <w:b/>
          <w:color w:val="102C57"/>
          <w:sz w:val="22"/>
        </w:rPr>
        <w:t xml:space="preserve">Giảng viên hướng dẫn: </w:t>
      </w:r>
      <w:r>
        <w:rPr>
          <w:rFonts w:ascii="Times New Roman" w:hAnsi="Times New Roman"/>
          <w:b w:val="0"/>
          <w:sz w:val="22"/>
        </w:rPr>
        <w:t>TS. Nguyễn Thị Hồng Khánh (Bộ môn Hệ thống thông tin - Khoa CNS)</w:t>
        <w:br/>
      </w:r>
      <w:r>
        <w:rPr>
          <w:rFonts w:ascii="Times New Roman" w:hAnsi="Times New Roman"/>
          <w:b/>
          <w:color w:val="102C57"/>
          <w:sz w:val="22"/>
        </w:rPr>
        <w:t xml:space="preserve">Chủ nhiệm đề tài: </w:t>
      </w:r>
      <w:r>
        <w:rPr>
          <w:rFonts w:ascii="Times New Roman" w:hAnsi="Times New Roman"/>
          <w:b w:val="0"/>
          <w:sz w:val="22"/>
        </w:rPr>
        <w:t>Sinh viên Đặng Xuân Huy – Lớp D18CNPM1 (MSV: 23810310007)</w:t>
        <w:br/>
      </w:r>
      <w:r>
        <w:rPr>
          <w:rFonts w:ascii="Times New Roman" w:hAnsi="Times New Roman"/>
          <w:b/>
          <w:color w:val="102C57"/>
          <w:sz w:val="22"/>
        </w:rPr>
        <w:t xml:space="preserve">Nhóm nghiên cứu tham gia: </w:t>
      </w:r>
      <w:r>
        <w:rPr>
          <w:rFonts w:ascii="Times New Roman" w:hAnsi="Times New Roman"/>
          <w:b w:val="0"/>
          <w:sz w:val="22"/>
        </w:rPr>
        <w:t>Ngô Văn Thắng (23810310401), Nguyễn Hoàng Đức (23810310060), Nguyễn Bảo Phi (23810310017)</w:t>
        <w:br/>
      </w:r>
      <w:r>
        <w:rPr>
          <w:rFonts w:ascii="Times New Roman" w:hAnsi="Times New Roman"/>
          <w:b/>
          <w:color w:val="102C57"/>
          <w:sz w:val="22"/>
        </w:rPr>
        <w:t xml:space="preserve">Mã nguồn dự án (GitHub): </w:t>
      </w:r>
      <w:r>
        <w:rPr>
          <w:rFonts w:ascii="Times New Roman" w:hAnsi="Times New Roman"/>
          <w:b w:val="0"/>
          <w:sz w:val="22"/>
        </w:rPr>
        <w:t>https://github.com/HuyDangXuan/decentralized-carbon-trading.git</w:t>
      </w:r>
    </w:p>
    <w:p>
      <w:pPr>
        <w:spacing w:before="240" w:after="80"/>
      </w:pPr>
      <w:r>
        <w:rPr>
          <w:rFonts w:ascii="Times New Roman" w:hAnsi="Times New Roman"/>
          <w:b/>
          <w:color w:val="102C57"/>
          <w:sz w:val="25"/>
        </w:rPr>
        <w:t>I. MỤC TIÊU VÀ SẢN PHẨM BÀN GIAO GIAI ĐOẠN 2</w:t>
      </w:r>
    </w:p>
    <w:p>
      <w:pPr>
        <w:spacing w:after="120" w:line="288" w:lineRule="auto"/>
      </w:pPr>
      <w:r>
        <w:rPr>
          <w:rFonts w:ascii="Times New Roman" w:hAnsi="Times New Roman"/>
          <w:sz w:val="22"/>
        </w:rPr>
        <w:t>Kế thừa kết quả nghiên cứu tổng quan và lựa chọn nền tảng từ Giai đoạn 1 (mạng Polygon Amoy, chuẩn ERC-1155, lưu trữ IPFS Pinata và cơ chế Đấu giá kép Hybrid), mục tiêu cốt lõi của Giai đoạn 2 là chuyển hóa toàn bộ cơ sở lý thuyết thành BẢN THIẾT KẾ KỸ THUẬT CHI TIẾT (System Specifications &amp; Blueprints) sẵn sàng cho khâu lập trình ở Giai đoạn 3.</w:t>
      </w:r>
    </w:p>
    <w:p>
      <w:pPr>
        <w:pStyle w:val="ListBullet"/>
        <w:spacing w:after="40" w:line="276" w:lineRule="auto"/>
      </w:pPr>
      <w:r>
        <w:rPr>
          <w:rFonts w:ascii="Times New Roman" w:hAnsi="Times New Roman"/>
          <w:b/>
          <w:sz w:val="22"/>
        </w:rPr>
        <w:t xml:space="preserve">Tài liệu Đặc tả Yêu cầu Phần mềm (SRS): </w:t>
      </w:r>
      <w:r>
        <w:rPr>
          <w:rFonts w:ascii="Times New Roman" w:hAnsi="Times New Roman"/>
          <w:sz w:val="22"/>
        </w:rPr>
        <w:t>Đặc tả đầy đủ các yêu cầu chức năng (FR), yêu cầu phi chức năng (NFR).</w:t>
      </w:r>
    </w:p>
    <w:p>
      <w:pPr>
        <w:pStyle w:val="ListBullet"/>
        <w:spacing w:after="40" w:line="276" w:lineRule="auto"/>
      </w:pPr>
      <w:r>
        <w:rPr>
          <w:rFonts w:ascii="Times New Roman" w:hAnsi="Times New Roman"/>
          <w:b/>
          <w:sz w:val="22"/>
        </w:rPr>
        <w:t xml:space="preserve">Bộ sơ đồ mô hình hóa UML: </w:t>
      </w:r>
      <w:r>
        <w:rPr>
          <w:rFonts w:ascii="Times New Roman" w:hAnsi="Times New Roman"/>
          <w:sz w:val="22"/>
        </w:rPr>
        <w:t>Sơ đồ Use Case tổng thể, Activity Diagrams và Sequence Diagrams cho 5 giai đoạn vòng đời tín chỉ.</w:t>
      </w:r>
    </w:p>
    <w:p>
      <w:pPr>
        <w:pStyle w:val="ListBullet"/>
        <w:spacing w:after="40" w:line="276" w:lineRule="auto"/>
      </w:pPr>
      <w:r>
        <w:rPr>
          <w:rFonts w:ascii="Times New Roman" w:hAnsi="Times New Roman"/>
          <w:b/>
          <w:sz w:val="22"/>
        </w:rPr>
        <w:t xml:space="preserve">Thiết kế Hợp đồng Thông minh chi tiết: </w:t>
      </w:r>
      <w:r>
        <w:rPr>
          <w:rFonts w:ascii="Times New Roman" w:hAnsi="Times New Roman"/>
          <w:sz w:val="22"/>
        </w:rPr>
        <w:t>Giao diện (Interfaces), cấu trúc lưu trữ (Storage layout), quản lý phân quyền (RBAC), logic trích lập Quỹ dự phòng (Buffer Pool Vault) và chuẩn ký EIP-712.</w:t>
      </w:r>
    </w:p>
    <w:p>
      <w:pPr>
        <w:pStyle w:val="ListBullet"/>
        <w:spacing w:after="40" w:line="276" w:lineRule="auto"/>
      </w:pPr>
      <w:r>
        <w:rPr>
          <w:rFonts w:ascii="Times New Roman" w:hAnsi="Times New Roman"/>
          <w:b/>
          <w:sz w:val="22"/>
        </w:rPr>
        <w:t xml:space="preserve">Đặc tả Bộ khớp lệnh Đấu giá kép: </w:t>
      </w:r>
      <w:r>
        <w:rPr>
          <w:rFonts w:ascii="Times New Roman" w:hAnsi="Times New Roman"/>
          <w:sz w:val="22"/>
        </w:rPr>
        <w:t>Quy tắc phá hòa (Tie-breaking), xử lý lệnh chuyển tiếp (Rollover), xác định giá cân bằng (Clearing Price) và thiết kế API Service.</w:t>
      </w:r>
    </w:p>
    <w:p>
      <w:pPr>
        <w:pStyle w:val="ListBullet"/>
        <w:spacing w:after="40" w:line="276" w:lineRule="auto"/>
      </w:pPr>
      <w:r>
        <w:rPr>
          <w:rFonts w:ascii="Times New Roman" w:hAnsi="Times New Roman"/>
          <w:b/>
          <w:sz w:val="22"/>
        </w:rPr>
        <w:t xml:space="preserve">Bộ thiết kế giao diện (UI/UX Wireframes / Mockups): </w:t>
      </w:r>
      <w:r>
        <w:rPr>
          <w:rFonts w:ascii="Times New Roman" w:hAnsi="Times New Roman"/>
          <w:sz w:val="22"/>
        </w:rPr>
        <w:t>Thiết kế giao diện DApp 4 phân hệ (Chủ dự án, VVB, Sàn giao dịch, Quản lý chứng chỉ ESG).</w:t>
      </w:r>
    </w:p>
    <w:p>
      <w:pPr>
        <w:spacing w:before="240" w:after="80"/>
      </w:pPr>
      <w:r>
        <w:rPr>
          <w:rFonts w:ascii="Times New Roman" w:hAnsi="Times New Roman"/>
          <w:b/>
          <w:color w:val="102C57"/>
          <w:sz w:val="25"/>
        </w:rPr>
        <w:t>II. BẢNG TỔNG HỢP MA TRẬN PHÂN CÔNG TRÁCH NHIỆM (RACI MATRIX)</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576"/>
            <w:vAlign w:val="center"/>
            <w:shd w:val="clear" w:color="auto" w:fill="102C57"/>
            <w:tcMar>
              <w:top w:w="120" w:type="dxa"/>
              <w:bottom w:w="120" w:type="dxa"/>
              <w:left w:w="100" w:type="dxa"/>
              <w:right w:w="100" w:type="dxa"/>
            </w:tcMar>
          </w:tcPr>
          <w:p>
            <w:pPr>
              <w:jc w:val="center"/>
            </w:pPr>
            <w:r>
              <w:rPr>
                <w:rFonts w:ascii="Times New Roman" w:hAnsi="Times New Roman"/>
                <w:b/>
                <w:color w:val="FFFFFF"/>
                <w:sz w:val="20"/>
              </w:rPr>
              <w:t>STT</w:t>
            </w:r>
          </w:p>
        </w:tc>
        <w:tc>
          <w:tcPr>
            <w:tcW w:type="dxa" w:w="3024"/>
            <w:vAlign w:val="center"/>
            <w:shd w:val="clear" w:color="auto" w:fill="102C57"/>
            <w:tcMar>
              <w:top w:w="120" w:type="dxa"/>
              <w:bottom w:w="120" w:type="dxa"/>
              <w:left w:w="100" w:type="dxa"/>
              <w:right w:w="100" w:type="dxa"/>
            </w:tcMar>
          </w:tcPr>
          <w:p>
            <w:pPr>
              <w:jc w:val="center"/>
            </w:pPr>
            <w:r>
              <w:rPr>
                <w:rFonts w:ascii="Times New Roman" w:hAnsi="Times New Roman"/>
                <w:b/>
                <w:color w:val="FFFFFF"/>
                <w:sz w:val="20"/>
              </w:rPr>
              <w:t>Hạng mục Công việc</w:t>
            </w:r>
          </w:p>
        </w:tc>
        <w:tc>
          <w:tcPr>
            <w:tcW w:type="dxa" w:w="1584"/>
            <w:vAlign w:val="center"/>
            <w:shd w:val="clear" w:color="auto" w:fill="102C57"/>
            <w:tcMar>
              <w:top w:w="120" w:type="dxa"/>
              <w:bottom w:w="120" w:type="dxa"/>
              <w:left w:w="100" w:type="dxa"/>
              <w:right w:w="100" w:type="dxa"/>
            </w:tcMar>
          </w:tcPr>
          <w:p>
            <w:pPr>
              <w:jc w:val="center"/>
            </w:pPr>
            <w:r>
              <w:rPr>
                <w:rFonts w:ascii="Times New Roman" w:hAnsi="Times New Roman"/>
                <w:b/>
                <w:color w:val="FFFFFF"/>
                <w:sz w:val="20"/>
              </w:rPr>
              <w:t>Phụ trách chính</w:t>
            </w:r>
          </w:p>
        </w:tc>
        <w:tc>
          <w:tcPr>
            <w:tcW w:type="dxa" w:w="1152"/>
            <w:vAlign w:val="center"/>
            <w:shd w:val="clear" w:color="auto" w:fill="102C57"/>
            <w:tcMar>
              <w:top w:w="120" w:type="dxa"/>
              <w:bottom w:w="120" w:type="dxa"/>
              <w:left w:w="100" w:type="dxa"/>
              <w:right w:w="100" w:type="dxa"/>
            </w:tcMar>
          </w:tcPr>
          <w:p>
            <w:pPr>
              <w:jc w:val="center"/>
            </w:pPr>
            <w:r>
              <w:rPr>
                <w:rFonts w:ascii="Times New Roman" w:hAnsi="Times New Roman"/>
                <w:b/>
                <w:color w:val="FFFFFF"/>
                <w:sz w:val="20"/>
              </w:rPr>
              <w:t>Phối hợp</w:t>
            </w:r>
          </w:p>
        </w:tc>
        <w:tc>
          <w:tcPr>
            <w:tcW w:type="dxa" w:w="2016"/>
            <w:vAlign w:val="center"/>
            <w:shd w:val="clear" w:color="auto" w:fill="102C57"/>
            <w:tcMar>
              <w:top w:w="120" w:type="dxa"/>
              <w:bottom w:w="120" w:type="dxa"/>
              <w:left w:w="100" w:type="dxa"/>
              <w:right w:w="100" w:type="dxa"/>
            </w:tcMar>
          </w:tcPr>
          <w:p>
            <w:pPr>
              <w:jc w:val="center"/>
            </w:pPr>
            <w:r>
              <w:rPr>
                <w:rFonts w:ascii="Times New Roman" w:hAnsi="Times New Roman"/>
                <w:b/>
                <w:color w:val="FFFFFF"/>
                <w:sz w:val="20"/>
              </w:rPr>
              <w:t>Sản phẩm bàn giao</w:t>
            </w:r>
          </w:p>
        </w:tc>
        <w:tc>
          <w:tcPr>
            <w:tcW w:type="dxa" w:w="1152"/>
            <w:vAlign w:val="center"/>
            <w:shd w:val="clear" w:color="auto" w:fill="102C57"/>
            <w:tcMar>
              <w:top w:w="120" w:type="dxa"/>
              <w:bottom w:w="120" w:type="dxa"/>
              <w:left w:w="100" w:type="dxa"/>
              <w:right w:w="100" w:type="dxa"/>
            </w:tcMar>
          </w:tcPr>
          <w:p>
            <w:pPr>
              <w:jc w:val="center"/>
            </w:pPr>
            <w:r>
              <w:rPr>
                <w:rFonts w:ascii="Times New Roman" w:hAnsi="Times New Roman"/>
                <w:b/>
                <w:color w:val="FFFFFF"/>
                <w:sz w:val="20"/>
              </w:rPr>
              <w:t>Hạn nộp (Deadline)</w:t>
            </w:r>
          </w:p>
        </w:tc>
      </w:tr>
      <w:tr>
        <w:tc>
          <w:tcPr>
            <w:tcW w:type="dxa" w:w="576"/>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1</w:t>
            </w:r>
          </w:p>
        </w:tc>
        <w:tc>
          <w:tcPr>
            <w:tcW w:type="dxa" w:w="3024"/>
            <w:shd w:val="clear" w:color="auto" w:fill="FFFFFF"/>
            <w:tcMar>
              <w:top w:w="80" w:type="dxa"/>
              <w:bottom w:w="80" w:type="dxa"/>
              <w:left w:w="100" w:type="dxa"/>
              <w:right w:w="100" w:type="dxa"/>
            </w:tcMar>
          </w:tcPr>
          <w:p>
            <w:pPr>
              <w:spacing w:line="276" w:lineRule="auto"/>
              <w:jc w:val="left"/>
            </w:pPr>
            <w:r>
              <w:rPr>
                <w:rFonts w:ascii="Times New Roman" w:hAnsi="Times New Roman"/>
                <w:sz w:val="19"/>
              </w:rPr>
              <w:t>Chủ trì xây dựng Tài liệu SRS (IEEE 830) &amp; Vẽ bộ sơ đồ UML (Use Case, Activity, Sequence)</w:t>
            </w:r>
          </w:p>
        </w:tc>
        <w:tc>
          <w:tcPr>
            <w:tcW w:type="dxa" w:w="1584"/>
            <w:shd w:val="clear" w:color="auto" w:fill="FFFFFF"/>
            <w:tcMar>
              <w:top w:w="80" w:type="dxa"/>
              <w:bottom w:w="80" w:type="dxa"/>
              <w:left w:w="100" w:type="dxa"/>
              <w:right w:w="100" w:type="dxa"/>
            </w:tcMar>
          </w:tcPr>
          <w:p>
            <w:pPr>
              <w:spacing w:line="276" w:lineRule="auto"/>
              <w:jc w:val="center"/>
            </w:pPr>
            <w:r>
              <w:rPr>
                <w:rFonts w:ascii="Times New Roman" w:hAnsi="Times New Roman"/>
                <w:b/>
                <w:color w:val="102C57"/>
                <w:sz w:val="19"/>
              </w:rPr>
              <w:t>Đặng Xuân Huy</w:t>
            </w:r>
          </w:p>
        </w:tc>
        <w:tc>
          <w:tcPr>
            <w:tcW w:type="dxa" w:w="1152"/>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Cả nhóm</w:t>
            </w:r>
          </w:p>
        </w:tc>
        <w:tc>
          <w:tcPr>
            <w:tcW w:type="dxa" w:w="2016"/>
            <w:shd w:val="clear" w:color="auto" w:fill="FFFFFF"/>
            <w:tcMar>
              <w:top w:w="80" w:type="dxa"/>
              <w:bottom w:w="80" w:type="dxa"/>
              <w:left w:w="100" w:type="dxa"/>
              <w:right w:w="100" w:type="dxa"/>
            </w:tcMar>
          </w:tcPr>
          <w:p>
            <w:pPr>
              <w:spacing w:line="276" w:lineRule="auto"/>
              <w:jc w:val="left"/>
            </w:pPr>
            <w:r>
              <w:rPr>
                <w:rFonts w:ascii="Times New Roman" w:hAnsi="Times New Roman"/>
                <w:sz w:val="19"/>
              </w:rPr>
              <w:t>Tài liệu docs/SRS_DOCUMENT.md &amp; Sơ đồ UML</w:t>
            </w:r>
          </w:p>
        </w:tc>
        <w:tc>
          <w:tcPr>
            <w:tcW w:type="dxa" w:w="1152"/>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15/11/2026</w:t>
            </w:r>
          </w:p>
        </w:tc>
      </w:tr>
      <w:tr>
        <w:tc>
          <w:tcPr>
            <w:tcW w:type="dxa" w:w="576"/>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2</w:t>
            </w:r>
          </w:p>
        </w:tc>
        <w:tc>
          <w:tcPr>
            <w:tcW w:type="dxa" w:w="3024"/>
            <w:shd w:val="clear" w:color="auto" w:fill="F7F9FC"/>
            <w:tcMar>
              <w:top w:w="80" w:type="dxa"/>
              <w:bottom w:w="80" w:type="dxa"/>
              <w:left w:w="100" w:type="dxa"/>
              <w:right w:w="100" w:type="dxa"/>
            </w:tcMar>
          </w:tcPr>
          <w:p>
            <w:pPr>
              <w:spacing w:line="276" w:lineRule="auto"/>
              <w:jc w:val="left"/>
            </w:pPr>
            <w:r>
              <w:rPr>
                <w:rFonts w:ascii="Times New Roman" w:hAnsi="Times New Roman"/>
                <w:sz w:val="19"/>
              </w:rPr>
              <w:t>Thiết kế Cấu trúc Metadata JSON Schema trên IPFS &amp; Từ điển dữ liệu (Data Dictionary)</w:t>
            </w:r>
          </w:p>
        </w:tc>
        <w:tc>
          <w:tcPr>
            <w:tcW w:type="dxa" w:w="1584"/>
            <w:shd w:val="clear" w:color="auto" w:fill="F7F9FC"/>
            <w:tcMar>
              <w:top w:w="80" w:type="dxa"/>
              <w:bottom w:w="80" w:type="dxa"/>
              <w:left w:w="100" w:type="dxa"/>
              <w:right w:w="100" w:type="dxa"/>
            </w:tcMar>
          </w:tcPr>
          <w:p>
            <w:pPr>
              <w:spacing w:line="276" w:lineRule="auto"/>
              <w:jc w:val="center"/>
            </w:pPr>
            <w:r>
              <w:rPr>
                <w:rFonts w:ascii="Times New Roman" w:hAnsi="Times New Roman"/>
                <w:b/>
                <w:color w:val="102C57"/>
                <w:sz w:val="19"/>
              </w:rPr>
              <w:t>Ngô Văn Thắng</w:t>
            </w:r>
          </w:p>
        </w:tc>
        <w:tc>
          <w:tcPr>
            <w:tcW w:type="dxa" w:w="1152"/>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Nguyễn Hoàng Đức</w:t>
            </w:r>
          </w:p>
        </w:tc>
        <w:tc>
          <w:tcPr>
            <w:tcW w:type="dxa" w:w="2016"/>
            <w:shd w:val="clear" w:color="auto" w:fill="F7F9FC"/>
            <w:tcMar>
              <w:top w:w="80" w:type="dxa"/>
              <w:bottom w:w="80" w:type="dxa"/>
              <w:left w:w="100" w:type="dxa"/>
              <w:right w:w="100" w:type="dxa"/>
            </w:tcMar>
          </w:tcPr>
          <w:p>
            <w:pPr>
              <w:spacing w:line="276" w:lineRule="auto"/>
              <w:jc w:val="left"/>
            </w:pPr>
            <w:r>
              <w:rPr>
                <w:rFonts w:ascii="Times New Roman" w:hAnsi="Times New Roman"/>
                <w:sz w:val="19"/>
              </w:rPr>
              <w:t>Tệp docs/METADATA_SCHEMA.json</w:t>
            </w:r>
          </w:p>
        </w:tc>
        <w:tc>
          <w:tcPr>
            <w:tcW w:type="dxa" w:w="1152"/>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20/11/2026</w:t>
            </w:r>
          </w:p>
        </w:tc>
      </w:tr>
      <w:tr>
        <w:tc>
          <w:tcPr>
            <w:tcW w:type="dxa" w:w="576"/>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3</w:t>
            </w:r>
          </w:p>
        </w:tc>
        <w:tc>
          <w:tcPr>
            <w:tcW w:type="dxa" w:w="3024"/>
            <w:shd w:val="clear" w:color="auto" w:fill="FFFFFF"/>
            <w:tcMar>
              <w:top w:w="80" w:type="dxa"/>
              <w:bottom w:w="80" w:type="dxa"/>
              <w:left w:w="100" w:type="dxa"/>
              <w:right w:w="100" w:type="dxa"/>
            </w:tcMar>
          </w:tcPr>
          <w:p>
            <w:pPr>
              <w:spacing w:line="276" w:lineRule="auto"/>
              <w:jc w:val="left"/>
            </w:pPr>
            <w:r>
              <w:rPr>
                <w:rFonts w:ascii="Times New Roman" w:hAnsi="Times New Roman"/>
                <w:sz w:val="19"/>
              </w:rPr>
              <w:t>Thiết kế Wireframe &amp; UI/UX Mockup cho 4 phân hệ Web3 DApp (Figma / Mockup)</w:t>
            </w:r>
          </w:p>
        </w:tc>
        <w:tc>
          <w:tcPr>
            <w:tcW w:type="dxa" w:w="1584"/>
            <w:shd w:val="clear" w:color="auto" w:fill="FFFFFF"/>
            <w:tcMar>
              <w:top w:w="80" w:type="dxa"/>
              <w:bottom w:w="80" w:type="dxa"/>
              <w:left w:w="100" w:type="dxa"/>
              <w:right w:w="100" w:type="dxa"/>
            </w:tcMar>
          </w:tcPr>
          <w:p>
            <w:pPr>
              <w:spacing w:line="276" w:lineRule="auto"/>
              <w:jc w:val="center"/>
            </w:pPr>
            <w:r>
              <w:rPr>
                <w:rFonts w:ascii="Times New Roman" w:hAnsi="Times New Roman"/>
                <w:b/>
                <w:color w:val="102C57"/>
                <w:sz w:val="19"/>
              </w:rPr>
              <w:t>Ngô Văn Thắng</w:t>
            </w:r>
          </w:p>
        </w:tc>
        <w:tc>
          <w:tcPr>
            <w:tcW w:type="dxa" w:w="1152"/>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Đặng Xuân Huy</w:t>
            </w:r>
          </w:p>
        </w:tc>
        <w:tc>
          <w:tcPr>
            <w:tcW w:type="dxa" w:w="2016"/>
            <w:shd w:val="clear" w:color="auto" w:fill="FFFFFF"/>
            <w:tcMar>
              <w:top w:w="80" w:type="dxa"/>
              <w:bottom w:w="80" w:type="dxa"/>
              <w:left w:w="100" w:type="dxa"/>
              <w:right w:w="100" w:type="dxa"/>
            </w:tcMar>
          </w:tcPr>
          <w:p>
            <w:pPr>
              <w:spacing w:line="276" w:lineRule="auto"/>
              <w:jc w:val="left"/>
            </w:pPr>
            <w:r>
              <w:rPr>
                <w:rFonts w:ascii="Times New Roman" w:hAnsi="Times New Roman"/>
                <w:sz w:val="19"/>
              </w:rPr>
              <w:t>Link bản vẽ Figma &amp; Thư mục docs/wireframes/</w:t>
            </w:r>
          </w:p>
        </w:tc>
        <w:tc>
          <w:tcPr>
            <w:tcW w:type="dxa" w:w="1152"/>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30/11/2026</w:t>
            </w:r>
          </w:p>
        </w:tc>
      </w:tr>
      <w:tr>
        <w:tc>
          <w:tcPr>
            <w:tcW w:type="dxa" w:w="576"/>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4</w:t>
            </w:r>
          </w:p>
        </w:tc>
        <w:tc>
          <w:tcPr>
            <w:tcW w:type="dxa" w:w="3024"/>
            <w:shd w:val="clear" w:color="auto" w:fill="F7F9FC"/>
            <w:tcMar>
              <w:top w:w="80" w:type="dxa"/>
              <w:bottom w:w="80" w:type="dxa"/>
              <w:left w:w="100" w:type="dxa"/>
              <w:right w:w="100" w:type="dxa"/>
            </w:tcMar>
          </w:tcPr>
          <w:p>
            <w:pPr>
              <w:spacing w:line="276" w:lineRule="auto"/>
              <w:jc w:val="left"/>
            </w:pPr>
            <w:r>
              <w:rPr>
                <w:rFonts w:ascii="Times New Roman" w:hAnsi="Times New Roman"/>
                <w:sz w:val="19"/>
              </w:rPr>
              <w:t>Thiết kế kỹ thuật Smart Contract ERC-1155 (Storage, Buffer Pool, Custom Errors)</w:t>
            </w:r>
          </w:p>
        </w:tc>
        <w:tc>
          <w:tcPr>
            <w:tcW w:type="dxa" w:w="1584"/>
            <w:shd w:val="clear" w:color="auto" w:fill="F7F9FC"/>
            <w:tcMar>
              <w:top w:w="80" w:type="dxa"/>
              <w:bottom w:w="80" w:type="dxa"/>
              <w:left w:w="100" w:type="dxa"/>
              <w:right w:w="100" w:type="dxa"/>
            </w:tcMar>
          </w:tcPr>
          <w:p>
            <w:pPr>
              <w:spacing w:line="276" w:lineRule="auto"/>
              <w:jc w:val="center"/>
            </w:pPr>
            <w:r>
              <w:rPr>
                <w:rFonts w:ascii="Times New Roman" w:hAnsi="Times New Roman"/>
                <w:b/>
                <w:color w:val="102C57"/>
                <w:sz w:val="19"/>
              </w:rPr>
              <w:t>Nguyễn Hoàng Đức</w:t>
            </w:r>
          </w:p>
        </w:tc>
        <w:tc>
          <w:tcPr>
            <w:tcW w:type="dxa" w:w="1152"/>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Ngô Văn Thắng</w:t>
            </w:r>
          </w:p>
        </w:tc>
        <w:tc>
          <w:tcPr>
            <w:tcW w:type="dxa" w:w="2016"/>
            <w:shd w:val="clear" w:color="auto" w:fill="F7F9FC"/>
            <w:tcMar>
              <w:top w:w="80" w:type="dxa"/>
              <w:bottom w:w="80" w:type="dxa"/>
              <w:left w:w="100" w:type="dxa"/>
              <w:right w:w="100" w:type="dxa"/>
            </w:tcMar>
          </w:tcPr>
          <w:p>
            <w:pPr>
              <w:spacing w:line="276" w:lineRule="auto"/>
              <w:jc w:val="left"/>
            </w:pPr>
            <w:r>
              <w:rPr>
                <w:rFonts w:ascii="Times New Roman" w:hAnsi="Times New Roman"/>
                <w:sz w:val="19"/>
              </w:rPr>
              <w:t>docs/SMART_CONTRACT_SPEC.md (Phần ERC-1155)</w:t>
            </w:r>
          </w:p>
        </w:tc>
        <w:tc>
          <w:tcPr>
            <w:tcW w:type="dxa" w:w="1152"/>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25/11/2026</w:t>
            </w:r>
          </w:p>
        </w:tc>
      </w:tr>
      <w:tr>
        <w:tc>
          <w:tcPr>
            <w:tcW w:type="dxa" w:w="576"/>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5</w:t>
            </w:r>
          </w:p>
        </w:tc>
        <w:tc>
          <w:tcPr>
            <w:tcW w:type="dxa" w:w="3024"/>
            <w:shd w:val="clear" w:color="auto" w:fill="FFFFFF"/>
            <w:tcMar>
              <w:top w:w="80" w:type="dxa"/>
              <w:bottom w:w="80" w:type="dxa"/>
              <w:left w:w="100" w:type="dxa"/>
              <w:right w:w="100" w:type="dxa"/>
            </w:tcMar>
          </w:tcPr>
          <w:p>
            <w:pPr>
              <w:spacing w:line="276" w:lineRule="auto"/>
              <w:jc w:val="left"/>
            </w:pPr>
            <w:r>
              <w:rPr>
                <w:rFonts w:ascii="Times New Roman" w:hAnsi="Times New Roman"/>
                <w:sz w:val="19"/>
              </w:rPr>
              <w:t>Thiết kế hợp đồng Đấu giá CarbonDoubleAuction &amp; Cơ chế ký ngoài chuỗi EIP-712</w:t>
            </w:r>
          </w:p>
        </w:tc>
        <w:tc>
          <w:tcPr>
            <w:tcW w:type="dxa" w:w="1584"/>
            <w:shd w:val="clear" w:color="auto" w:fill="FFFFFF"/>
            <w:tcMar>
              <w:top w:w="80" w:type="dxa"/>
              <w:bottom w:w="80" w:type="dxa"/>
              <w:left w:w="100" w:type="dxa"/>
              <w:right w:w="100" w:type="dxa"/>
            </w:tcMar>
          </w:tcPr>
          <w:p>
            <w:pPr>
              <w:spacing w:line="276" w:lineRule="auto"/>
              <w:jc w:val="center"/>
            </w:pPr>
            <w:r>
              <w:rPr>
                <w:rFonts w:ascii="Times New Roman" w:hAnsi="Times New Roman"/>
                <w:b/>
                <w:color w:val="102C57"/>
                <w:sz w:val="19"/>
              </w:rPr>
              <w:t>Nguyễn Hoàng Đức</w:t>
            </w:r>
          </w:p>
        </w:tc>
        <w:tc>
          <w:tcPr>
            <w:tcW w:type="dxa" w:w="1152"/>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Nguyễn Bảo Phi</w:t>
            </w:r>
          </w:p>
        </w:tc>
        <w:tc>
          <w:tcPr>
            <w:tcW w:type="dxa" w:w="2016"/>
            <w:shd w:val="clear" w:color="auto" w:fill="FFFFFF"/>
            <w:tcMar>
              <w:top w:w="80" w:type="dxa"/>
              <w:bottom w:w="80" w:type="dxa"/>
              <w:left w:w="100" w:type="dxa"/>
              <w:right w:w="100" w:type="dxa"/>
            </w:tcMar>
          </w:tcPr>
          <w:p>
            <w:pPr>
              <w:spacing w:line="276" w:lineRule="auto"/>
              <w:jc w:val="left"/>
            </w:pPr>
            <w:r>
              <w:rPr>
                <w:rFonts w:ascii="Times New Roman" w:hAnsi="Times New Roman"/>
                <w:sz w:val="19"/>
              </w:rPr>
              <w:t>docs/SMART_CONTRACT_SPEC.md (Phần Auction)</w:t>
            </w:r>
          </w:p>
        </w:tc>
        <w:tc>
          <w:tcPr>
            <w:tcW w:type="dxa" w:w="1152"/>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05/12/2026</w:t>
            </w:r>
          </w:p>
        </w:tc>
      </w:tr>
      <w:tr>
        <w:tc>
          <w:tcPr>
            <w:tcW w:type="dxa" w:w="576"/>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6</w:t>
            </w:r>
          </w:p>
        </w:tc>
        <w:tc>
          <w:tcPr>
            <w:tcW w:type="dxa" w:w="3024"/>
            <w:shd w:val="clear" w:color="auto" w:fill="F7F9FC"/>
            <w:tcMar>
              <w:top w:w="80" w:type="dxa"/>
              <w:bottom w:w="80" w:type="dxa"/>
              <w:left w:w="100" w:type="dxa"/>
              <w:right w:w="100" w:type="dxa"/>
            </w:tcMar>
          </w:tcPr>
          <w:p>
            <w:pPr>
              <w:spacing w:line="276" w:lineRule="auto"/>
              <w:jc w:val="left"/>
            </w:pPr>
            <w:r>
              <w:rPr>
                <w:rFonts w:ascii="Times New Roman" w:hAnsi="Times New Roman"/>
                <w:sz w:val="19"/>
              </w:rPr>
              <w:t>Thiết kế logic Matching Engine (Tie-breaking, Rollover) &amp; Đặc tả API Service</w:t>
            </w:r>
          </w:p>
        </w:tc>
        <w:tc>
          <w:tcPr>
            <w:tcW w:type="dxa" w:w="1584"/>
            <w:shd w:val="clear" w:color="auto" w:fill="F7F9FC"/>
            <w:tcMar>
              <w:top w:w="80" w:type="dxa"/>
              <w:bottom w:w="80" w:type="dxa"/>
              <w:left w:w="100" w:type="dxa"/>
              <w:right w:w="100" w:type="dxa"/>
            </w:tcMar>
          </w:tcPr>
          <w:p>
            <w:pPr>
              <w:spacing w:line="276" w:lineRule="auto"/>
              <w:jc w:val="center"/>
            </w:pPr>
            <w:r>
              <w:rPr>
                <w:rFonts w:ascii="Times New Roman" w:hAnsi="Times New Roman"/>
                <w:b/>
                <w:color w:val="102C57"/>
                <w:sz w:val="19"/>
              </w:rPr>
              <w:t>Nguyễn Bảo Phi</w:t>
            </w:r>
          </w:p>
        </w:tc>
        <w:tc>
          <w:tcPr>
            <w:tcW w:type="dxa" w:w="1152"/>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Đặng Xuân Huy</w:t>
            </w:r>
          </w:p>
        </w:tc>
        <w:tc>
          <w:tcPr>
            <w:tcW w:type="dxa" w:w="2016"/>
            <w:shd w:val="clear" w:color="auto" w:fill="F7F9FC"/>
            <w:tcMar>
              <w:top w:w="80" w:type="dxa"/>
              <w:bottom w:w="80" w:type="dxa"/>
              <w:left w:w="100" w:type="dxa"/>
              <w:right w:w="100" w:type="dxa"/>
            </w:tcMar>
          </w:tcPr>
          <w:p>
            <w:pPr>
              <w:spacing w:line="276" w:lineRule="auto"/>
              <w:jc w:val="left"/>
            </w:pPr>
            <w:r>
              <w:rPr>
                <w:rFonts w:ascii="Times New Roman" w:hAnsi="Times New Roman"/>
                <w:sz w:val="19"/>
              </w:rPr>
              <w:t>Tệp docs/MATCHING_ENGINE_SPEC.md</w:t>
            </w:r>
          </w:p>
        </w:tc>
        <w:tc>
          <w:tcPr>
            <w:tcW w:type="dxa" w:w="1152"/>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25/11/2026</w:t>
            </w:r>
          </w:p>
        </w:tc>
      </w:tr>
      <w:tr>
        <w:tc>
          <w:tcPr>
            <w:tcW w:type="dxa" w:w="576"/>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7</w:t>
            </w:r>
          </w:p>
        </w:tc>
        <w:tc>
          <w:tcPr>
            <w:tcW w:type="dxa" w:w="3024"/>
            <w:shd w:val="clear" w:color="auto" w:fill="FFFFFF"/>
            <w:tcMar>
              <w:top w:w="80" w:type="dxa"/>
              <w:bottom w:w="80" w:type="dxa"/>
              <w:left w:w="100" w:type="dxa"/>
              <w:right w:w="100" w:type="dxa"/>
            </w:tcMar>
          </w:tcPr>
          <w:p>
            <w:pPr>
              <w:spacing w:line="276" w:lineRule="auto"/>
              <w:jc w:val="left"/>
            </w:pPr>
            <w:r>
              <w:rPr>
                <w:rFonts w:ascii="Times New Roman" w:hAnsi="Times New Roman"/>
                <w:sz w:val="19"/>
              </w:rPr>
              <w:t>Viết script mô phỏng thực nghiệm toán học (100 - 500 lệnh) đo thặng dư xã hội</w:t>
            </w:r>
          </w:p>
        </w:tc>
        <w:tc>
          <w:tcPr>
            <w:tcW w:type="dxa" w:w="1584"/>
            <w:shd w:val="clear" w:color="auto" w:fill="FFFFFF"/>
            <w:tcMar>
              <w:top w:w="80" w:type="dxa"/>
              <w:bottom w:w="80" w:type="dxa"/>
              <w:left w:w="100" w:type="dxa"/>
              <w:right w:w="100" w:type="dxa"/>
            </w:tcMar>
          </w:tcPr>
          <w:p>
            <w:pPr>
              <w:spacing w:line="276" w:lineRule="auto"/>
              <w:jc w:val="center"/>
            </w:pPr>
            <w:r>
              <w:rPr>
                <w:rFonts w:ascii="Times New Roman" w:hAnsi="Times New Roman"/>
                <w:b/>
                <w:color w:val="102C57"/>
                <w:sz w:val="19"/>
              </w:rPr>
              <w:t>Nguyễn Bảo Phi</w:t>
            </w:r>
          </w:p>
        </w:tc>
        <w:tc>
          <w:tcPr>
            <w:tcW w:type="dxa" w:w="1152"/>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Nguyễn Hoàng Đức</w:t>
            </w:r>
          </w:p>
        </w:tc>
        <w:tc>
          <w:tcPr>
            <w:tcW w:type="dxa" w:w="2016"/>
            <w:shd w:val="clear" w:color="auto" w:fill="FFFFFF"/>
            <w:tcMar>
              <w:top w:w="80" w:type="dxa"/>
              <w:bottom w:w="80" w:type="dxa"/>
              <w:left w:w="100" w:type="dxa"/>
              <w:right w:w="100" w:type="dxa"/>
            </w:tcMar>
          </w:tcPr>
          <w:p>
            <w:pPr>
              <w:spacing w:line="276" w:lineRule="auto"/>
              <w:jc w:val="left"/>
            </w:pPr>
            <w:r>
              <w:rPr>
                <w:rFonts w:ascii="Times New Roman" w:hAnsi="Times New Roman"/>
                <w:sz w:val="19"/>
              </w:rPr>
              <w:t>Script Python mô phỏng &amp; Đồ thị thực nghiệm</w:t>
            </w:r>
          </w:p>
        </w:tc>
        <w:tc>
          <w:tcPr>
            <w:tcW w:type="dxa" w:w="1152"/>
            <w:shd w:val="clear" w:color="auto" w:fill="FFFFFF"/>
            <w:tcMar>
              <w:top w:w="80" w:type="dxa"/>
              <w:bottom w:w="80" w:type="dxa"/>
              <w:left w:w="100" w:type="dxa"/>
              <w:right w:w="100" w:type="dxa"/>
            </w:tcMar>
          </w:tcPr>
          <w:p>
            <w:pPr>
              <w:spacing w:line="276" w:lineRule="auto"/>
              <w:jc w:val="center"/>
            </w:pPr>
            <w:r>
              <w:rPr>
                <w:rFonts w:ascii="Times New Roman" w:hAnsi="Times New Roman"/>
                <w:sz w:val="19"/>
              </w:rPr>
              <w:t>10/12/2026</w:t>
            </w:r>
          </w:p>
        </w:tc>
      </w:tr>
      <w:tr>
        <w:tc>
          <w:tcPr>
            <w:tcW w:type="dxa" w:w="576"/>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8</w:t>
            </w:r>
          </w:p>
        </w:tc>
        <w:tc>
          <w:tcPr>
            <w:tcW w:type="dxa" w:w="3024"/>
            <w:shd w:val="clear" w:color="auto" w:fill="F7F9FC"/>
            <w:tcMar>
              <w:top w:w="80" w:type="dxa"/>
              <w:bottom w:w="80" w:type="dxa"/>
              <w:left w:w="100" w:type="dxa"/>
              <w:right w:w="100" w:type="dxa"/>
            </w:tcMar>
          </w:tcPr>
          <w:p>
            <w:pPr>
              <w:spacing w:line="276" w:lineRule="auto"/>
              <w:jc w:val="left"/>
            </w:pPr>
            <w:r>
              <w:rPr>
                <w:rFonts w:ascii="Times New Roman" w:hAnsi="Times New Roman"/>
                <w:sz w:val="19"/>
              </w:rPr>
              <w:t>Tổng hợp toàn bộ Hồ sơ Thiết kế Giai đoạn 2, rà soát mã nguồn &amp; Báo cáo GVHD</w:t>
            </w:r>
          </w:p>
        </w:tc>
        <w:tc>
          <w:tcPr>
            <w:tcW w:type="dxa" w:w="1584"/>
            <w:shd w:val="clear" w:color="auto" w:fill="F7F9FC"/>
            <w:tcMar>
              <w:top w:w="80" w:type="dxa"/>
              <w:bottom w:w="80" w:type="dxa"/>
              <w:left w:w="100" w:type="dxa"/>
              <w:right w:w="100" w:type="dxa"/>
            </w:tcMar>
          </w:tcPr>
          <w:p>
            <w:pPr>
              <w:spacing w:line="276" w:lineRule="auto"/>
              <w:jc w:val="center"/>
            </w:pPr>
            <w:r>
              <w:rPr>
                <w:rFonts w:ascii="Times New Roman" w:hAnsi="Times New Roman"/>
                <w:b/>
                <w:color w:val="102C57"/>
                <w:sz w:val="19"/>
              </w:rPr>
              <w:t>Đặng Xuân Huy</w:t>
            </w:r>
          </w:p>
        </w:tc>
        <w:tc>
          <w:tcPr>
            <w:tcW w:type="dxa" w:w="1152"/>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Cả nhóm</w:t>
            </w:r>
          </w:p>
        </w:tc>
        <w:tc>
          <w:tcPr>
            <w:tcW w:type="dxa" w:w="2016"/>
            <w:shd w:val="clear" w:color="auto" w:fill="F7F9FC"/>
            <w:tcMar>
              <w:top w:w="80" w:type="dxa"/>
              <w:bottom w:w="80" w:type="dxa"/>
              <w:left w:w="100" w:type="dxa"/>
              <w:right w:w="100" w:type="dxa"/>
            </w:tcMar>
          </w:tcPr>
          <w:p>
            <w:pPr>
              <w:spacing w:line="276" w:lineRule="auto"/>
              <w:jc w:val="left"/>
            </w:pPr>
            <w:r>
              <w:rPr>
                <w:rFonts w:ascii="Times New Roman" w:hAnsi="Times New Roman"/>
                <w:sz w:val="19"/>
              </w:rPr>
              <w:t>Báo cáo tiến độ GĐ 2 hoàn chỉnh &amp; Slide báo cáo</w:t>
            </w:r>
          </w:p>
        </w:tc>
        <w:tc>
          <w:tcPr>
            <w:tcW w:type="dxa" w:w="1152"/>
            <w:shd w:val="clear" w:color="auto" w:fill="F7F9FC"/>
            <w:tcMar>
              <w:top w:w="80" w:type="dxa"/>
              <w:bottom w:w="80" w:type="dxa"/>
              <w:left w:w="100" w:type="dxa"/>
              <w:right w:w="100" w:type="dxa"/>
            </w:tcMar>
          </w:tcPr>
          <w:p>
            <w:pPr>
              <w:spacing w:line="276" w:lineRule="auto"/>
              <w:jc w:val="center"/>
            </w:pPr>
            <w:r>
              <w:rPr>
                <w:rFonts w:ascii="Times New Roman" w:hAnsi="Times New Roman"/>
                <w:sz w:val="19"/>
              </w:rPr>
              <w:t>30/12/2026</w:t>
            </w:r>
          </w:p>
        </w:tc>
      </w:tr>
    </w:tbl>
    <w:p>
      <w:pPr>
        <w:spacing w:before="240" w:after="80"/>
      </w:pPr>
      <w:r>
        <w:rPr>
          <w:rFonts w:ascii="Times New Roman" w:hAnsi="Times New Roman"/>
          <w:b/>
          <w:color w:val="102C57"/>
          <w:sz w:val="25"/>
        </w:rPr>
        <w:t>III. BẢN MÔ TẢ CÔNG VIỆC CHI TIẾT THEO TỪNG THÀNH VIÊN</w:t>
      </w:r>
    </w:p>
    <w:p>
      <w:pPr>
        <w:spacing w:before="160" w:after="40"/>
      </w:pPr>
      <w:r>
        <w:rPr>
          <w:rFonts w:ascii="Times New Roman" w:hAnsi="Times New Roman"/>
          <w:b/>
          <w:color w:val="35598E"/>
          <w:sz w:val="23"/>
        </w:rPr>
        <w:t>1. ĐẶNG XUÂN HUY – CHỦ NHIỆM ĐỀ TÀI (SYSTEM ANALYST &amp; LEAD)</w:t>
      </w:r>
    </w:p>
    <w:p>
      <w:pPr>
        <w:pStyle w:val="ListBullet"/>
        <w:spacing w:after="40" w:line="276" w:lineRule="auto"/>
      </w:pPr>
      <w:r>
        <w:rPr>
          <w:rFonts w:ascii="Times New Roman" w:hAnsi="Times New Roman"/>
          <w:b/>
          <w:sz w:val="21"/>
        </w:rPr>
        <w:t>Vai trò:</w:t>
      </w:r>
      <w:r>
        <w:rPr>
          <w:rFonts w:ascii="Times New Roman" w:hAnsi="Times New Roman"/>
          <w:sz w:val="21"/>
        </w:rPr>
        <w:t xml:space="preserve"> Điều phối dự án, Kiến trúc sư hệ thống, Phân tích yêu cầu nghiệp vụ và kỹ thuật.</w:t>
      </w:r>
    </w:p>
    <w:p>
      <w:pPr>
        <w:pStyle w:val="ListBullet"/>
        <w:spacing w:after="40" w:line="276" w:lineRule="auto"/>
      </w:pPr>
      <w:r>
        <w:rPr>
          <w:rFonts w:ascii="Times New Roman" w:hAnsi="Times New Roman"/>
          <w:b/>
          <w:sz w:val="21"/>
        </w:rPr>
        <w:t>Nhiệm vụ 1 (Chủ trì xây dựng tài liệu SRS):</w:t>
      </w:r>
      <w:r>
        <w:rPr>
          <w:rFonts w:ascii="Times New Roman" w:hAnsi="Times New Roman"/>
          <w:sz w:val="21"/>
        </w:rPr>
        <w:t xml:space="preserve"> Xây dựng tài liệu Đặc tả Yêu cầu Phần mềm (Software Requirements Specification) theo chuẩn IEEE 830. Liệt kê rõ các Yêu cầu chức năng (FR-01 đến FR-15) cho các phân hệ Đăng ký, Thẩm tra, Đấu giá, Hủy tín chỉ; và các Yêu cầu phi chức năng (NFR: Gas limit, TPS, bảo mật, tính bất biến).</w:t>
      </w:r>
    </w:p>
    <w:p>
      <w:pPr>
        <w:pStyle w:val="ListBullet"/>
        <w:spacing w:after="40" w:line="276" w:lineRule="auto"/>
      </w:pPr>
      <w:r>
        <w:rPr>
          <w:rFonts w:ascii="Times New Roman" w:hAnsi="Times New Roman"/>
          <w:b/>
          <w:sz w:val="21"/>
        </w:rPr>
        <w:t>Nhiệm vụ 2 (Mô hình hóa hệ thống bằng UML):</w:t>
      </w:r>
      <w:r>
        <w:rPr>
          <w:rFonts w:ascii="Times New Roman" w:hAnsi="Times New Roman"/>
          <w:sz w:val="21"/>
        </w:rPr>
        <w:t xml:space="preserve"> Thiết kế bộ sơ đồ UML hoàn chỉnh: Sơ đồ Use Case tổng quan; Sơ đồ Hoạt động (Activity Diagrams) cho luồng Đấu giá kép và Hủy tín chỉ; Sơ đồ Tuần tự (Sequence Diagrams) thể hiện tương tác giữa Frontend DApp, Matching Agent, IPFS và Smart Contract.</w:t>
      </w:r>
    </w:p>
    <w:p>
      <w:pPr>
        <w:pStyle w:val="ListBullet"/>
        <w:spacing w:after="40" w:line="276" w:lineRule="auto"/>
      </w:pPr>
      <w:r>
        <w:rPr>
          <w:rFonts w:ascii="Times New Roman" w:hAnsi="Times New Roman"/>
          <w:b/>
          <w:sz w:val="21"/>
        </w:rPr>
        <w:t>Nhiệm vụ 3 (Quản trị dự án &amp; Báo cáo):</w:t>
      </w:r>
      <w:r>
        <w:rPr>
          <w:rFonts w:ascii="Times New Roman" w:hAnsi="Times New Roman"/>
          <w:sz w:val="21"/>
        </w:rPr>
        <w:t xml:space="preserve"> Duy trì kho mã nguồn GitHub, phê duyệt Pull Request, tổ chức họp nhóm hàng tuần và định kỳ báo cáo tiến độ với GVHD (TS. Nguyễn Thị Hồng Khánh).</w:t>
      </w:r>
    </w:p>
    <w:p>
      <w:pPr>
        <w:pStyle w:val="ListBullet"/>
        <w:spacing w:after="40" w:line="276" w:lineRule="auto"/>
      </w:pPr>
      <w:r>
        <w:rPr>
          <w:rFonts w:ascii="Times New Roman" w:hAnsi="Times New Roman"/>
          <w:b/>
          <w:sz w:val="21"/>
        </w:rPr>
        <w:t>AI Sub-Agent trợ lực:</w:t>
      </w:r>
      <w:r>
        <w:rPr>
          <w:rFonts w:ascii="Times New Roman" w:hAnsi="Times New Roman"/>
          <w:sz w:val="21"/>
        </w:rPr>
        <w:t xml:space="preserve"> `scientific-research-writer` (hỗ trợ chuẩn hóa cấu trúc tài liệu khoa học).</w:t>
      </w:r>
    </w:p>
    <w:p>
      <w:pPr>
        <w:spacing w:before="160" w:after="40"/>
      </w:pPr>
      <w:r>
        <w:rPr>
          <w:rFonts w:ascii="Times New Roman" w:hAnsi="Times New Roman"/>
          <w:b/>
          <w:color w:val="35598E"/>
          <w:sz w:val="23"/>
        </w:rPr>
        <w:t>2. NGÔ VĂN THẮNG – THÀNH VIÊN 1 (BUSINESS ANALYST &amp; UI/UX DESIGNER)</w:t>
      </w:r>
    </w:p>
    <w:p>
      <w:pPr>
        <w:pStyle w:val="ListBullet"/>
        <w:spacing w:after="40" w:line="276" w:lineRule="auto"/>
      </w:pPr>
      <w:r>
        <w:rPr>
          <w:rFonts w:ascii="Times New Roman" w:hAnsi="Times New Roman"/>
          <w:b/>
          <w:sz w:val="21"/>
        </w:rPr>
        <w:t>Vai trò:</w:t>
      </w:r>
      <w:r>
        <w:rPr>
          <w:rFonts w:ascii="Times New Roman" w:hAnsi="Times New Roman"/>
          <w:sz w:val="21"/>
        </w:rPr>
        <w:t xml:space="preserve"> Phân tích nghiệp vụ dữ liệu, Chuẩn hóa Metadata IPFS và Thiết kế Trải nghiệm Người dùng (UI/UX).</w:t>
      </w:r>
    </w:p>
    <w:p>
      <w:pPr>
        <w:pStyle w:val="ListBullet"/>
        <w:spacing w:after="40" w:line="276" w:lineRule="auto"/>
      </w:pPr>
      <w:r>
        <w:rPr>
          <w:rFonts w:ascii="Times New Roman" w:hAnsi="Times New Roman"/>
          <w:b/>
          <w:sz w:val="21"/>
        </w:rPr>
        <w:t>Nhiệm vụ 1 (Chuẩn hóa Metadata Schema cho IPFS):</w:t>
      </w:r>
      <w:r>
        <w:rPr>
          <w:rFonts w:ascii="Times New Roman" w:hAnsi="Times New Roman"/>
          <w:sz w:val="21"/>
        </w:rPr>
        <w:t xml:space="preserve"> Xây dựng tệp `docs/METADATA_SCHEMA.json` và Từ điển dữ liệu (Data Dictionary). Định nghĩa chuẩn các trường dữ liệu bắt buộc (Project Name, Vintage Year, Location, Baseline methodology, Additionality, UN SDGs, Buffer Pool rate) bám sát theo tiêu chuẩn Verra VCS và Gold Standard.</w:t>
      </w:r>
    </w:p>
    <w:p>
      <w:pPr>
        <w:pStyle w:val="ListBullet"/>
        <w:spacing w:after="40" w:line="276" w:lineRule="auto"/>
      </w:pPr>
      <w:r>
        <w:rPr>
          <w:rFonts w:ascii="Times New Roman" w:hAnsi="Times New Roman"/>
          <w:b/>
          <w:sz w:val="21"/>
        </w:rPr>
        <w:t>Nhiệm vụ 2 (Thiết kế Wireframe &amp; UI/UX DApp):</w:t>
      </w:r>
      <w:r>
        <w:rPr>
          <w:rFonts w:ascii="Times New Roman" w:hAnsi="Times New Roman"/>
          <w:sz w:val="21"/>
        </w:rPr>
        <w:t xml:space="preserve"> Sử dụng Figma (hoặc công cụ thiết kế) phác thảo chi tiết giao diện 4 phân hệ Web3 DApp:</w:t>
        <w:br/>
        <w:t xml:space="preserve">  • Phân hệ 1: Project Developer Portal (Bảng điều khiển nộp hồ sơ PDD, tải báo cáo MRV lên IPFS).</w:t>
        <w:br/>
        <w:t xml:space="preserve">  • Phân hệ 2: Verifier / VVB Portal (Giao diện kiểm toán độc lập, xem xét số liệu và ký xác nhận on-chain).</w:t>
        <w:br/>
        <w:t xml:space="preserve">  • Phân hệ 3: Trading Floor (Sổ lệnh Orderbook trực quan, giao diện đặt lệnh Bid/Ask, biểu đồ giá khớp).</w:t>
        <w:br/>
        <w:t xml:space="preserve">  • Phân hệ 4: ESG Retirement Portal (Khu vực doanh nghiệp kích hoạt hủy tín chỉ, xuất giấy chứng nhận có mã QR).</w:t>
      </w:r>
    </w:p>
    <w:p>
      <w:pPr>
        <w:pStyle w:val="ListBullet"/>
        <w:spacing w:after="40" w:line="276" w:lineRule="auto"/>
      </w:pPr>
      <w:r>
        <w:rPr>
          <w:rFonts w:ascii="Times New Roman" w:hAnsi="Times New Roman"/>
          <w:b/>
          <w:sz w:val="21"/>
        </w:rPr>
        <w:t>AI Sub-Agent trợ lực:</w:t>
      </w:r>
      <w:r>
        <w:rPr>
          <w:rFonts w:ascii="Times New Roman" w:hAnsi="Times New Roman"/>
          <w:sz w:val="21"/>
        </w:rPr>
        <w:t xml:space="preserve"> `fullstack-web3-engineer` (hỗ trợ chuyển đổi wireframe thành component React/Next.js).</w:t>
      </w:r>
    </w:p>
    <w:p>
      <w:pPr>
        <w:spacing w:before="160" w:after="40"/>
      </w:pPr>
      <w:r>
        <w:rPr>
          <w:rFonts w:ascii="Times New Roman" w:hAnsi="Times New Roman"/>
          <w:b/>
          <w:color w:val="35598E"/>
          <w:sz w:val="23"/>
        </w:rPr>
        <w:t>3. NGUYỄN HOÀNG ĐỨC – THÀNH VIÊN 2 (SMART CONTRACT ARCHITECT)</w:t>
      </w:r>
    </w:p>
    <w:p>
      <w:pPr>
        <w:pStyle w:val="ListBullet"/>
        <w:spacing w:after="40" w:line="276" w:lineRule="auto"/>
      </w:pPr>
      <w:r>
        <w:rPr>
          <w:rFonts w:ascii="Times New Roman" w:hAnsi="Times New Roman"/>
          <w:b/>
          <w:sz w:val="21"/>
        </w:rPr>
        <w:t>Vai trò:</w:t>
      </w:r>
      <w:r>
        <w:rPr>
          <w:rFonts w:ascii="Times New Roman" w:hAnsi="Times New Roman"/>
          <w:sz w:val="21"/>
        </w:rPr>
        <w:t xml:space="preserve"> Kiến trúc sư Hợp đồng thông minh và Chuyên gia tích hợp Web3.</w:t>
      </w:r>
    </w:p>
    <w:p>
      <w:pPr>
        <w:pStyle w:val="ListBullet"/>
        <w:spacing w:after="40" w:line="276" w:lineRule="auto"/>
      </w:pPr>
      <w:r>
        <w:rPr>
          <w:rFonts w:ascii="Times New Roman" w:hAnsi="Times New Roman"/>
          <w:b/>
          <w:sz w:val="21"/>
        </w:rPr>
        <w:t>Nhiệm vụ 1 (Thiết kế kỹ thuật hợp đồng CarbonCredit1155.sol):</w:t>
      </w:r>
      <w:r>
        <w:rPr>
          <w:rFonts w:ascii="Times New Roman" w:hAnsi="Times New Roman"/>
          <w:sz w:val="21"/>
        </w:rPr>
        <w:t xml:space="preserve"> Thiết kế chi tiết cấu trúc lưu trữ dữ liệu (Storage Layout) tối ưu gas (sử dụng packed storage `uint128`, `uint64`). Thiết kế cơ chế phân quyền RBAC (Admin, Verifier, ProjectOwner). Thiết kế thuật toán tự động trích lập Quỹ dự phòng rủi ro (Buffer Pool Vault: 10% - 20%). Thiết kế bảng mã lỗi tùy chỉnh (Custom Errors) thay vì chuỗi string.</w:t>
      </w:r>
    </w:p>
    <w:p>
      <w:pPr>
        <w:pStyle w:val="ListBullet"/>
        <w:spacing w:after="40" w:line="276" w:lineRule="auto"/>
      </w:pPr>
      <w:r>
        <w:rPr>
          <w:rFonts w:ascii="Times New Roman" w:hAnsi="Times New Roman"/>
          <w:b/>
          <w:sz w:val="21"/>
        </w:rPr>
        <w:t>Nhiệm vụ 2 (Thiết kế hợp đồng CarbonDoubleAuction.sol &amp; EIP-712):</w:t>
      </w:r>
      <w:r>
        <w:rPr>
          <w:rFonts w:ascii="Times New Roman" w:hAnsi="Times New Roman"/>
          <w:sz w:val="21"/>
        </w:rPr>
        <w:t xml:space="preserve"> Thiết kế cơ chế ký quỹ (Escrow) và thanh toán nguyên tử (Atomic Swap T+0). Đặc tả cấu trúc dữ liệu lệnh chào mua/chào bán có chữ ký số ngoài chuỗi theo chuẩn EIP-712 (Typed Structured Data), cho phép người dùng đặt lệnh ký trên ví MetaMask mà không tốn gas ngay lập tức.</w:t>
      </w:r>
    </w:p>
    <w:p>
      <w:pPr>
        <w:pStyle w:val="ListBullet"/>
        <w:spacing w:after="40" w:line="276" w:lineRule="auto"/>
      </w:pPr>
      <w:r>
        <w:rPr>
          <w:rFonts w:ascii="Times New Roman" w:hAnsi="Times New Roman"/>
          <w:b/>
          <w:sz w:val="21"/>
        </w:rPr>
        <w:t>Sản phẩm bàn giao:</w:t>
      </w:r>
      <w:r>
        <w:rPr>
          <w:rFonts w:ascii="Times New Roman" w:hAnsi="Times New Roman"/>
          <w:sz w:val="21"/>
        </w:rPr>
        <w:t xml:space="preserve"> Tài liệu đặc tả kỹ thuật hợp đồng `docs/SMART_CONTRACT_SPEC.md`.</w:t>
      </w:r>
    </w:p>
    <w:p>
      <w:pPr>
        <w:pStyle w:val="ListBullet"/>
        <w:spacing w:after="40" w:line="276" w:lineRule="auto"/>
      </w:pPr>
      <w:r>
        <w:rPr>
          <w:rFonts w:ascii="Times New Roman" w:hAnsi="Times New Roman"/>
          <w:b/>
          <w:sz w:val="21"/>
        </w:rPr>
        <w:t>AI Sub-Agent trợ lực:</w:t>
      </w:r>
      <w:r>
        <w:rPr>
          <w:rFonts w:ascii="Times New Roman" w:hAnsi="Times New Roman"/>
          <w:sz w:val="21"/>
        </w:rPr>
        <w:t xml:space="preserve"> `smart-contract-auditor` (kiểm toán logic bảo mật, tối ưu gas và phòng chống tấn công).</w:t>
      </w:r>
    </w:p>
    <w:p>
      <w:pPr>
        <w:spacing w:before="160" w:after="40"/>
      </w:pPr>
      <w:r>
        <w:rPr>
          <w:rFonts w:ascii="Times New Roman" w:hAnsi="Times New Roman"/>
          <w:b/>
          <w:color w:val="35598E"/>
          <w:sz w:val="23"/>
        </w:rPr>
        <w:t>4. NGUYỄN BẢO PHI – THÀNH VIÊN 3 (AUCTION ALGORITHM ENGINEER)</w:t>
      </w:r>
    </w:p>
    <w:p>
      <w:pPr>
        <w:pStyle w:val="ListBullet"/>
        <w:spacing w:after="40" w:line="276" w:lineRule="auto"/>
      </w:pPr>
      <w:r>
        <w:rPr>
          <w:rFonts w:ascii="Times New Roman" w:hAnsi="Times New Roman"/>
          <w:b/>
          <w:sz w:val="21"/>
        </w:rPr>
        <w:t>Vai trò:</w:t>
      </w:r>
      <w:r>
        <w:rPr>
          <w:rFonts w:ascii="Times New Roman" w:hAnsi="Times New Roman"/>
          <w:sz w:val="21"/>
        </w:rPr>
        <w:t xml:space="preserve"> Kỹ sư Thuật toán Đấu giá, Thiết kế Matching Engine và Thực nghiệm Kinh tế lượng.</w:t>
      </w:r>
    </w:p>
    <w:p>
      <w:pPr>
        <w:pStyle w:val="ListBullet"/>
        <w:spacing w:after="40" w:line="276" w:lineRule="auto"/>
      </w:pPr>
      <w:r>
        <w:rPr>
          <w:rFonts w:ascii="Times New Roman" w:hAnsi="Times New Roman"/>
          <w:b/>
          <w:sz w:val="21"/>
        </w:rPr>
        <w:t>Nhiệm vụ 1 (Thiết kế logic Matching Engine chi tiết):</w:t>
      </w:r>
      <w:r>
        <w:rPr>
          <w:rFonts w:ascii="Times New Roman" w:hAnsi="Times New Roman"/>
          <w:sz w:val="21"/>
        </w:rPr>
        <w:t xml:space="preserve"> Xây dựng quy tắc phá hòa (Tie-breaking rules) khi có nhiều lệnh cùng mức giá (ưu tiên theo thời gian FIFO hoặc chia theo tỷ lệ Pro-rata). Thiết kế cơ chế chuyển tiếp lệnh chưa khớp (Order Rollover: GTC hoặc IOC) giữa các phiên đấu giá theo nghiên cứu Liu et al. (2026).</w:t>
      </w:r>
    </w:p>
    <w:p>
      <w:pPr>
        <w:pStyle w:val="ListBullet"/>
        <w:spacing w:after="40" w:line="276" w:lineRule="auto"/>
      </w:pPr>
      <w:r>
        <w:rPr>
          <w:rFonts w:ascii="Times New Roman" w:hAnsi="Times New Roman"/>
          <w:b/>
          <w:sz w:val="21"/>
        </w:rPr>
        <w:t>Nhiệm vụ 2 (Thiết kế API Service cho Bộ khớp lệnh):</w:t>
      </w:r>
      <w:r>
        <w:rPr>
          <w:rFonts w:ascii="Times New Roman" w:hAnsi="Times New Roman"/>
          <w:sz w:val="21"/>
        </w:rPr>
        <w:t xml:space="preserve"> Đặc tả giao diện kết nối API (RESTful/WebSocket) giữa Matching Agent (Python) với Frontend DApp và Smart Contract.</w:t>
      </w:r>
    </w:p>
    <w:p>
      <w:pPr>
        <w:pStyle w:val="ListBullet"/>
        <w:spacing w:after="40" w:line="276" w:lineRule="auto"/>
      </w:pPr>
      <w:r>
        <w:rPr>
          <w:rFonts w:ascii="Times New Roman" w:hAnsi="Times New Roman"/>
          <w:b/>
          <w:sz w:val="21"/>
        </w:rPr>
        <w:t>Nhiệm vụ 3 (Mô phỏng thực nghiệm toán học):</w:t>
      </w:r>
      <w:r>
        <w:rPr>
          <w:rFonts w:ascii="Times New Roman" w:hAnsi="Times New Roman"/>
          <w:sz w:val="21"/>
        </w:rPr>
        <w:t xml:space="preserve"> Viết kịch bản Python sinh 100 - 500 lệnh giao dịch ngẫu nhiên, đối chiếu thặng dư xã hội (Social Welfare) và độ lệch giá (spread) giữa các trường hợp hệ số k khác nhau (alpha = 0, alpha = 0.5, alpha = 1) để tìm ra tham số tối ưu.</w:t>
      </w:r>
    </w:p>
    <w:p>
      <w:pPr>
        <w:pStyle w:val="ListBullet"/>
        <w:spacing w:after="40" w:line="276" w:lineRule="auto"/>
      </w:pPr>
      <w:r>
        <w:rPr>
          <w:rFonts w:ascii="Times New Roman" w:hAnsi="Times New Roman"/>
          <w:b/>
          <w:sz w:val="21"/>
        </w:rPr>
        <w:t>Sản phẩm bàn giao:</w:t>
      </w:r>
      <w:r>
        <w:rPr>
          <w:rFonts w:ascii="Times New Roman" w:hAnsi="Times New Roman"/>
          <w:sz w:val="21"/>
        </w:rPr>
        <w:t xml:space="preserve"> Tài liệu `docs/MATCHING_ENGINE_SPEC.md` + Thư mục script mô phỏng thực nghiệm.</w:t>
      </w:r>
    </w:p>
    <w:p>
      <w:pPr>
        <w:pStyle w:val="ListBullet"/>
        <w:spacing w:after="40" w:line="276" w:lineRule="auto"/>
      </w:pPr>
      <w:r>
        <w:rPr>
          <w:rFonts w:ascii="Times New Roman" w:hAnsi="Times New Roman"/>
          <w:b/>
          <w:sz w:val="21"/>
        </w:rPr>
        <w:t>AI Sub-Agent trợ lực:</w:t>
      </w:r>
      <w:r>
        <w:rPr>
          <w:rFonts w:ascii="Times New Roman" w:hAnsi="Times New Roman"/>
          <w:sz w:val="21"/>
        </w:rPr>
        <w:t xml:space="preserve"> `auction-algorithm-specialist` (hỗ trợ mô hình hóa kinh tế học vi mô và tối ưu thuật toán).</w:t>
      </w:r>
    </w:p>
    <w:p>
      <w:pPr>
        <w:spacing w:before="240" w:after="80"/>
      </w:pPr>
      <w:r>
        <w:rPr>
          <w:rFonts w:ascii="Times New Roman" w:hAnsi="Times New Roman"/>
          <w:b/>
          <w:color w:val="102C57"/>
          <w:sz w:val="25"/>
        </w:rPr>
        <w:t>IV. LỘ TRÌNH VÀ CỘT MỐC THEO TUẦN TRONG GIAI ĐOẠN 2</w:t>
      </w:r>
    </w:p>
    <w:p>
      <w:pPr>
        <w:pStyle w:val="ListBullet"/>
        <w:spacing w:after="60" w:line="276" w:lineRule="auto"/>
      </w:pPr>
      <w:r>
        <w:rPr>
          <w:rFonts w:ascii="Times New Roman" w:hAnsi="Times New Roman"/>
          <w:b/>
          <w:color w:val="102C57"/>
          <w:sz w:val="21"/>
        </w:rPr>
        <w:t xml:space="preserve">Tuần 1 (01/11 – 07/11/2026): Khởi động &amp; Thống nhất Yêu cầu: </w:t>
      </w:r>
      <w:r>
        <w:rPr>
          <w:rFonts w:ascii="Times New Roman" w:hAnsi="Times New Roman"/>
          <w:sz w:val="21"/>
        </w:rPr>
        <w:t>Cả nhóm nghiên cứu kỹ Báo cáo Tổng quan Giai đoạn 1; Huy lập khung tài liệu SRS; Thắng phác thảo User flow; Đức viết khung Interface Smart Contract; Phi viết khung Matching Spec.</w:t>
      </w:r>
    </w:p>
    <w:p>
      <w:pPr>
        <w:pStyle w:val="ListBullet"/>
        <w:spacing w:after="60" w:line="276" w:lineRule="auto"/>
      </w:pPr>
      <w:r>
        <w:rPr>
          <w:rFonts w:ascii="Times New Roman" w:hAnsi="Times New Roman"/>
          <w:b/>
          <w:color w:val="102C57"/>
          <w:sz w:val="21"/>
        </w:rPr>
        <w:t xml:space="preserve">Tuần 2 (08/11 – 14/11/2026): Thiết kế Dữ liệu &amp; Cấu trúc Hợp đồng: </w:t>
      </w:r>
      <w:r>
        <w:rPr>
          <w:rFonts w:ascii="Times New Roman" w:hAnsi="Times New Roman"/>
          <w:sz w:val="21"/>
        </w:rPr>
        <w:t>Thắng hoàn thành Metadata Schema JSON; Đức hoàn thành bản thiết kế Storage Layout và RBAC cho CarbonCredit1155; Phi hoàn thiện thuật toán phá hòa; Huy vẽ sơ đồ Use Case và Activity.</w:t>
      </w:r>
    </w:p>
    <w:p>
      <w:pPr>
        <w:pStyle w:val="ListBullet"/>
        <w:spacing w:after="60" w:line="276" w:lineRule="auto"/>
      </w:pPr>
      <w:r>
        <w:rPr>
          <w:rFonts w:ascii="Times New Roman" w:hAnsi="Times New Roman"/>
          <w:b/>
          <w:color w:val="102C57"/>
          <w:sz w:val="21"/>
        </w:rPr>
        <w:t xml:space="preserve">Tuần 3 (15/11 – 21/11/2026): Thiết kế Giao diện &amp; Cơ chế EIP-712: </w:t>
      </w:r>
      <w:r>
        <w:rPr>
          <w:rFonts w:ascii="Times New Roman" w:hAnsi="Times New Roman"/>
          <w:sz w:val="21"/>
        </w:rPr>
        <w:t>Thắng thiết kế Wireframe Figma cho 4 phân hệ; Đức thiết kế cấu trúc lệnh EIP-712 trên CarbonDoubleAuction; Phi thiết kế API Service cho Matching Agent; Huy vẽ Sequence Diagrams.</w:t>
      </w:r>
    </w:p>
    <w:p>
      <w:pPr>
        <w:pStyle w:val="ListBullet"/>
        <w:spacing w:after="60" w:line="276" w:lineRule="auto"/>
      </w:pPr>
      <w:r>
        <w:rPr>
          <w:rFonts w:ascii="Times New Roman" w:hAnsi="Times New Roman"/>
          <w:b/>
          <w:color w:val="102C57"/>
          <w:sz w:val="21"/>
        </w:rPr>
        <w:t xml:space="preserve">Tuần 4 (22/11 – 30/11/2026): Rà soát chéo &amp; Kiểm thử Mô phỏng: </w:t>
      </w:r>
      <w:r>
        <w:rPr>
          <w:rFonts w:ascii="Times New Roman" w:hAnsi="Times New Roman"/>
          <w:sz w:val="21"/>
        </w:rPr>
        <w:t>Phi chạy thực nghiệm mô phỏng thuật toán đấu giá với 500 lệnh; Đức và Thắng rà soát đối khớp giữa các trường dữ liệu Metadata và tham số hàm Smart Contract; Huy hoàn thiện bản thảo SRS.</w:t>
      </w:r>
    </w:p>
    <w:p>
      <w:pPr>
        <w:pStyle w:val="ListBullet"/>
        <w:spacing w:after="60" w:line="276" w:lineRule="auto"/>
      </w:pPr>
      <w:r>
        <w:rPr>
          <w:rFonts w:ascii="Times New Roman" w:hAnsi="Times New Roman"/>
          <w:b/>
          <w:color w:val="102C57"/>
          <w:sz w:val="21"/>
        </w:rPr>
        <w:t xml:space="preserve">Tuần 5 – 8 (Tháng 12/2026): Tối ưu hóa Bản thiết kế &amp; Viết Test Cases: </w:t>
      </w:r>
      <w:r>
        <w:rPr>
          <w:rFonts w:ascii="Times New Roman" w:hAnsi="Times New Roman"/>
          <w:sz w:val="21"/>
        </w:rPr>
        <w:t>Rà soát bảo mật thiết kế (threat modeling); viết kịch bản kiểm thử (Test cases); chuẩn bị môi trường phát triển (Foundry/Hardhat, Python venv, Next.js boilerplate).</w:t>
      </w:r>
    </w:p>
    <w:p>
      <w:pPr>
        <w:pStyle w:val="ListBullet"/>
        <w:spacing w:after="60" w:line="276" w:lineRule="auto"/>
      </w:pPr>
      <w:r>
        <w:rPr>
          <w:rFonts w:ascii="Times New Roman" w:hAnsi="Times New Roman"/>
          <w:b/>
          <w:color w:val="102C57"/>
          <w:sz w:val="21"/>
        </w:rPr>
        <w:t xml:space="preserve">Tuần 9 – 12 (Tháng 01/2027): Nghiệm thu Giai đoạn 2 &amp; Báo cáo GVHD: </w:t>
      </w:r>
      <w:r>
        <w:rPr>
          <w:rFonts w:ascii="Times New Roman" w:hAnsi="Times New Roman"/>
          <w:sz w:val="21"/>
        </w:rPr>
        <w:t>Tổng hợp toàn bộ hồ sơ thiết kế kỹ thuật; tổ chức báo cáo nghiệm thu Giai đoạn 2 với GVHD (TS. Nguyễn Thị Hồng Khánh); sẵn sàng bước vào Giai đoạn 3 (Coding).</w:t>
      </w:r>
    </w:p>
    <w:p>
      <w:pPr>
        <w:spacing w:before="240" w:after="80"/>
      </w:pPr>
      <w:r>
        <w:rPr>
          <w:rFonts w:ascii="Times New Roman" w:hAnsi="Times New Roman"/>
          <w:b/>
          <w:color w:val="102C57"/>
          <w:sz w:val="25"/>
        </w:rPr>
        <w:t>V. CAM KẾT VÀ XÁC NHẬN CỦA NHÓM NGHIÊN CỨU</w:t>
      </w:r>
    </w:p>
    <w:p>
      <w:pPr>
        <w:spacing w:after="240"/>
      </w:pPr>
      <w:r>
        <w:rPr>
          <w:rFonts w:ascii="Times New Roman" w:hAnsi="Times New Roman"/>
          <w:i/>
          <w:sz w:val="21"/>
        </w:rPr>
        <w:t>Tất cả các thành viên trong nhóm nghiên cứu đã đọc, hiểu rõ trách nhiệm được phân công, cam kết hoàn thành đúng tiến độ và đảm bảo chất lượng kỹ thuật, tính trung thực học thuật theo quy định NCKH của Trường Đại học Điện Lực.</w:t>
      </w:r>
    </w:p>
    <w:tbl>
      <w:tblPr>
        <w:tblW w:type="auto" w:w="0"/>
        <w:jc w:val="center"/>
        <w:tblLayout w:type="fixed"/>
        <w:tblLook w:firstColumn="1" w:firstRow="1" w:lastColumn="0" w:lastRow="0" w:noHBand="0" w:noVBand="1" w:val="04A0"/>
      </w:tblPr>
      <w:tblGrid>
        <w:gridCol w:w="4701"/>
        <w:gridCol w:w="4701"/>
      </w:tblGrid>
      <w:tr>
        <w:tc>
          <w:tcPr>
            <w:tcW w:type="dxa" w:w="4608"/>
          </w:tcPr>
          <w:p>
            <w:pPr>
              <w:jc w:val="center"/>
            </w:pPr>
            <w:r>
              <w:rPr>
                <w:rFonts w:ascii="Times New Roman" w:hAnsi="Times New Roman"/>
                <w:b/>
                <w:sz w:val="22"/>
              </w:rPr>
              <w:t>CÁC THÀNH VIÊN THAM GIA</w:t>
              <w:br/>
              <w:t>(Ký và ghi rõ họ tên)</w:t>
              <w:br/>
              <w:br/>
              <w:br/>
              <w:br/>
            </w:r>
            <w:r>
              <w:rPr>
                <w:rFonts w:ascii="Times New Roman" w:hAnsi="Times New Roman"/>
                <w:b/>
                <w:sz w:val="20"/>
              </w:rPr>
              <w:t>Ngô Văn Thắng      Nguyễn Hoàng Đức      Nguyễn Bảo Phi</w:t>
            </w:r>
          </w:p>
        </w:tc>
        <w:tc>
          <w:tcPr>
            <w:tcW w:type="dxa" w:w="4608"/>
          </w:tcPr>
          <w:p>
            <w:pPr>
              <w:jc w:val="center"/>
            </w:pPr>
            <w:r>
              <w:rPr>
                <w:rFonts w:ascii="Times New Roman" w:hAnsi="Times New Roman"/>
                <w:b/>
                <w:sz w:val="22"/>
              </w:rPr>
              <w:t>Hà Nội, ngày 01 tháng 11 năm 2026</w:t>
              <w:br/>
              <w:t>CHỦ NHIỆM ĐỀ TÀI</w:t>
              <w:br/>
              <w:t>(Ký và ghi rõ họ tên)</w:t>
              <w:br/>
              <w:br/>
              <w:br/>
              <w:br/>
            </w:r>
            <w:r>
              <w:rPr>
                <w:rFonts w:ascii="Times New Roman" w:hAnsi="Times New Roman"/>
                <w:b/>
                <w:sz w:val="22"/>
              </w:rPr>
              <w:t>Đặng Xuân Huy</w:t>
            </w:r>
          </w:p>
        </w:tc>
      </w:tr>
      <w:tr>
        <w:tc>
          <w:tcPr>
            <w:tcW w:type="dxa" w:w="4608"/>
          </w:tcPr>
          <w:p/>
        </w:tc>
        <w:tc>
          <w:tcPr>
            <w:tcW w:type="dxa" w:w="4608"/>
          </w:tcP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