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480" w:after="260" w:line="240" w:lineRule="auto"/>
      </w:pPr>
      <w:r>
        <w:rPr>
          <w:rFonts w:ascii="Calibri" w:hAnsi="Calibri"/>
          <w:b/>
          <w:color w:val="1F4D78"/>
          <w:sz w:val="26"/>
        </w:rPr>
        <w:t>SỔ TAY THIẾT KẾ NGHIỆP VỤ</w:t>
      </w:r>
    </w:p>
    <w:p>
      <w:pPr>
        <w:keepNext w:val="0"/>
        <w:spacing w:before="0" w:after="120" w:line="240" w:lineRule="auto"/>
      </w:pPr>
      <w:r>
        <w:rPr>
          <w:rFonts w:ascii="Calibri" w:hAnsi="Calibri"/>
          <w:b/>
          <w:color w:val="2E74B5"/>
          <w:sz w:val="58"/>
        </w:rPr>
        <w:t>Hệ thống quản lý</w:t>
        <w:br/>
        <w:t>và bán vàng bạc</w:t>
      </w:r>
    </w:p>
    <w:p>
      <w:pPr>
        <w:keepNext w:val="0"/>
        <w:spacing w:before="0" w:after="380" w:line="264" w:lineRule="auto"/>
      </w:pPr>
      <w:r>
        <w:rPr>
          <w:rFonts w:ascii="Calibri" w:hAnsi="Calibri"/>
          <w:color w:val="64748B"/>
          <w:sz w:val="27"/>
        </w:rPr>
        <w:t>Lộ trình triển khai từ nền tảng đến vận hành thật • POS / ERP / Website đa chi nhánh</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1800"/>
        <w:gridCol w:w="7560"/>
      </w:tblGrid>
      <w:tr>
        <w:trPr>
          <w:tblHeader w:val="true"/>
          <w:cantSplit/>
        </w:trPr>
        <w:tc>
          <w:tcPr>
            <w:tcW w:type="dxa" w:w="18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8"/>
              </w:rPr>
              <w:t>Thông tin</w:t>
            </w:r>
          </w:p>
        </w:tc>
        <w:tc>
          <w:tcPr>
            <w:tcW w:type="dxa" w:w="75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8"/>
              </w:rPr>
              <w:t>Nội dung</w:t>
            </w:r>
          </w:p>
        </w:tc>
      </w:tr>
      <w:tr>
        <w:trPr>
          <w:cantSplit/>
        </w:trPr>
        <w:tc>
          <w:tcPr>
            <w:tcW w:type="dxa" w:w="1800"/>
          </w:tcPr>
          <w:p>
            <w:pPr>
              <w:keepNext w:val="0"/>
              <w:spacing w:before="0" w:after="0" w:line="269" w:lineRule="auto"/>
            </w:pPr>
            <w:r>
              <w:rPr>
                <w:rFonts w:ascii="Calibri" w:hAnsi="Calibri"/>
                <w:color w:val="1F2937"/>
                <w:sz w:val="18"/>
              </w:rPr>
              <w:t>Phạm vi chính thức</w:t>
            </w:r>
          </w:p>
        </w:tc>
        <w:tc>
          <w:tcPr>
            <w:tcW w:type="dxa" w:w="7560"/>
          </w:tcPr>
          <w:p>
            <w:pPr>
              <w:keepNext w:val="0"/>
              <w:spacing w:before="0" w:after="0" w:line="269" w:lineRule="auto"/>
            </w:pPr>
            <w:r>
              <w:rPr>
                <w:rFonts w:ascii="Calibri" w:hAnsi="Calibri"/>
                <w:color w:val="1F2937"/>
                <w:sz w:val="18"/>
              </w:rPr>
              <w:t>Vàng miếng; vàng trang sức/mỹ nghệ; vàng nguyên liệu; bạc miếng; bạc trang sức; bạc nguyên liệu; thu mua lại; sản xuất, gia công; kho, quầy, POS, website, hóa đơn và báo cáo.</w:t>
            </w:r>
          </w:p>
        </w:tc>
      </w:tr>
      <w:tr>
        <w:trPr>
          <w:cantSplit/>
        </w:trPr>
        <w:tc>
          <w:tcPr>
            <w:tcW w:type="dxa" w:w="1800"/>
          </w:tcPr>
          <w:p>
            <w:pPr>
              <w:keepNext w:val="0"/>
              <w:spacing w:before="0" w:after="0" w:line="269" w:lineRule="auto"/>
            </w:pPr>
            <w:r>
              <w:rPr>
                <w:rFonts w:ascii="Calibri" w:hAnsi="Calibri"/>
                <w:color w:val="1F2937"/>
                <w:sz w:val="18"/>
              </w:rPr>
              <w:t>Không nằm trong phạm vi</w:t>
            </w:r>
          </w:p>
        </w:tc>
        <w:tc>
          <w:tcPr>
            <w:tcW w:type="dxa" w:w="7560"/>
          </w:tcPr>
          <w:p>
            <w:pPr>
              <w:keepNext w:val="0"/>
              <w:spacing w:before="0" w:after="0" w:line="269" w:lineRule="auto"/>
            </w:pPr>
            <w:r>
              <w:rPr>
                <w:rFonts w:ascii="Calibri" w:hAnsi="Calibri"/>
                <w:color w:val="1F2937"/>
                <w:sz w:val="18"/>
              </w:rPr>
              <w:t>Kim cương, đá quý và toàn bộ nghiệp vụ carat/giám định đá/quản lý chứng thư đá quý.</w:t>
            </w:r>
          </w:p>
        </w:tc>
      </w:tr>
      <w:tr>
        <w:trPr>
          <w:cantSplit/>
        </w:trPr>
        <w:tc>
          <w:tcPr>
            <w:tcW w:type="dxa" w:w="1800"/>
          </w:tcPr>
          <w:p>
            <w:pPr>
              <w:keepNext w:val="0"/>
              <w:spacing w:before="0" w:after="0" w:line="269" w:lineRule="auto"/>
            </w:pPr>
            <w:r>
              <w:rPr>
                <w:rFonts w:ascii="Calibri" w:hAnsi="Calibri"/>
                <w:color w:val="1F2937"/>
                <w:sz w:val="18"/>
              </w:rPr>
              <w:t>Dùng cho</w:t>
            </w:r>
          </w:p>
        </w:tc>
        <w:tc>
          <w:tcPr>
            <w:tcW w:type="dxa" w:w="7560"/>
          </w:tcPr>
          <w:p>
            <w:pPr>
              <w:keepNext w:val="0"/>
              <w:spacing w:before="0" w:after="0" w:line="269" w:lineRule="auto"/>
            </w:pPr>
            <w:r>
              <w:rPr>
                <w:rFonts w:ascii="Calibri" w:hAnsi="Calibri"/>
                <w:color w:val="1F2937"/>
                <w:sz w:val="18"/>
              </w:rPr>
              <w:t>GoldManagementSystem hoặc hệ thống quản lý, bán lẻ vàng bạc đa chi nhánh tại Việt Nam.</w:t>
            </w:r>
          </w:p>
        </w:tc>
      </w:tr>
      <w:tr>
        <w:trPr>
          <w:cantSplit/>
        </w:trPr>
        <w:tc>
          <w:tcPr>
            <w:tcW w:type="dxa" w:w="1800"/>
          </w:tcPr>
          <w:p>
            <w:pPr>
              <w:keepNext w:val="0"/>
              <w:spacing w:before="0" w:after="0" w:line="269" w:lineRule="auto"/>
            </w:pPr>
            <w:r>
              <w:rPr>
                <w:rFonts w:ascii="Calibri" w:hAnsi="Calibri"/>
                <w:color w:val="1F2937"/>
                <w:sz w:val="18"/>
              </w:rPr>
              <w:t>Cơ sở pháp lý</w:t>
            </w:r>
          </w:p>
        </w:tc>
        <w:tc>
          <w:tcPr>
            <w:tcW w:type="dxa" w:w="7560"/>
          </w:tcPr>
          <w:p>
            <w:pPr>
              <w:keepNext w:val="0"/>
              <w:spacing w:before="0" w:after="0" w:line="269" w:lineRule="auto"/>
            </w:pPr>
            <w:r>
              <w:rPr>
                <w:rFonts w:ascii="Calibri" w:hAnsi="Calibri"/>
                <w:color w:val="1F2937"/>
                <w:sz w:val="18"/>
              </w:rPr>
              <w:t>Dựa trên tài liệu chính sách bán vàng bạc đã chốt, cập nhật đối chiếu nguồn chính thống đến 15/08/2026.</w:t>
            </w:r>
          </w:p>
        </w:tc>
      </w:tr>
      <w:tr>
        <w:trPr>
          <w:cantSplit/>
        </w:trPr>
        <w:tc>
          <w:tcPr>
            <w:tcW w:type="dxa" w:w="1800"/>
          </w:tcPr>
          <w:p>
            <w:pPr>
              <w:keepNext w:val="0"/>
              <w:spacing w:before="0" w:after="0" w:line="269" w:lineRule="auto"/>
            </w:pPr>
            <w:r>
              <w:rPr>
                <w:rFonts w:ascii="Calibri" w:hAnsi="Calibri"/>
                <w:color w:val="1F2937"/>
                <w:sz w:val="18"/>
              </w:rPr>
              <w:t>Cách dùng</w:t>
            </w:r>
          </w:p>
        </w:tc>
        <w:tc>
          <w:tcPr>
            <w:tcW w:type="dxa" w:w="7560"/>
          </w:tcPr>
          <w:p>
            <w:pPr>
              <w:keepNext w:val="0"/>
              <w:spacing w:before="0" w:after="0" w:line="269" w:lineRule="auto"/>
            </w:pPr>
            <w:r>
              <w:rPr>
                <w:rFonts w:ascii="Calibri" w:hAnsi="Calibri"/>
                <w:color w:val="1F2937"/>
                <w:sz w:val="18"/>
              </w:rPr>
              <w:t>Đọc theo thứ tự Phần 1 → Phần 16. Mỗi giai đoạn chỉ chuyển sang bước tiếp theo khi tiêu chí nghiệm thu đạt.</w:t>
            </w:r>
          </w:p>
        </w:tc>
      </w:tr>
    </w:tbl>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9360"/>
      </w:tblGrid>
      <w:tr>
        <w:tc>
          <w:tcPr>
            <w:tcW w:type="dxa" w:w="9360"/>
            <w:tcMar>
              <w:top w:w="80" w:type="dxa"/>
              <w:start w:w="120" w:type="dxa"/>
              <w:bottom w:w="80" w:type="dxa"/>
              <w:end w:w="120" w:type="dxa"/>
            </w:tcMar>
            <w:vAlign w:val="center"/>
            <w:shd w:fill="EAF4EE"/>
          </w:tcPr>
          <w:p>
            <w:pPr>
              <w:keepNext w:val="0"/>
              <w:keepLines/>
              <w:spacing w:before="0" w:after="0" w:line="283" w:lineRule="auto"/>
            </w:pPr>
            <w:r>
              <w:rPr>
                <w:rFonts w:ascii="Calibri" w:hAnsi="Calibri"/>
                <w:b/>
                <w:color w:val="1F4D78"/>
                <w:sz w:val="20"/>
              </w:rPr>
              <w:t xml:space="preserve">Kết quả cần đạt: </w:t>
            </w:r>
            <w:r>
              <w:rPr>
                <w:rFonts w:ascii="Calibri" w:hAnsi="Calibri"/>
                <w:color w:val="1F2937"/>
                <w:sz w:val="20"/>
              </w:rPr>
              <w:t>Tài liệu này không chỉ mô tả màn hình. Nó chốt đúng chuỗi nghiệp vụ, điều kiện phát sinh, dữ liệu phải lưu, quyền phê duyệt và thứ tự xây dựng để hệ thống an toàn, có thể vận hành thật và không bị lẫn giữa vàng miếng, vàng trang sức, vàng nguyên liệu và bạc.</w:t>
            </w:r>
          </w:p>
        </w:tc>
      </w:tr>
    </w:tbl>
    <w:p>
      <w:pPr>
        <w:keepNext w:val="0"/>
        <w:spacing w:before="0" w:after="20" w:line="192" w:lineRule="auto"/>
      </w:pPr>
    </w:p>
    <w:p>
      <w:pPr>
        <w:pStyle w:val="Heading2"/>
        <w:keepNext/>
        <w:spacing w:before="280" w:after="140" w:line="252" w:lineRule="auto"/>
      </w:pPr>
      <w:r>
        <w:rPr>
          <w:rFonts w:ascii="Calibri" w:hAnsi="Calibri"/>
          <w:b/>
          <w:color w:val="2E74B5"/>
          <w:sz w:val="26"/>
        </w:rPr>
        <w:t>Cách đọc tài liệu</w:t>
      </w:r>
    </w:p>
    <w:p>
      <w:pPr>
        <w:pStyle w:val="ListBullet"/>
        <w:keepNext w:val="0"/>
        <w:spacing w:before="0" w:after="80" w:line="300" w:lineRule="auto"/>
        <w:ind w:left="540" w:hanging="271"/>
      </w:pPr>
      <w:r>
        <w:rPr>
          <w:rFonts w:ascii="Calibri" w:hAnsi="Calibri"/>
          <w:color w:val="1F2937"/>
          <w:sz w:val="21"/>
        </w:rPr>
        <w:t>Tên tiếng Anh được ghi trong ngoặc để bạn dùng thống nhất cho tên bảng, class, API và trạng thái; giao diện cho nhân viên vẫn nên hiển thị tiếng Việt.</w:t>
      </w:r>
    </w:p>
    <w:p>
      <w:pPr>
        <w:pStyle w:val="ListBullet"/>
        <w:keepNext w:val="0"/>
        <w:spacing w:before="0" w:after="80" w:line="300" w:lineRule="auto"/>
        <w:ind w:left="540" w:hanging="271"/>
      </w:pPr>
      <w:r>
        <w:rPr>
          <w:rFonts w:ascii="Calibri" w:hAnsi="Calibri"/>
          <w:color w:val="1F2937"/>
          <w:sz w:val="21"/>
        </w:rPr>
        <w:t>“Bắt buộc” là kiểm soát không được bỏ qua theo chính sách/pháp luật hoặc để tránh sai lệch sổ sách. “Khuyến nghị an toàn” là cơ chế rất nên có để giảm rủi ro thực tế.</w:t>
      </w:r>
    </w:p>
    <w:p>
      <w:pPr>
        <w:pStyle w:val="ListBullet"/>
        <w:keepNext w:val="0"/>
        <w:spacing w:before="0" w:after="80" w:line="300" w:lineRule="auto"/>
        <w:ind w:left="540" w:hanging="271"/>
      </w:pPr>
      <w:r>
        <w:rPr>
          <w:rFonts w:ascii="Calibri" w:hAnsi="Calibri"/>
          <w:color w:val="1F2937"/>
          <w:sz w:val="21"/>
        </w:rPr>
        <w:t>Mỗi quy trình có: mục đích, luồng xử lý, điều kiện cho phép/chặn, dữ liệu cần lưu, quyền và đầu ra. Đây là cách chuyển nghiệp vụ sang code sau này.</w:t>
      </w:r>
    </w:p>
    <w:p>
      <w:r>
        <w:br w:type="page"/>
      </w:r>
    </w:p>
    <w:p>
      <w:pPr>
        <w:pStyle w:val="Heading1"/>
        <w:keepNext/>
        <w:spacing w:before="360" w:after="200" w:line="252" w:lineRule="auto"/>
      </w:pPr>
      <w:r>
        <w:rPr>
          <w:rFonts w:ascii="Calibri" w:hAnsi="Calibri"/>
          <w:b/>
          <w:color w:val="2E74B5"/>
          <w:sz w:val="32"/>
        </w:rPr>
        <w:t>1. Phạm vi và nguyên tắc thiết kế không được phá vỡ</w:t>
      </w:r>
    </w:p>
    <w:p>
      <w:pPr>
        <w:keepNext w:val="0"/>
        <w:spacing w:before="0" w:after="120" w:line="300" w:lineRule="auto"/>
      </w:pPr>
      <w:r>
        <w:rPr>
          <w:rFonts w:ascii="Calibri" w:hAnsi="Calibri"/>
          <w:i w:val="0"/>
          <w:color w:val="1F2937"/>
          <w:sz w:val="22"/>
        </w:rPr>
        <w:t>Đây là hệ thống chuyên vàng và bạc. Hệ thống không tạo một loại hàng chung tên “trang sức”, vì cùng là miếng kim loại nhưng nghĩa vụ và luồng xử lý khác nhau rất nhiều. Mọi quy tắc phải dựa trên cờ phân loại pháp lý và vật liệu, không suy đoán từ tên sản phẩm.</w:t>
      </w:r>
    </w:p>
    <w:p>
      <w:pPr>
        <w:pStyle w:val="Heading2"/>
        <w:keepNext/>
        <w:spacing w:before="280" w:after="140" w:line="252" w:lineRule="auto"/>
      </w:pPr>
      <w:r>
        <w:rPr>
          <w:rFonts w:ascii="Calibri" w:hAnsi="Calibri"/>
          <w:b/>
          <w:color w:val="2E74B5"/>
          <w:sz w:val="26"/>
        </w:rPr>
        <w:t>1.1 Bốn nhánh hàng bắt buộc phải tách</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350"/>
        <w:gridCol w:w="2590"/>
        <w:gridCol w:w="4420"/>
      </w:tblGrid>
      <w:tr>
        <w:trPr>
          <w:tblHeader w:val="true"/>
          <w:cantSplit/>
        </w:trPr>
        <w:tc>
          <w:tcPr>
            <w:tcW w:type="dxa" w:w="23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Nhánh hàng</w:t>
            </w:r>
          </w:p>
        </w:tc>
        <w:tc>
          <w:tcPr>
            <w:tcW w:type="dxa" w:w="259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Hiểu đơn giản</w:t>
            </w:r>
          </w:p>
        </w:tc>
        <w:tc>
          <w:tcPr>
            <w:tcW w:type="dxa" w:w="442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Điểm hệ thống phải khác</w:t>
            </w:r>
          </w:p>
        </w:tc>
      </w:tr>
      <w:tr>
        <w:trPr>
          <w:cantSplit/>
        </w:trPr>
        <w:tc>
          <w:tcPr>
            <w:tcW w:type="dxa" w:w="2350"/>
          </w:tcPr>
          <w:p>
            <w:pPr>
              <w:keepNext w:val="0"/>
              <w:spacing w:before="0" w:after="0" w:line="269" w:lineRule="auto"/>
            </w:pPr>
            <w:r>
              <w:rPr>
                <w:rFonts w:ascii="Calibri" w:hAnsi="Calibri"/>
                <w:color w:val="1F2937"/>
                <w:sz w:val="17"/>
              </w:rPr>
              <w:t>Vàng miếng</w:t>
              <w:br/>
              <w:t>(Gold Bar)</w:t>
            </w:r>
          </w:p>
        </w:tc>
        <w:tc>
          <w:tcPr>
            <w:tcW w:type="dxa" w:w="2590"/>
          </w:tcPr>
          <w:p>
            <w:pPr>
              <w:keepNext w:val="0"/>
              <w:spacing w:before="0" w:after="0" w:line="269" w:lineRule="auto"/>
            </w:pPr>
            <w:r>
              <w:rPr>
                <w:rFonts w:ascii="Calibri" w:hAnsi="Calibri"/>
                <w:color w:val="1F2937"/>
                <w:sz w:val="17"/>
              </w:rPr>
              <w:t>Vàng miếng kinh doanh theo giấy phép, tại địa điểm được phép.</w:t>
            </w:r>
          </w:p>
        </w:tc>
        <w:tc>
          <w:tcPr>
            <w:tcW w:type="dxa" w:w="4420"/>
          </w:tcPr>
          <w:p>
            <w:pPr>
              <w:keepNext w:val="0"/>
              <w:spacing w:before="0" w:after="0" w:line="269" w:lineRule="auto"/>
            </w:pPr>
            <w:r>
              <w:rPr>
                <w:rFonts w:ascii="Calibri" w:hAnsi="Calibri"/>
                <w:color w:val="1F2937"/>
                <w:sz w:val="17"/>
              </w:rPr>
              <w:t>Module riêng; kiểm tra giấy phép theo location; định danh khách; giá riêng; dữ liệu/kết nối/báo cáo theo hướng dẫn NHNN; lưu dữ liệu kết nối tối thiểu 10 năm khi thuộc diện.</w:t>
            </w:r>
          </w:p>
        </w:tc>
      </w:tr>
      <w:tr>
        <w:trPr>
          <w:cantSplit/>
        </w:trPr>
        <w:tc>
          <w:tcPr>
            <w:tcW w:type="dxa" w:w="2350"/>
          </w:tcPr>
          <w:p>
            <w:pPr>
              <w:keepNext w:val="0"/>
              <w:spacing w:before="0" w:after="0" w:line="269" w:lineRule="auto"/>
            </w:pPr>
            <w:r>
              <w:rPr>
                <w:rFonts w:ascii="Calibri" w:hAnsi="Calibri"/>
                <w:color w:val="1F2937"/>
                <w:sz w:val="17"/>
              </w:rPr>
              <w:t>Vàng trang sức/mỹ nghệ</w:t>
              <w:br/>
              <w:t>(Gold Jewelry/Art)</w:t>
            </w:r>
          </w:p>
        </w:tc>
        <w:tc>
          <w:tcPr>
            <w:tcW w:type="dxa" w:w="2590"/>
          </w:tcPr>
          <w:p>
            <w:pPr>
              <w:keepNext w:val="0"/>
              <w:spacing w:before="0" w:after="0" w:line="269" w:lineRule="auto"/>
            </w:pPr>
            <w:r>
              <w:rPr>
                <w:rFonts w:ascii="Calibri" w:hAnsi="Calibri"/>
                <w:color w:val="1F2937"/>
                <w:sz w:val="17"/>
              </w:rPr>
              <w:t>Vàng đã chế tác, ví dụ nhẫn, dây, vòng, lắc.</w:t>
            </w:r>
          </w:p>
        </w:tc>
        <w:tc>
          <w:tcPr>
            <w:tcW w:type="dxa" w:w="4420"/>
          </w:tcPr>
          <w:p>
            <w:pPr>
              <w:keepNext w:val="0"/>
              <w:spacing w:before="0" w:after="0" w:line="269" w:lineRule="auto"/>
            </w:pPr>
            <w:r>
              <w:rPr>
                <w:rFonts w:ascii="Calibri" w:hAnsi="Calibri"/>
                <w:color w:val="1F2937"/>
                <w:sz w:val="17"/>
              </w:rPr>
              <w:t>Lưu hàm lượng/Kara, trọng lượng, mã/nhãn, giá bán – giá thu mua, bảo hành; có thể quản lý từng món bằng serial.</w:t>
            </w:r>
          </w:p>
        </w:tc>
      </w:tr>
      <w:tr>
        <w:trPr>
          <w:cantSplit/>
        </w:trPr>
        <w:tc>
          <w:tcPr>
            <w:tcW w:type="dxa" w:w="2350"/>
          </w:tcPr>
          <w:p>
            <w:pPr>
              <w:keepNext w:val="0"/>
              <w:spacing w:before="0" w:after="0" w:line="269" w:lineRule="auto"/>
            </w:pPr>
            <w:r>
              <w:rPr>
                <w:rFonts w:ascii="Calibri" w:hAnsi="Calibri"/>
                <w:color w:val="1F2937"/>
                <w:sz w:val="17"/>
              </w:rPr>
              <w:t>Vàng nguyên liệu</w:t>
              <w:br/>
              <w:t>(Gold Raw Material)</w:t>
            </w:r>
          </w:p>
        </w:tc>
        <w:tc>
          <w:tcPr>
            <w:tcW w:type="dxa" w:w="2590"/>
          </w:tcPr>
          <w:p>
            <w:pPr>
              <w:keepNext w:val="0"/>
              <w:spacing w:before="0" w:after="0" w:line="269" w:lineRule="auto"/>
            </w:pPr>
            <w:r>
              <w:rPr>
                <w:rFonts w:ascii="Calibri" w:hAnsi="Calibri"/>
                <w:color w:val="1F2937"/>
                <w:sz w:val="17"/>
              </w:rPr>
              <w:t>Vàng dùng để nấu, đúc, sản xuất, tái chế hoặc gia công.</w:t>
            </w:r>
          </w:p>
        </w:tc>
        <w:tc>
          <w:tcPr>
            <w:tcW w:type="dxa" w:w="4420"/>
          </w:tcPr>
          <w:p>
            <w:pPr>
              <w:keepNext w:val="0"/>
              <w:spacing w:before="0" w:after="0" w:line="269" w:lineRule="auto"/>
            </w:pPr>
            <w:r>
              <w:rPr>
                <w:rFonts w:ascii="Calibri" w:hAnsi="Calibri"/>
                <w:color w:val="1F2937"/>
                <w:sz w:val="17"/>
              </w:rPr>
              <w:t>Quản lý theo lô, hàm lượng, trọng lượng thực/fine weight, chứng từ nguồn, kho nguyên liệu, xuất cấp cho sản xuất và hao hụt.</w:t>
            </w:r>
          </w:p>
        </w:tc>
      </w:tr>
      <w:tr>
        <w:trPr>
          <w:cantSplit/>
        </w:trPr>
        <w:tc>
          <w:tcPr>
            <w:tcW w:type="dxa" w:w="2350"/>
          </w:tcPr>
          <w:p>
            <w:pPr>
              <w:keepNext w:val="0"/>
              <w:spacing w:before="0" w:after="0" w:line="269" w:lineRule="auto"/>
            </w:pPr>
            <w:r>
              <w:rPr>
                <w:rFonts w:ascii="Calibri" w:hAnsi="Calibri"/>
                <w:color w:val="1F2937"/>
                <w:sz w:val="17"/>
              </w:rPr>
              <w:t>Bạc</w:t>
              <w:br/>
              <w:t>(Silver)</w:t>
            </w:r>
          </w:p>
        </w:tc>
        <w:tc>
          <w:tcPr>
            <w:tcW w:type="dxa" w:w="2590"/>
          </w:tcPr>
          <w:p>
            <w:pPr>
              <w:keepNext w:val="0"/>
              <w:spacing w:before="0" w:after="0" w:line="269" w:lineRule="auto"/>
            </w:pPr>
            <w:r>
              <w:rPr>
                <w:rFonts w:ascii="Calibri" w:hAnsi="Calibri"/>
                <w:color w:val="1F2937"/>
                <w:sz w:val="17"/>
              </w:rPr>
              <w:t>Bạc miếng, bạc trang sức hoặc bạc nguyên liệu.</w:t>
            </w:r>
          </w:p>
        </w:tc>
        <w:tc>
          <w:tcPr>
            <w:tcW w:type="dxa" w:w="4420"/>
          </w:tcPr>
          <w:p>
            <w:pPr>
              <w:keepNext w:val="0"/>
              <w:spacing w:before="0" w:after="0" w:line="269" w:lineRule="auto"/>
            </w:pPr>
            <w:r>
              <w:rPr>
                <w:rFonts w:ascii="Calibri" w:hAnsi="Calibri"/>
                <w:color w:val="1F2937"/>
                <w:sz w:val="17"/>
              </w:rPr>
              <w:t>Không gắn nhầm nghiệp vụ/giấy phép vàng miếng vào bạc. Vẫn cần giá, nhãn, chất lượng, hóa đơn, kho, truy xuất và thu mua lại; cấu hình hàm lượng như Ag999, Ag925…</w:t>
            </w:r>
          </w:p>
        </w:tc>
      </w:tr>
    </w:tbl>
    <w:p>
      <w:pPr>
        <w:keepNext w:val="0"/>
        <w:spacing w:before="80" w:after="80" w:line="259" w:lineRule="auto"/>
      </w:pPr>
      <w:r>
        <w:rPr>
          <w:rFonts w:ascii="Calibri" w:hAnsi="Calibri"/>
          <w:i/>
          <w:color w:val="64748B"/>
          <w:sz w:val="17"/>
        </w:rPr>
        <w:t>Cơ sở chính: Nghị định 24/2012/NĐ-CP, được sửa đổi bởi Nghị định 232/2025/NĐ-CP; Thông tư 34/2025/TT-NHNN và văn bản hợp nhất liên quan.</w:t>
      </w:r>
    </w:p>
    <w:p>
      <w:pPr>
        <w:pStyle w:val="Heading2"/>
        <w:keepNext/>
        <w:spacing w:before="280" w:after="140" w:line="252" w:lineRule="auto"/>
      </w:pPr>
      <w:r>
        <w:rPr>
          <w:rFonts w:ascii="Calibri" w:hAnsi="Calibri"/>
          <w:b/>
          <w:color w:val="2E74B5"/>
          <w:sz w:val="26"/>
        </w:rPr>
        <w:t>1.2 Ba cờ phải có trên từng sản phẩm</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500"/>
        <w:gridCol w:w="2600"/>
        <w:gridCol w:w="4260"/>
      </w:tblGrid>
      <w:tr>
        <w:trPr>
          <w:tblHeader w:val="true"/>
          <w:cantSplit/>
        </w:trPr>
        <w:tc>
          <w:tcPr>
            <w:tcW w:type="dxa" w:w="25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8"/>
              </w:rPr>
              <w:t>Cờ dữ liệu</w:t>
            </w:r>
          </w:p>
        </w:tc>
        <w:tc>
          <w:tcPr>
            <w:tcW w:type="dxa" w:w="26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8"/>
              </w:rPr>
              <w:t>Ví dụ</w:t>
            </w:r>
          </w:p>
        </w:tc>
        <w:tc>
          <w:tcPr>
            <w:tcW w:type="dxa" w:w="42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8"/>
              </w:rPr>
              <w:t>Vì sao không được gộp</w:t>
            </w:r>
          </w:p>
        </w:tc>
      </w:tr>
      <w:tr>
        <w:trPr>
          <w:cantSplit/>
        </w:trPr>
        <w:tc>
          <w:tcPr>
            <w:tcW w:type="dxa" w:w="2500"/>
          </w:tcPr>
          <w:p>
            <w:pPr>
              <w:keepNext w:val="0"/>
              <w:spacing w:before="0" w:after="0" w:line="269" w:lineRule="auto"/>
            </w:pPr>
            <w:r>
              <w:rPr>
                <w:rFonts w:ascii="Calibri" w:hAnsi="Calibri"/>
                <w:color w:val="1F2937"/>
                <w:sz w:val="18"/>
              </w:rPr>
              <w:t>Material – Vật liệu</w:t>
            </w:r>
          </w:p>
        </w:tc>
        <w:tc>
          <w:tcPr>
            <w:tcW w:type="dxa" w:w="2600"/>
          </w:tcPr>
          <w:p>
            <w:pPr>
              <w:keepNext w:val="0"/>
              <w:spacing w:before="0" w:after="0" w:line="269" w:lineRule="auto"/>
            </w:pPr>
            <w:r>
              <w:rPr>
                <w:rFonts w:ascii="Calibri" w:hAnsi="Calibri"/>
                <w:color w:val="1F2937"/>
                <w:sz w:val="18"/>
              </w:rPr>
              <w:t>Gold (vàng), Silver (bạc).</w:t>
            </w:r>
          </w:p>
        </w:tc>
        <w:tc>
          <w:tcPr>
            <w:tcW w:type="dxa" w:w="4260"/>
          </w:tcPr>
          <w:p>
            <w:pPr>
              <w:keepNext w:val="0"/>
              <w:spacing w:before="0" w:after="0" w:line="269" w:lineRule="auto"/>
            </w:pPr>
            <w:r>
              <w:rPr>
                <w:rFonts w:ascii="Calibri" w:hAnsi="Calibri"/>
                <w:color w:val="1F2937"/>
                <w:sz w:val="18"/>
              </w:rPr>
              <w:t>Dùng để áp giá, hàm lượng, quy tắc thanh toán vàng, báo cáo và kho nguyên liệu.</w:t>
            </w:r>
          </w:p>
        </w:tc>
      </w:tr>
      <w:tr>
        <w:trPr>
          <w:cantSplit/>
        </w:trPr>
        <w:tc>
          <w:tcPr>
            <w:tcW w:type="dxa" w:w="2500"/>
          </w:tcPr>
          <w:p>
            <w:pPr>
              <w:keepNext w:val="0"/>
              <w:spacing w:before="0" w:after="0" w:line="269" w:lineRule="auto"/>
            </w:pPr>
            <w:r>
              <w:rPr>
                <w:rFonts w:ascii="Calibri" w:hAnsi="Calibri"/>
                <w:color w:val="1F2937"/>
                <w:sz w:val="18"/>
              </w:rPr>
              <w:t>ProductForm – Dạng hàng</w:t>
            </w:r>
          </w:p>
        </w:tc>
        <w:tc>
          <w:tcPr>
            <w:tcW w:type="dxa" w:w="2600"/>
          </w:tcPr>
          <w:p>
            <w:pPr>
              <w:keepNext w:val="0"/>
              <w:spacing w:before="0" w:after="0" w:line="269" w:lineRule="auto"/>
            </w:pPr>
            <w:r>
              <w:rPr>
                <w:rFonts w:ascii="Calibri" w:hAnsi="Calibri"/>
                <w:color w:val="1F2937"/>
                <w:sz w:val="18"/>
              </w:rPr>
              <w:t>Bar (miếng), Jewelry (trang sức), RawMaterial (nguyên liệu), FinishedGood (thành phẩm).</w:t>
            </w:r>
          </w:p>
        </w:tc>
        <w:tc>
          <w:tcPr>
            <w:tcW w:type="dxa" w:w="4260"/>
          </w:tcPr>
          <w:p>
            <w:pPr>
              <w:keepNext w:val="0"/>
              <w:spacing w:before="0" w:after="0" w:line="269" w:lineRule="auto"/>
            </w:pPr>
            <w:r>
              <w:rPr>
                <w:rFonts w:ascii="Calibri" w:hAnsi="Calibri"/>
                <w:color w:val="1F2937"/>
                <w:sz w:val="18"/>
              </w:rPr>
              <w:t>Cùng là bạc miếng và vàng miếng đều có “Bar”, nhưng nghĩa vụ pháp lý khác nhau.</w:t>
            </w:r>
          </w:p>
        </w:tc>
      </w:tr>
      <w:tr>
        <w:trPr>
          <w:cantSplit/>
        </w:trPr>
        <w:tc>
          <w:tcPr>
            <w:tcW w:type="dxa" w:w="2500"/>
          </w:tcPr>
          <w:p>
            <w:pPr>
              <w:keepNext w:val="0"/>
              <w:spacing w:before="0" w:after="0" w:line="269" w:lineRule="auto"/>
            </w:pPr>
            <w:r>
              <w:rPr>
                <w:rFonts w:ascii="Calibri" w:hAnsi="Calibri"/>
                <w:color w:val="1F2937"/>
                <w:sz w:val="18"/>
              </w:rPr>
              <w:t>ProductLegalClass – Nhóm pháp lý</w:t>
            </w:r>
          </w:p>
        </w:tc>
        <w:tc>
          <w:tcPr>
            <w:tcW w:type="dxa" w:w="2600"/>
          </w:tcPr>
          <w:p>
            <w:pPr>
              <w:keepNext w:val="0"/>
              <w:spacing w:before="0" w:after="0" w:line="269" w:lineRule="auto"/>
            </w:pPr>
            <w:r>
              <w:rPr>
                <w:rFonts w:ascii="Calibri" w:hAnsi="Calibri"/>
                <w:color w:val="1F2937"/>
                <w:sz w:val="18"/>
              </w:rPr>
              <w:t>GoldBarRegulated, GoldJewelry, GoldRawMaterial, SilverCommodity.</w:t>
            </w:r>
          </w:p>
        </w:tc>
        <w:tc>
          <w:tcPr>
            <w:tcW w:type="dxa" w:w="4260"/>
          </w:tcPr>
          <w:p>
            <w:pPr>
              <w:keepNext w:val="0"/>
              <w:spacing w:before="0" w:after="0" w:line="269" w:lineRule="auto"/>
            </w:pPr>
            <w:r>
              <w:rPr>
                <w:rFonts w:ascii="Calibri" w:hAnsi="Calibri"/>
                <w:color w:val="1F2937"/>
                <w:sz w:val="18"/>
              </w:rPr>
              <w:t>Là cờ kích hoạt rule. Ví dụ chỉ GoldBarRegulated mới vào luồng giấy phép vàng miếng/NHNN.</w:t>
            </w:r>
          </w:p>
        </w:tc>
      </w:tr>
    </w:tbl>
    <w:p>
      <w:pPr>
        <w:pStyle w:val="Heading2"/>
        <w:keepNext/>
        <w:spacing w:before="280" w:after="140" w:line="252" w:lineRule="auto"/>
      </w:pPr>
      <w:r>
        <w:rPr>
          <w:rFonts w:ascii="Calibri" w:hAnsi="Calibri"/>
          <w:b/>
          <w:color w:val="2E74B5"/>
          <w:sz w:val="26"/>
        </w:rPr>
        <w:t>1.3 Nguyên tắc bất biến</w:t>
      </w:r>
    </w:p>
    <w:p>
      <w:pPr>
        <w:pStyle w:val="ListBullet"/>
        <w:keepNext w:val="0"/>
        <w:spacing w:before="0" w:after="80" w:line="300" w:lineRule="auto"/>
        <w:ind w:left="540" w:hanging="271"/>
      </w:pPr>
      <w:r>
        <w:rPr>
          <w:rFonts w:ascii="Calibri" w:hAnsi="Calibri"/>
          <w:color w:val="1F2937"/>
          <w:sz w:val="21"/>
        </w:rPr>
        <w:t>Không bán/nhập kho sản phẩm khi chưa có đủ trạng thái chất lượng và chứng từ phù hợp.</w:t>
      </w:r>
    </w:p>
    <w:p>
      <w:pPr>
        <w:pStyle w:val="ListBullet"/>
        <w:keepNext w:val="0"/>
        <w:spacing w:before="0" w:after="80" w:line="300" w:lineRule="auto"/>
        <w:ind w:left="540" w:hanging="271"/>
      </w:pPr>
      <w:r>
        <w:rPr>
          <w:rFonts w:ascii="Calibri" w:hAnsi="Calibri"/>
          <w:color w:val="1F2937"/>
          <w:sz w:val="21"/>
        </w:rPr>
        <w:t>Không sửa giá, trọng lượng, hàm lượng, chứng từ hoặc tồn đã phát sinh giao dịch; phải dùng phiên bản mới hoặc chứng từ điều chỉnh có liên kết chứng từ gốc.</w:t>
      </w:r>
    </w:p>
    <w:p>
      <w:pPr>
        <w:pStyle w:val="ListBullet"/>
        <w:keepNext w:val="0"/>
        <w:spacing w:before="0" w:after="80" w:line="300" w:lineRule="auto"/>
        <w:ind w:left="540" w:hanging="271"/>
      </w:pPr>
      <w:r>
        <w:rPr>
          <w:rFonts w:ascii="Calibri" w:hAnsi="Calibri"/>
          <w:color w:val="1F2937"/>
          <w:sz w:val="21"/>
        </w:rPr>
        <w:t>Không cho tồn kho âm. Mọi tăng/giảm trọng lượng, số lượng hoặc hao hụt phải có nguyên nhân, người tạo và người duyệt.</w:t>
      </w:r>
    </w:p>
    <w:p>
      <w:pPr>
        <w:pStyle w:val="ListBullet"/>
        <w:keepNext w:val="0"/>
        <w:spacing w:before="0" w:after="80" w:line="300" w:lineRule="auto"/>
        <w:ind w:left="540" w:hanging="271"/>
      </w:pPr>
      <w:r>
        <w:rPr>
          <w:rFonts w:ascii="Calibri" w:hAnsi="Calibri"/>
          <w:color w:val="1F2937"/>
          <w:sz w:val="21"/>
        </w:rPr>
        <w:t>Với vàng, rule thanh toán từ ngưỡng pháp luật phải xét tổng giao dịch theo khách hàng trong ngày; không để tách hóa đơn để lách điều kiện.</w:t>
      </w:r>
    </w:p>
    <w:p>
      <w:pPr>
        <w:pStyle w:val="ListBullet"/>
        <w:keepNext w:val="0"/>
        <w:spacing w:before="0" w:after="80" w:line="300" w:lineRule="auto"/>
        <w:ind w:left="540" w:hanging="271"/>
      </w:pPr>
      <w:r>
        <w:rPr>
          <w:rFonts w:ascii="Calibri" w:hAnsi="Calibri"/>
          <w:color w:val="1F2937"/>
          <w:sz w:val="21"/>
        </w:rPr>
        <w:t>Vàng miếng chỉ được giao dịch tại BusinessLocation/Location có giấy phép hợp lệ; bạc miếng không được tự động thừa hưởng rule vàng miếng.</w:t>
      </w:r>
    </w:p>
    <w:p>
      <w:pPr>
        <w:pStyle w:val="ListBullet"/>
        <w:keepNext w:val="0"/>
        <w:spacing w:before="0" w:after="80" w:line="300" w:lineRule="auto"/>
        <w:ind w:left="540" w:hanging="271"/>
      </w:pPr>
      <w:r>
        <w:rPr>
          <w:rFonts w:ascii="Calibri" w:hAnsi="Calibri"/>
          <w:color w:val="1F2937"/>
          <w:sz w:val="21"/>
        </w:rPr>
        <w:t>Mọi giao dịch nhạy cảm phải có AuditLog (nhật ký kiểm toán): trước/sau, người thực hiện, thời điểm, chi nhánh và lý do.</w:t>
      </w:r>
    </w:p>
    <w:p>
      <w:pPr>
        <w:pStyle w:val="ListBullet"/>
        <w:keepNext w:val="0"/>
        <w:spacing w:before="0" w:after="80" w:line="300" w:lineRule="auto"/>
        <w:ind w:left="540" w:hanging="271"/>
      </w:pPr>
      <w:r>
        <w:rPr>
          <w:rFonts w:ascii="Calibri" w:hAnsi="Calibri"/>
          <w:color w:val="1F2937"/>
          <w:sz w:val="21"/>
        </w:rPr>
        <w:t>Mỗi nhân viên chỉ thấy đúng dữ liệu chi nhánh/kho/quầy được giao; BranchId là ràng buộc an ninh, không chỉ là bộ lọc giao diện.</w:t>
      </w:r>
    </w:p>
    <w:p>
      <w:pPr>
        <w:pStyle w:val="ListBullet"/>
        <w:keepNext w:val="0"/>
        <w:spacing w:before="0" w:after="80" w:line="300" w:lineRule="auto"/>
        <w:ind w:left="540" w:hanging="271"/>
      </w:pPr>
      <w:r>
        <w:rPr>
          <w:rFonts w:ascii="Calibri" w:hAnsi="Calibri"/>
          <w:color w:val="1F2937"/>
          <w:sz w:val="21"/>
        </w:rPr>
        <w:t>Gram là đơn vị lưu trữ chuẩn. Chỉ/lượng/cây chỉ là đơn vị hiển thị/chuyển đổi, được quản lý tập trung và có quy tắc làm tròn nhất quán.</w:t>
      </w:r>
    </w:p>
    <w:p>
      <w:pPr>
        <w:pStyle w:val="Heading1"/>
        <w:keepNext/>
        <w:spacing w:before="360" w:after="200" w:line="252" w:lineRule="auto"/>
      </w:pPr>
      <w:r>
        <w:rPr>
          <w:rFonts w:ascii="Calibri" w:hAnsi="Calibri"/>
          <w:b/>
          <w:color w:val="2E74B5"/>
          <w:sz w:val="32"/>
        </w:rPr>
        <w:t>2. Từ điển thuật ngữ Việt – Anh dùng thống nhất</w:t>
      </w:r>
    </w:p>
    <w:p>
      <w:pPr>
        <w:keepNext w:val="0"/>
        <w:spacing w:before="0" w:after="120" w:line="300" w:lineRule="auto"/>
      </w:pPr>
      <w:r>
        <w:rPr>
          <w:rFonts w:ascii="Calibri" w:hAnsi="Calibri"/>
          <w:i w:val="0"/>
          <w:color w:val="1F2937"/>
          <w:sz w:val="22"/>
        </w:rPr>
        <w:t>Khi code, giữ tên kỹ thuật bằng tiếng Anh để dễ đọc và đồng nhất. Khi hiển thị cho nhân viên/khách, dùng tiếng Việt. Không cần dịch chữ nào cũng sát nghĩa, nhưng một thuật ngữ chỉ có một nghĩa trong toàn hệ thống.</w:t>
      </w:r>
    </w:p>
    <w:p>
      <w:pPr>
        <w:pStyle w:val="Heading2"/>
        <w:keepNext/>
        <w:spacing w:before="280" w:after="140" w:line="252" w:lineRule="auto"/>
      </w:pPr>
      <w:r>
        <w:rPr>
          <w:rFonts w:ascii="Calibri" w:hAnsi="Calibri"/>
          <w:b/>
          <w:color w:val="2E74B5"/>
          <w:sz w:val="26"/>
        </w:rPr>
        <w:t>2.1 Hàng hóa, giá và giao dịch</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250"/>
        <w:gridCol w:w="2050"/>
        <w:gridCol w:w="5060"/>
      </w:tblGrid>
      <w:tr>
        <w:trPr>
          <w:tblHeader w:val="true"/>
          <w:cantSplit/>
        </w:trPr>
        <w:tc>
          <w:tcPr>
            <w:tcW w:type="dxa" w:w="22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Tiếng Anh</w:t>
            </w:r>
          </w:p>
        </w:tc>
        <w:tc>
          <w:tcPr>
            <w:tcW w:type="dxa" w:w="20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Tiếng Việt</w:t>
            </w:r>
          </w:p>
        </w:tc>
        <w:tc>
          <w:tcPr>
            <w:tcW w:type="dxa" w:w="50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Giải thích dùng trong hệ thống</w:t>
            </w:r>
          </w:p>
        </w:tc>
      </w:tr>
      <w:tr>
        <w:trPr>
          <w:cantSplit/>
        </w:trPr>
        <w:tc>
          <w:tcPr>
            <w:tcW w:type="dxa" w:w="2250"/>
          </w:tcPr>
          <w:p>
            <w:pPr>
              <w:keepNext w:val="0"/>
              <w:spacing w:before="0" w:after="0" w:line="269" w:lineRule="auto"/>
            </w:pPr>
            <w:r>
              <w:rPr>
                <w:rFonts w:ascii="Calibri" w:hAnsi="Calibri"/>
                <w:color w:val="1F2937"/>
                <w:sz w:val="17"/>
              </w:rPr>
              <w:t>Product Master</w:t>
            </w:r>
          </w:p>
        </w:tc>
        <w:tc>
          <w:tcPr>
            <w:tcW w:type="dxa" w:w="2050"/>
          </w:tcPr>
          <w:p>
            <w:pPr>
              <w:keepNext w:val="0"/>
              <w:spacing w:before="0" w:after="0" w:line="269" w:lineRule="auto"/>
            </w:pPr>
            <w:r>
              <w:rPr>
                <w:rFonts w:ascii="Calibri" w:hAnsi="Calibri"/>
                <w:color w:val="1F2937"/>
                <w:sz w:val="17"/>
              </w:rPr>
              <w:t>Danh mục sản phẩm gốc</w:t>
            </w:r>
          </w:p>
        </w:tc>
        <w:tc>
          <w:tcPr>
            <w:tcW w:type="dxa" w:w="5060"/>
          </w:tcPr>
          <w:p>
            <w:pPr>
              <w:keepNext w:val="0"/>
              <w:spacing w:before="0" w:after="0" w:line="269" w:lineRule="auto"/>
            </w:pPr>
            <w:r>
              <w:rPr>
                <w:rFonts w:ascii="Calibri" w:hAnsi="Calibri"/>
                <w:color w:val="1F2937"/>
                <w:sz w:val="17"/>
              </w:rPr>
              <w:t>Hồ sơ định nghĩa sản phẩm: vật liệu, hàm lượng, mẫu, đơn vị, chính sách bảo hành. Không phải bản ghi tồn thực tế.</w:t>
            </w:r>
          </w:p>
        </w:tc>
      </w:tr>
      <w:tr>
        <w:trPr>
          <w:cantSplit/>
        </w:trPr>
        <w:tc>
          <w:tcPr>
            <w:tcW w:type="dxa" w:w="2250"/>
          </w:tcPr>
          <w:p>
            <w:pPr>
              <w:keepNext w:val="0"/>
              <w:spacing w:before="0" w:after="0" w:line="269" w:lineRule="auto"/>
            </w:pPr>
            <w:r>
              <w:rPr>
                <w:rFonts w:ascii="Calibri" w:hAnsi="Calibri"/>
                <w:color w:val="1F2937"/>
                <w:sz w:val="17"/>
              </w:rPr>
              <w:t>SKU</w:t>
            </w:r>
          </w:p>
        </w:tc>
        <w:tc>
          <w:tcPr>
            <w:tcW w:type="dxa" w:w="2050"/>
          </w:tcPr>
          <w:p>
            <w:pPr>
              <w:keepNext w:val="0"/>
              <w:spacing w:before="0" w:after="0" w:line="269" w:lineRule="auto"/>
            </w:pPr>
            <w:r>
              <w:rPr>
                <w:rFonts w:ascii="Calibri" w:hAnsi="Calibri"/>
                <w:color w:val="1F2937"/>
                <w:sz w:val="17"/>
              </w:rPr>
              <w:t>Mã sản phẩm</w:t>
            </w:r>
          </w:p>
        </w:tc>
        <w:tc>
          <w:tcPr>
            <w:tcW w:type="dxa" w:w="5060"/>
          </w:tcPr>
          <w:p>
            <w:pPr>
              <w:keepNext w:val="0"/>
              <w:spacing w:before="0" w:after="0" w:line="269" w:lineRule="auto"/>
            </w:pPr>
            <w:r>
              <w:rPr>
                <w:rFonts w:ascii="Calibri" w:hAnsi="Calibri"/>
                <w:color w:val="1F2937"/>
                <w:sz w:val="17"/>
              </w:rPr>
              <w:t>Mã dùng để phân loại/bán hàng, ví dụ N18K-001. Có thể nhiều món vật lý cùng một SKU.</w:t>
            </w:r>
          </w:p>
        </w:tc>
      </w:tr>
      <w:tr>
        <w:trPr>
          <w:cantSplit/>
        </w:trPr>
        <w:tc>
          <w:tcPr>
            <w:tcW w:type="dxa" w:w="2250"/>
          </w:tcPr>
          <w:p>
            <w:pPr>
              <w:keepNext w:val="0"/>
              <w:spacing w:before="0" w:after="0" w:line="269" w:lineRule="auto"/>
            </w:pPr>
            <w:r>
              <w:rPr>
                <w:rFonts w:ascii="Calibri" w:hAnsi="Calibri"/>
                <w:color w:val="1F2937"/>
                <w:sz w:val="17"/>
              </w:rPr>
              <w:t>Physical Item / Serial</w:t>
            </w:r>
          </w:p>
        </w:tc>
        <w:tc>
          <w:tcPr>
            <w:tcW w:type="dxa" w:w="2050"/>
          </w:tcPr>
          <w:p>
            <w:pPr>
              <w:keepNext w:val="0"/>
              <w:spacing w:before="0" w:after="0" w:line="269" w:lineRule="auto"/>
            </w:pPr>
            <w:r>
              <w:rPr>
                <w:rFonts w:ascii="Calibri" w:hAnsi="Calibri"/>
                <w:color w:val="1F2937"/>
                <w:sz w:val="17"/>
              </w:rPr>
              <w:t>Món vật lý / mã định danh</w:t>
            </w:r>
          </w:p>
        </w:tc>
        <w:tc>
          <w:tcPr>
            <w:tcW w:type="dxa" w:w="5060"/>
          </w:tcPr>
          <w:p>
            <w:pPr>
              <w:keepNext w:val="0"/>
              <w:spacing w:before="0" w:after="0" w:line="269" w:lineRule="auto"/>
            </w:pPr>
            <w:r>
              <w:rPr>
                <w:rFonts w:ascii="Calibri" w:hAnsi="Calibri"/>
                <w:color w:val="1F2937"/>
                <w:sz w:val="17"/>
              </w:rPr>
              <w:t>Mỗi món riêng biệt có thể quét/tra cứu, phù hợp nhẫn, dây, vàng miếng hoặc món giá trị cao.</w:t>
            </w:r>
          </w:p>
        </w:tc>
      </w:tr>
      <w:tr>
        <w:trPr>
          <w:cantSplit/>
        </w:trPr>
        <w:tc>
          <w:tcPr>
            <w:tcW w:type="dxa" w:w="2250"/>
          </w:tcPr>
          <w:p>
            <w:pPr>
              <w:keepNext w:val="0"/>
              <w:spacing w:before="0" w:after="0" w:line="269" w:lineRule="auto"/>
            </w:pPr>
            <w:r>
              <w:rPr>
                <w:rFonts w:ascii="Calibri" w:hAnsi="Calibri"/>
                <w:color w:val="1F2937"/>
                <w:sz w:val="17"/>
              </w:rPr>
              <w:t>Lot / Batch</w:t>
            </w:r>
          </w:p>
        </w:tc>
        <w:tc>
          <w:tcPr>
            <w:tcW w:type="dxa" w:w="2050"/>
          </w:tcPr>
          <w:p>
            <w:pPr>
              <w:keepNext w:val="0"/>
              <w:spacing w:before="0" w:after="0" w:line="269" w:lineRule="auto"/>
            </w:pPr>
            <w:r>
              <w:rPr>
                <w:rFonts w:ascii="Calibri" w:hAnsi="Calibri"/>
                <w:color w:val="1F2937"/>
                <w:sz w:val="17"/>
              </w:rPr>
              <w:t>Lô</w:t>
            </w:r>
          </w:p>
        </w:tc>
        <w:tc>
          <w:tcPr>
            <w:tcW w:type="dxa" w:w="5060"/>
          </w:tcPr>
          <w:p>
            <w:pPr>
              <w:keepNext w:val="0"/>
              <w:spacing w:before="0" w:after="0" w:line="269" w:lineRule="auto"/>
            </w:pPr>
            <w:r>
              <w:rPr>
                <w:rFonts w:ascii="Calibri" w:hAnsi="Calibri"/>
                <w:color w:val="1F2937"/>
                <w:sz w:val="17"/>
              </w:rPr>
              <w:t>Nhóm nguyên liệu/hàng cùng nguồn, cùng đặc tính; phù hợp vàng nguyên liệu, bạc nguyên liệu, sản xuất.</w:t>
            </w:r>
          </w:p>
        </w:tc>
      </w:tr>
      <w:tr>
        <w:trPr>
          <w:cantSplit/>
        </w:trPr>
        <w:tc>
          <w:tcPr>
            <w:tcW w:type="dxa" w:w="2250"/>
          </w:tcPr>
          <w:p>
            <w:pPr>
              <w:keepNext w:val="0"/>
              <w:spacing w:before="0" w:after="0" w:line="269" w:lineRule="auto"/>
            </w:pPr>
            <w:r>
              <w:rPr>
                <w:rFonts w:ascii="Calibri" w:hAnsi="Calibri"/>
                <w:color w:val="1F2937"/>
                <w:sz w:val="17"/>
              </w:rPr>
              <w:t>Purity / Fineness</w:t>
            </w:r>
          </w:p>
        </w:tc>
        <w:tc>
          <w:tcPr>
            <w:tcW w:type="dxa" w:w="2050"/>
          </w:tcPr>
          <w:p>
            <w:pPr>
              <w:keepNext w:val="0"/>
              <w:spacing w:before="0" w:after="0" w:line="269" w:lineRule="auto"/>
            </w:pPr>
            <w:r>
              <w:rPr>
                <w:rFonts w:ascii="Calibri" w:hAnsi="Calibri"/>
                <w:color w:val="1F2937"/>
                <w:sz w:val="17"/>
              </w:rPr>
              <w:t>Hàm lượng/độ tinh khiết</w:t>
            </w:r>
          </w:p>
        </w:tc>
        <w:tc>
          <w:tcPr>
            <w:tcW w:type="dxa" w:w="5060"/>
          </w:tcPr>
          <w:p>
            <w:pPr>
              <w:keepNext w:val="0"/>
              <w:spacing w:before="0" w:after="0" w:line="269" w:lineRule="auto"/>
            </w:pPr>
            <w:r>
              <w:rPr>
                <w:rFonts w:ascii="Calibri" w:hAnsi="Calibri"/>
                <w:color w:val="1F2937"/>
                <w:sz w:val="17"/>
              </w:rPr>
              <w:t>Tỷ lệ kim loại quý trong sản phẩm, ví dụ vàng 24K/9999, 18K/750, bạc Ag925/Ag999.</w:t>
            </w:r>
          </w:p>
        </w:tc>
      </w:tr>
      <w:tr>
        <w:trPr>
          <w:cantSplit/>
        </w:trPr>
        <w:tc>
          <w:tcPr>
            <w:tcW w:type="dxa" w:w="2250"/>
          </w:tcPr>
          <w:p>
            <w:pPr>
              <w:keepNext w:val="0"/>
              <w:spacing w:before="0" w:after="0" w:line="269" w:lineRule="auto"/>
            </w:pPr>
            <w:r>
              <w:rPr>
                <w:rFonts w:ascii="Calibri" w:hAnsi="Calibri"/>
                <w:color w:val="1F2937"/>
                <w:sz w:val="17"/>
              </w:rPr>
              <w:t>Gross Weight</w:t>
            </w:r>
          </w:p>
        </w:tc>
        <w:tc>
          <w:tcPr>
            <w:tcW w:type="dxa" w:w="2050"/>
          </w:tcPr>
          <w:p>
            <w:pPr>
              <w:keepNext w:val="0"/>
              <w:spacing w:before="0" w:after="0" w:line="269" w:lineRule="auto"/>
            </w:pPr>
            <w:r>
              <w:rPr>
                <w:rFonts w:ascii="Calibri" w:hAnsi="Calibri"/>
                <w:color w:val="1F2937"/>
                <w:sz w:val="17"/>
              </w:rPr>
              <w:t>Trọng lượng tổng</w:t>
            </w:r>
          </w:p>
        </w:tc>
        <w:tc>
          <w:tcPr>
            <w:tcW w:type="dxa" w:w="5060"/>
          </w:tcPr>
          <w:p>
            <w:pPr>
              <w:keepNext w:val="0"/>
              <w:spacing w:before="0" w:after="0" w:line="269" w:lineRule="auto"/>
            </w:pPr>
            <w:r>
              <w:rPr>
                <w:rFonts w:ascii="Calibri" w:hAnsi="Calibri"/>
                <w:color w:val="1F2937"/>
                <w:sz w:val="17"/>
              </w:rPr>
              <w:t>Cân nặng toàn món thực tế.</w:t>
            </w:r>
          </w:p>
        </w:tc>
      </w:tr>
      <w:tr>
        <w:trPr>
          <w:cantSplit/>
        </w:trPr>
        <w:tc>
          <w:tcPr>
            <w:tcW w:type="dxa" w:w="2250"/>
          </w:tcPr>
          <w:p>
            <w:pPr>
              <w:keepNext w:val="0"/>
              <w:spacing w:before="0" w:after="0" w:line="269" w:lineRule="auto"/>
            </w:pPr>
            <w:r>
              <w:rPr>
                <w:rFonts w:ascii="Calibri" w:hAnsi="Calibri"/>
                <w:color w:val="1F2937"/>
                <w:sz w:val="17"/>
              </w:rPr>
              <w:t>Fine Weight</w:t>
            </w:r>
          </w:p>
        </w:tc>
        <w:tc>
          <w:tcPr>
            <w:tcW w:type="dxa" w:w="2050"/>
          </w:tcPr>
          <w:p>
            <w:pPr>
              <w:keepNext w:val="0"/>
              <w:spacing w:before="0" w:after="0" w:line="269" w:lineRule="auto"/>
            </w:pPr>
            <w:r>
              <w:rPr>
                <w:rFonts w:ascii="Calibri" w:hAnsi="Calibri"/>
                <w:color w:val="1F2937"/>
                <w:sz w:val="17"/>
              </w:rPr>
              <w:t>Trọng lượng kim loại tinh</w:t>
            </w:r>
          </w:p>
        </w:tc>
        <w:tc>
          <w:tcPr>
            <w:tcW w:type="dxa" w:w="5060"/>
          </w:tcPr>
          <w:p>
            <w:pPr>
              <w:keepNext w:val="0"/>
              <w:spacing w:before="0" w:after="0" w:line="269" w:lineRule="auto"/>
            </w:pPr>
            <w:r>
              <w:rPr>
                <w:rFonts w:ascii="Calibri" w:hAnsi="Calibri"/>
                <w:color w:val="1F2937"/>
                <w:sz w:val="17"/>
              </w:rPr>
              <w:t>Trọng lượng kim loại quý quy đổi theo hàm lượng; cần dùng cho nguyên liệu, kiểm định và giá vốn.</w:t>
            </w:r>
          </w:p>
        </w:tc>
      </w:tr>
      <w:tr>
        <w:trPr>
          <w:cantSplit/>
        </w:trPr>
        <w:tc>
          <w:tcPr>
            <w:tcW w:type="dxa" w:w="2250"/>
          </w:tcPr>
          <w:p>
            <w:pPr>
              <w:keepNext w:val="0"/>
              <w:spacing w:before="0" w:after="0" w:line="269" w:lineRule="auto"/>
            </w:pPr>
            <w:r>
              <w:rPr>
                <w:rFonts w:ascii="Calibri" w:hAnsi="Calibri"/>
                <w:color w:val="1F2937"/>
                <w:sz w:val="17"/>
              </w:rPr>
              <w:t>Price Book</w:t>
            </w:r>
          </w:p>
        </w:tc>
        <w:tc>
          <w:tcPr>
            <w:tcW w:type="dxa" w:w="2050"/>
          </w:tcPr>
          <w:p>
            <w:pPr>
              <w:keepNext w:val="0"/>
              <w:spacing w:before="0" w:after="0" w:line="269" w:lineRule="auto"/>
            </w:pPr>
            <w:r>
              <w:rPr>
                <w:rFonts w:ascii="Calibri" w:hAnsi="Calibri"/>
                <w:color w:val="1F2937"/>
                <w:sz w:val="17"/>
              </w:rPr>
              <w:t>Bảng giá</w:t>
            </w:r>
          </w:p>
        </w:tc>
        <w:tc>
          <w:tcPr>
            <w:tcW w:type="dxa" w:w="5060"/>
          </w:tcPr>
          <w:p>
            <w:pPr>
              <w:keepNext w:val="0"/>
              <w:spacing w:before="0" w:after="0" w:line="269" w:lineRule="auto"/>
            </w:pPr>
            <w:r>
              <w:rPr>
                <w:rFonts w:ascii="Calibri" w:hAnsi="Calibri"/>
                <w:color w:val="1F2937"/>
                <w:sz w:val="17"/>
              </w:rPr>
              <w:t>Tập hợp các mức giá mua/bán được phê duyệt, có hiệu lực theo thời gian, chi nhánh, kênh.</w:t>
            </w:r>
          </w:p>
        </w:tc>
      </w:tr>
      <w:tr>
        <w:trPr>
          <w:cantSplit/>
        </w:trPr>
        <w:tc>
          <w:tcPr>
            <w:tcW w:type="dxa" w:w="2250"/>
          </w:tcPr>
          <w:p>
            <w:pPr>
              <w:keepNext w:val="0"/>
              <w:spacing w:before="0" w:after="0" w:line="269" w:lineRule="auto"/>
            </w:pPr>
            <w:r>
              <w:rPr>
                <w:rFonts w:ascii="Calibri" w:hAnsi="Calibri"/>
                <w:color w:val="1F2937"/>
                <w:sz w:val="17"/>
              </w:rPr>
              <w:t>Price Snapshot</w:t>
            </w:r>
          </w:p>
        </w:tc>
        <w:tc>
          <w:tcPr>
            <w:tcW w:type="dxa" w:w="2050"/>
          </w:tcPr>
          <w:p>
            <w:pPr>
              <w:keepNext w:val="0"/>
              <w:spacing w:before="0" w:after="0" w:line="269" w:lineRule="auto"/>
            </w:pPr>
            <w:r>
              <w:rPr>
                <w:rFonts w:ascii="Calibri" w:hAnsi="Calibri"/>
                <w:color w:val="1F2937"/>
                <w:sz w:val="17"/>
              </w:rPr>
              <w:t>Bản chụp giá giao dịch</w:t>
            </w:r>
          </w:p>
        </w:tc>
        <w:tc>
          <w:tcPr>
            <w:tcW w:type="dxa" w:w="5060"/>
          </w:tcPr>
          <w:p>
            <w:pPr>
              <w:keepNext w:val="0"/>
              <w:spacing w:before="0" w:after="0" w:line="269" w:lineRule="auto"/>
            </w:pPr>
            <w:r>
              <w:rPr>
                <w:rFonts w:ascii="Calibri" w:hAnsi="Calibri"/>
                <w:color w:val="1F2937"/>
                <w:sz w:val="17"/>
              </w:rPr>
              <w:t>Bản giá cố định đã áp lên đơn/dòng hàng. Giá công bố thay đổi sau đó không được làm đổi hóa đơn cũ.</w:t>
            </w:r>
          </w:p>
        </w:tc>
      </w:tr>
      <w:tr>
        <w:trPr>
          <w:cantSplit/>
        </w:trPr>
        <w:tc>
          <w:tcPr>
            <w:tcW w:type="dxa" w:w="2250"/>
          </w:tcPr>
          <w:p>
            <w:pPr>
              <w:keepNext w:val="0"/>
              <w:spacing w:before="0" w:after="0" w:line="269" w:lineRule="auto"/>
            </w:pPr>
            <w:r>
              <w:rPr>
                <w:rFonts w:ascii="Calibri" w:hAnsi="Calibri"/>
                <w:color w:val="1F2937"/>
                <w:sz w:val="17"/>
              </w:rPr>
              <w:t>Quote</w:t>
            </w:r>
          </w:p>
        </w:tc>
        <w:tc>
          <w:tcPr>
            <w:tcW w:type="dxa" w:w="2050"/>
          </w:tcPr>
          <w:p>
            <w:pPr>
              <w:keepNext w:val="0"/>
              <w:spacing w:before="0" w:after="0" w:line="269" w:lineRule="auto"/>
            </w:pPr>
            <w:r>
              <w:rPr>
                <w:rFonts w:ascii="Calibri" w:hAnsi="Calibri"/>
                <w:color w:val="1F2937"/>
                <w:sz w:val="17"/>
              </w:rPr>
              <w:t>Báo giá</w:t>
            </w:r>
          </w:p>
        </w:tc>
        <w:tc>
          <w:tcPr>
            <w:tcW w:type="dxa" w:w="5060"/>
          </w:tcPr>
          <w:p>
            <w:pPr>
              <w:keepNext w:val="0"/>
              <w:spacing w:before="0" w:after="0" w:line="269" w:lineRule="auto"/>
            </w:pPr>
            <w:r>
              <w:rPr>
                <w:rFonts w:ascii="Calibri" w:hAnsi="Calibri"/>
                <w:color w:val="1F2937"/>
                <w:sz w:val="17"/>
              </w:rPr>
              <w:t>Đề nghị giá có thời hạn. Chưa phải doanh thu, chưa phải xuất kho.</w:t>
            </w:r>
          </w:p>
        </w:tc>
      </w:tr>
      <w:tr>
        <w:trPr>
          <w:cantSplit/>
        </w:trPr>
        <w:tc>
          <w:tcPr>
            <w:tcW w:type="dxa" w:w="2250"/>
          </w:tcPr>
          <w:p>
            <w:pPr>
              <w:keepNext w:val="0"/>
              <w:spacing w:before="0" w:after="0" w:line="269" w:lineRule="auto"/>
            </w:pPr>
            <w:r>
              <w:rPr>
                <w:rFonts w:ascii="Calibri" w:hAnsi="Calibri"/>
                <w:color w:val="1F2937"/>
                <w:sz w:val="17"/>
              </w:rPr>
              <w:t>Deposit</w:t>
            </w:r>
          </w:p>
        </w:tc>
        <w:tc>
          <w:tcPr>
            <w:tcW w:type="dxa" w:w="2050"/>
          </w:tcPr>
          <w:p>
            <w:pPr>
              <w:keepNext w:val="0"/>
              <w:spacing w:before="0" w:after="0" w:line="269" w:lineRule="auto"/>
            </w:pPr>
            <w:r>
              <w:rPr>
                <w:rFonts w:ascii="Calibri" w:hAnsi="Calibri"/>
                <w:color w:val="1F2937"/>
                <w:sz w:val="17"/>
              </w:rPr>
              <w:t>Đặt cọc</w:t>
            </w:r>
          </w:p>
        </w:tc>
        <w:tc>
          <w:tcPr>
            <w:tcW w:type="dxa" w:w="5060"/>
          </w:tcPr>
          <w:p>
            <w:pPr>
              <w:keepNext w:val="0"/>
              <w:spacing w:before="0" w:after="0" w:line="269" w:lineRule="auto"/>
            </w:pPr>
            <w:r>
              <w:rPr>
                <w:rFonts w:ascii="Calibri" w:hAnsi="Calibri"/>
                <w:color w:val="1F2937"/>
                <w:sz w:val="17"/>
              </w:rPr>
              <w:t>Khoản giữ chỗ/giữ giá theo chính sách; phải có phiếu cọc riêng và điều kiện rõ ràng.</w:t>
            </w:r>
          </w:p>
        </w:tc>
      </w:tr>
      <w:tr>
        <w:trPr>
          <w:cantSplit/>
        </w:trPr>
        <w:tc>
          <w:tcPr>
            <w:tcW w:type="dxa" w:w="2250"/>
          </w:tcPr>
          <w:p>
            <w:pPr>
              <w:keepNext w:val="0"/>
              <w:spacing w:before="0" w:after="0" w:line="269" w:lineRule="auto"/>
            </w:pPr>
            <w:r>
              <w:rPr>
                <w:rFonts w:ascii="Calibri" w:hAnsi="Calibri"/>
                <w:color w:val="1F2937"/>
                <w:sz w:val="17"/>
              </w:rPr>
              <w:t>Settlement</w:t>
            </w:r>
          </w:p>
        </w:tc>
        <w:tc>
          <w:tcPr>
            <w:tcW w:type="dxa" w:w="2050"/>
          </w:tcPr>
          <w:p>
            <w:pPr>
              <w:keepNext w:val="0"/>
              <w:spacing w:before="0" w:after="0" w:line="269" w:lineRule="auto"/>
            </w:pPr>
            <w:r>
              <w:rPr>
                <w:rFonts w:ascii="Calibri" w:hAnsi="Calibri"/>
                <w:color w:val="1F2937"/>
                <w:sz w:val="17"/>
              </w:rPr>
              <w:t>Hoàn tất thanh toán/quyết toán</w:t>
            </w:r>
          </w:p>
        </w:tc>
        <w:tc>
          <w:tcPr>
            <w:tcW w:type="dxa" w:w="5060"/>
          </w:tcPr>
          <w:p>
            <w:pPr>
              <w:keepNext w:val="0"/>
              <w:spacing w:before="0" w:after="0" w:line="269" w:lineRule="auto"/>
            </w:pPr>
            <w:r>
              <w:rPr>
                <w:rFonts w:ascii="Calibri" w:hAnsi="Calibri"/>
                <w:color w:val="1F2937"/>
                <w:sz w:val="17"/>
              </w:rPr>
              <w:t>Trạng thái tổng hợp cho biết số phải trả/nhận đã được thanh toán và đối soát đầy đủ.</w:t>
            </w:r>
          </w:p>
        </w:tc>
      </w:tr>
    </w:tbl>
    <w:p>
      <w:pPr>
        <w:pStyle w:val="Heading2"/>
        <w:keepNext/>
        <w:spacing w:before="280" w:after="140" w:line="252" w:lineRule="auto"/>
      </w:pPr>
      <w:r>
        <w:rPr>
          <w:rFonts w:ascii="Calibri" w:hAnsi="Calibri"/>
          <w:b/>
          <w:color w:val="2E74B5"/>
          <w:sz w:val="26"/>
        </w:rPr>
        <w:t>2.2 Kho, kiểm định và sản xuất</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250"/>
        <w:gridCol w:w="2050"/>
        <w:gridCol w:w="5060"/>
      </w:tblGrid>
      <w:tr>
        <w:trPr>
          <w:tblHeader w:val="true"/>
          <w:cantSplit/>
        </w:trPr>
        <w:tc>
          <w:tcPr>
            <w:tcW w:type="dxa" w:w="22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Tiếng Anh</w:t>
            </w:r>
          </w:p>
        </w:tc>
        <w:tc>
          <w:tcPr>
            <w:tcW w:type="dxa" w:w="20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Tiếng Việt</w:t>
            </w:r>
          </w:p>
        </w:tc>
        <w:tc>
          <w:tcPr>
            <w:tcW w:type="dxa" w:w="50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Giải thích dùng trong hệ thống</w:t>
            </w:r>
          </w:p>
        </w:tc>
      </w:tr>
      <w:tr>
        <w:trPr>
          <w:cantSplit/>
        </w:trPr>
        <w:tc>
          <w:tcPr>
            <w:tcW w:type="dxa" w:w="2250"/>
          </w:tcPr>
          <w:p>
            <w:pPr>
              <w:keepNext w:val="0"/>
              <w:spacing w:before="0" w:after="0" w:line="269" w:lineRule="auto"/>
            </w:pPr>
            <w:r>
              <w:rPr>
                <w:rFonts w:ascii="Calibri" w:hAnsi="Calibri"/>
                <w:color w:val="1F2937"/>
                <w:sz w:val="17"/>
              </w:rPr>
              <w:t>Goods Receipt</w:t>
            </w:r>
          </w:p>
        </w:tc>
        <w:tc>
          <w:tcPr>
            <w:tcW w:type="dxa" w:w="2050"/>
          </w:tcPr>
          <w:p>
            <w:pPr>
              <w:keepNext w:val="0"/>
              <w:spacing w:before="0" w:after="0" w:line="269" w:lineRule="auto"/>
            </w:pPr>
            <w:r>
              <w:rPr>
                <w:rFonts w:ascii="Calibri" w:hAnsi="Calibri"/>
                <w:color w:val="1F2937"/>
                <w:sz w:val="17"/>
              </w:rPr>
              <w:t>Phiếu tiếp nhận/nhập hàng</w:t>
            </w:r>
          </w:p>
        </w:tc>
        <w:tc>
          <w:tcPr>
            <w:tcW w:type="dxa" w:w="5060"/>
          </w:tcPr>
          <w:p>
            <w:pPr>
              <w:keepNext w:val="0"/>
              <w:spacing w:before="0" w:after="0" w:line="269" w:lineRule="auto"/>
            </w:pPr>
            <w:r>
              <w:rPr>
                <w:rFonts w:ascii="Calibri" w:hAnsi="Calibri"/>
                <w:color w:val="1F2937"/>
                <w:sz w:val="17"/>
              </w:rPr>
              <w:t>Chứng từ ghi nhận hàng đến từ nhà cung cấp trước hoặc sau bước kiểm hàng tùy quy trình.</w:t>
            </w:r>
          </w:p>
        </w:tc>
      </w:tr>
      <w:tr>
        <w:trPr>
          <w:cantSplit/>
        </w:trPr>
        <w:tc>
          <w:tcPr>
            <w:tcW w:type="dxa" w:w="2250"/>
          </w:tcPr>
          <w:p>
            <w:pPr>
              <w:keepNext w:val="0"/>
              <w:spacing w:before="0" w:after="0" w:line="269" w:lineRule="auto"/>
            </w:pPr>
            <w:r>
              <w:rPr>
                <w:rFonts w:ascii="Calibri" w:hAnsi="Calibri"/>
                <w:color w:val="1F2937"/>
                <w:sz w:val="17"/>
              </w:rPr>
              <w:t>Quality Control – QC</w:t>
            </w:r>
          </w:p>
        </w:tc>
        <w:tc>
          <w:tcPr>
            <w:tcW w:type="dxa" w:w="2050"/>
          </w:tcPr>
          <w:p>
            <w:pPr>
              <w:keepNext w:val="0"/>
              <w:spacing w:before="0" w:after="0" w:line="269" w:lineRule="auto"/>
            </w:pPr>
            <w:r>
              <w:rPr>
                <w:rFonts w:ascii="Calibri" w:hAnsi="Calibri"/>
                <w:color w:val="1F2937"/>
                <w:sz w:val="17"/>
              </w:rPr>
              <w:t>Kiểm tra chất lượng</w:t>
            </w:r>
          </w:p>
        </w:tc>
        <w:tc>
          <w:tcPr>
            <w:tcW w:type="dxa" w:w="5060"/>
          </w:tcPr>
          <w:p>
            <w:pPr>
              <w:keepNext w:val="0"/>
              <w:spacing w:before="0" w:after="0" w:line="269" w:lineRule="auto"/>
            </w:pPr>
            <w:r>
              <w:rPr>
                <w:rFonts w:ascii="Calibri" w:hAnsi="Calibri"/>
                <w:color w:val="1F2937"/>
                <w:sz w:val="17"/>
              </w:rPr>
              <w:t>Kiểm số lượng, trọng lượng, bề ngoài, hàm lượng, chứng từ và kết luận đạt/không đạt.</w:t>
            </w:r>
          </w:p>
        </w:tc>
      </w:tr>
      <w:tr>
        <w:trPr>
          <w:cantSplit/>
        </w:trPr>
        <w:tc>
          <w:tcPr>
            <w:tcW w:type="dxa" w:w="2250"/>
          </w:tcPr>
          <w:p>
            <w:pPr>
              <w:keepNext w:val="0"/>
              <w:spacing w:before="0" w:after="0" w:line="269" w:lineRule="auto"/>
            </w:pPr>
            <w:r>
              <w:rPr>
                <w:rFonts w:ascii="Calibri" w:hAnsi="Calibri"/>
                <w:color w:val="1F2937"/>
                <w:sz w:val="17"/>
              </w:rPr>
              <w:t>Assay</w:t>
            </w:r>
          </w:p>
        </w:tc>
        <w:tc>
          <w:tcPr>
            <w:tcW w:type="dxa" w:w="2050"/>
          </w:tcPr>
          <w:p>
            <w:pPr>
              <w:keepNext w:val="0"/>
              <w:spacing w:before="0" w:after="0" w:line="269" w:lineRule="auto"/>
            </w:pPr>
            <w:r>
              <w:rPr>
                <w:rFonts w:ascii="Calibri" w:hAnsi="Calibri"/>
                <w:color w:val="1F2937"/>
                <w:sz w:val="17"/>
              </w:rPr>
              <w:t>Thử/kiểm định hàm lượng</w:t>
            </w:r>
          </w:p>
        </w:tc>
        <w:tc>
          <w:tcPr>
            <w:tcW w:type="dxa" w:w="5060"/>
          </w:tcPr>
          <w:p>
            <w:pPr>
              <w:keepNext w:val="0"/>
              <w:spacing w:before="0" w:after="0" w:line="269" w:lineRule="auto"/>
            </w:pPr>
            <w:r>
              <w:rPr>
                <w:rFonts w:ascii="Calibri" w:hAnsi="Calibri"/>
                <w:color w:val="1F2937"/>
                <w:sz w:val="17"/>
              </w:rPr>
              <w:t>Kiểm tra hàm lượng kim loại. Phải lưu phương pháp, thiết bị/đơn vị, người kiểm, kết quả và file chứng cứ.</w:t>
            </w:r>
          </w:p>
        </w:tc>
      </w:tr>
      <w:tr>
        <w:trPr>
          <w:cantSplit/>
        </w:trPr>
        <w:tc>
          <w:tcPr>
            <w:tcW w:type="dxa" w:w="2250"/>
          </w:tcPr>
          <w:p>
            <w:pPr>
              <w:keepNext w:val="0"/>
              <w:spacing w:before="0" w:after="0" w:line="269" w:lineRule="auto"/>
            </w:pPr>
            <w:r>
              <w:rPr>
                <w:rFonts w:ascii="Calibri" w:hAnsi="Calibri"/>
                <w:color w:val="1F2937"/>
                <w:sz w:val="17"/>
              </w:rPr>
              <w:t>Quarantine / Hold</w:t>
            </w:r>
          </w:p>
        </w:tc>
        <w:tc>
          <w:tcPr>
            <w:tcW w:type="dxa" w:w="2050"/>
          </w:tcPr>
          <w:p>
            <w:pPr>
              <w:keepNext w:val="0"/>
              <w:spacing w:before="0" w:after="0" w:line="269" w:lineRule="auto"/>
            </w:pPr>
            <w:r>
              <w:rPr>
                <w:rFonts w:ascii="Calibri" w:hAnsi="Calibri"/>
                <w:color w:val="1F2937"/>
                <w:sz w:val="17"/>
              </w:rPr>
              <w:t>Khu cách ly/chờ xử lý</w:t>
            </w:r>
          </w:p>
        </w:tc>
        <w:tc>
          <w:tcPr>
            <w:tcW w:type="dxa" w:w="5060"/>
          </w:tcPr>
          <w:p>
            <w:pPr>
              <w:keepNext w:val="0"/>
              <w:spacing w:before="0" w:after="0" w:line="269" w:lineRule="auto"/>
            </w:pPr>
            <w:r>
              <w:rPr>
                <w:rFonts w:ascii="Calibri" w:hAnsi="Calibri"/>
                <w:color w:val="1F2937"/>
                <w:sz w:val="17"/>
              </w:rPr>
              <w:t>Tồn đã nhận nhưng không được bán/cấp sản xuất vì còn chờ kiểm định, phê duyệt hoặc xử lý tranh chấp.</w:t>
            </w:r>
          </w:p>
        </w:tc>
      </w:tr>
      <w:tr>
        <w:trPr>
          <w:cantSplit/>
        </w:trPr>
        <w:tc>
          <w:tcPr>
            <w:tcW w:type="dxa" w:w="2250"/>
          </w:tcPr>
          <w:p>
            <w:pPr>
              <w:keepNext w:val="0"/>
              <w:spacing w:before="0" w:after="0" w:line="269" w:lineRule="auto"/>
            </w:pPr>
            <w:r>
              <w:rPr>
                <w:rFonts w:ascii="Calibri" w:hAnsi="Calibri"/>
                <w:color w:val="1F2937"/>
                <w:sz w:val="17"/>
              </w:rPr>
              <w:t>Inventory Ledger</w:t>
            </w:r>
          </w:p>
        </w:tc>
        <w:tc>
          <w:tcPr>
            <w:tcW w:type="dxa" w:w="2050"/>
          </w:tcPr>
          <w:p>
            <w:pPr>
              <w:keepNext w:val="0"/>
              <w:spacing w:before="0" w:after="0" w:line="269" w:lineRule="auto"/>
            </w:pPr>
            <w:r>
              <w:rPr>
                <w:rFonts w:ascii="Calibri" w:hAnsi="Calibri"/>
                <w:color w:val="1F2937"/>
                <w:sz w:val="17"/>
              </w:rPr>
              <w:t>Sổ cái tồn kho</w:t>
            </w:r>
          </w:p>
        </w:tc>
        <w:tc>
          <w:tcPr>
            <w:tcW w:type="dxa" w:w="5060"/>
          </w:tcPr>
          <w:p>
            <w:pPr>
              <w:keepNext w:val="0"/>
              <w:spacing w:before="0" w:after="0" w:line="269" w:lineRule="auto"/>
            </w:pPr>
            <w:r>
              <w:rPr>
                <w:rFonts w:ascii="Calibri" w:hAnsi="Calibri"/>
                <w:color w:val="1F2937"/>
                <w:sz w:val="17"/>
              </w:rPr>
              <w:t>Nhật ký bất biến của từng lần nhập, xuất, chuyển, kiểm kê, điều chỉnh. StockBalance chỉ là số dư tính từ sổ này.</w:t>
            </w:r>
          </w:p>
        </w:tc>
      </w:tr>
      <w:tr>
        <w:trPr>
          <w:cantSplit/>
        </w:trPr>
        <w:tc>
          <w:tcPr>
            <w:tcW w:type="dxa" w:w="2250"/>
          </w:tcPr>
          <w:p>
            <w:pPr>
              <w:keepNext w:val="0"/>
              <w:spacing w:before="0" w:after="0" w:line="269" w:lineRule="auto"/>
            </w:pPr>
            <w:r>
              <w:rPr>
                <w:rFonts w:ascii="Calibri" w:hAnsi="Calibri"/>
                <w:color w:val="1F2937"/>
                <w:sz w:val="17"/>
              </w:rPr>
              <w:t>Stocktake</w:t>
            </w:r>
          </w:p>
        </w:tc>
        <w:tc>
          <w:tcPr>
            <w:tcW w:type="dxa" w:w="2050"/>
          </w:tcPr>
          <w:p>
            <w:pPr>
              <w:keepNext w:val="0"/>
              <w:spacing w:before="0" w:after="0" w:line="269" w:lineRule="auto"/>
            </w:pPr>
            <w:r>
              <w:rPr>
                <w:rFonts w:ascii="Calibri" w:hAnsi="Calibri"/>
                <w:color w:val="1F2937"/>
                <w:sz w:val="17"/>
              </w:rPr>
              <w:t>Kiểm kê</w:t>
            </w:r>
          </w:p>
        </w:tc>
        <w:tc>
          <w:tcPr>
            <w:tcW w:type="dxa" w:w="5060"/>
          </w:tcPr>
          <w:p>
            <w:pPr>
              <w:keepNext w:val="0"/>
              <w:spacing w:before="0" w:after="0" w:line="269" w:lineRule="auto"/>
            </w:pPr>
            <w:r>
              <w:rPr>
                <w:rFonts w:ascii="Calibri" w:hAnsi="Calibri"/>
                <w:color w:val="1F2937"/>
                <w:sz w:val="17"/>
              </w:rPr>
              <w:t>So sánh tồn sổ với tồn thực tế; nếu lệch phải có biên bản, lý do và phê duyệt.</w:t>
            </w:r>
          </w:p>
        </w:tc>
      </w:tr>
      <w:tr>
        <w:trPr>
          <w:cantSplit/>
        </w:trPr>
        <w:tc>
          <w:tcPr>
            <w:tcW w:type="dxa" w:w="2250"/>
          </w:tcPr>
          <w:p>
            <w:pPr>
              <w:keepNext w:val="0"/>
              <w:spacing w:before="0" w:after="0" w:line="269" w:lineRule="auto"/>
            </w:pPr>
            <w:r>
              <w:rPr>
                <w:rFonts w:ascii="Calibri" w:hAnsi="Calibri"/>
                <w:color w:val="1F2937"/>
                <w:sz w:val="17"/>
              </w:rPr>
              <w:t>Stock Transfer</w:t>
            </w:r>
          </w:p>
        </w:tc>
        <w:tc>
          <w:tcPr>
            <w:tcW w:type="dxa" w:w="2050"/>
          </w:tcPr>
          <w:p>
            <w:pPr>
              <w:keepNext w:val="0"/>
              <w:spacing w:before="0" w:after="0" w:line="269" w:lineRule="auto"/>
            </w:pPr>
            <w:r>
              <w:rPr>
                <w:rFonts w:ascii="Calibri" w:hAnsi="Calibri"/>
                <w:color w:val="1F2937"/>
                <w:sz w:val="17"/>
              </w:rPr>
              <w:t>Chuyển kho/chuyển quầy</w:t>
            </w:r>
          </w:p>
        </w:tc>
        <w:tc>
          <w:tcPr>
            <w:tcW w:type="dxa" w:w="5060"/>
          </w:tcPr>
          <w:p>
            <w:pPr>
              <w:keepNext w:val="0"/>
              <w:spacing w:before="0" w:after="0" w:line="269" w:lineRule="auto"/>
            </w:pPr>
            <w:r>
              <w:rPr>
                <w:rFonts w:ascii="Calibri" w:hAnsi="Calibri"/>
                <w:color w:val="1F2937"/>
                <w:sz w:val="17"/>
              </w:rPr>
              <w:t>Dịch chuyển hàng giữa vị trí nội bộ, không phải bán; có xuất nguồn và nhận đích.</w:t>
            </w:r>
          </w:p>
        </w:tc>
      </w:tr>
      <w:tr>
        <w:trPr>
          <w:cantSplit/>
        </w:trPr>
        <w:tc>
          <w:tcPr>
            <w:tcW w:type="dxa" w:w="2250"/>
          </w:tcPr>
          <w:p>
            <w:pPr>
              <w:keepNext w:val="0"/>
              <w:spacing w:before="0" w:after="0" w:line="269" w:lineRule="auto"/>
            </w:pPr>
            <w:r>
              <w:rPr>
                <w:rFonts w:ascii="Calibri" w:hAnsi="Calibri"/>
                <w:color w:val="1F2937"/>
                <w:sz w:val="17"/>
              </w:rPr>
              <w:t>BOM – Bill of Materials</w:t>
            </w:r>
          </w:p>
        </w:tc>
        <w:tc>
          <w:tcPr>
            <w:tcW w:type="dxa" w:w="2050"/>
          </w:tcPr>
          <w:p>
            <w:pPr>
              <w:keepNext w:val="0"/>
              <w:spacing w:before="0" w:after="0" w:line="269" w:lineRule="auto"/>
            </w:pPr>
            <w:r>
              <w:rPr>
                <w:rFonts w:ascii="Calibri" w:hAnsi="Calibri"/>
                <w:color w:val="1F2937"/>
                <w:sz w:val="17"/>
              </w:rPr>
              <w:t>Định mức nguyên vật liệu</w:t>
            </w:r>
          </w:p>
        </w:tc>
        <w:tc>
          <w:tcPr>
            <w:tcW w:type="dxa" w:w="5060"/>
          </w:tcPr>
          <w:p>
            <w:pPr>
              <w:keepNext w:val="0"/>
              <w:spacing w:before="0" w:after="0" w:line="269" w:lineRule="auto"/>
            </w:pPr>
            <w:r>
              <w:rPr>
                <w:rFonts w:ascii="Calibri" w:hAnsi="Calibri"/>
                <w:color w:val="1F2937"/>
                <w:sz w:val="17"/>
              </w:rPr>
              <w:t>Công thức/lượng nguyên liệu, phụ liệu, công đoạn để làm một sản phẩm. Không áp dụng đá quý trong phạm vi này.</w:t>
            </w:r>
          </w:p>
        </w:tc>
      </w:tr>
      <w:tr>
        <w:trPr>
          <w:cantSplit/>
        </w:trPr>
        <w:tc>
          <w:tcPr>
            <w:tcW w:type="dxa" w:w="2250"/>
          </w:tcPr>
          <w:p>
            <w:pPr>
              <w:keepNext w:val="0"/>
              <w:spacing w:before="0" w:after="0" w:line="269" w:lineRule="auto"/>
            </w:pPr>
            <w:r>
              <w:rPr>
                <w:rFonts w:ascii="Calibri" w:hAnsi="Calibri"/>
                <w:color w:val="1F2937"/>
                <w:sz w:val="17"/>
              </w:rPr>
              <w:t>Work Order</w:t>
            </w:r>
          </w:p>
        </w:tc>
        <w:tc>
          <w:tcPr>
            <w:tcW w:type="dxa" w:w="2050"/>
          </w:tcPr>
          <w:p>
            <w:pPr>
              <w:keepNext w:val="0"/>
              <w:spacing w:before="0" w:after="0" w:line="269" w:lineRule="auto"/>
            </w:pPr>
            <w:r>
              <w:rPr>
                <w:rFonts w:ascii="Calibri" w:hAnsi="Calibri"/>
                <w:color w:val="1F2937"/>
                <w:sz w:val="17"/>
              </w:rPr>
              <w:t>Lệnh sản xuất/gia công</w:t>
            </w:r>
          </w:p>
        </w:tc>
        <w:tc>
          <w:tcPr>
            <w:tcW w:type="dxa" w:w="5060"/>
          </w:tcPr>
          <w:p>
            <w:pPr>
              <w:keepNext w:val="0"/>
              <w:spacing w:before="0" w:after="0" w:line="269" w:lineRule="auto"/>
            </w:pPr>
            <w:r>
              <w:rPr>
                <w:rFonts w:ascii="Calibri" w:hAnsi="Calibri"/>
                <w:color w:val="1F2937"/>
                <w:sz w:val="17"/>
              </w:rPr>
              <w:t>Lệnh cho xưởng thực hiện một mẻ/một số lượng; theo dõi cấp nguyên liệu, công đoạn, hao hụt, QC và thành phẩm.</w:t>
            </w:r>
          </w:p>
        </w:tc>
      </w:tr>
      <w:tr>
        <w:trPr>
          <w:cantSplit/>
        </w:trPr>
        <w:tc>
          <w:tcPr>
            <w:tcW w:type="dxa" w:w="2250"/>
          </w:tcPr>
          <w:p>
            <w:pPr>
              <w:keepNext w:val="0"/>
              <w:spacing w:before="0" w:after="0" w:line="269" w:lineRule="auto"/>
            </w:pPr>
            <w:r>
              <w:rPr>
                <w:rFonts w:ascii="Calibri" w:hAnsi="Calibri"/>
                <w:color w:val="1F2937"/>
                <w:sz w:val="17"/>
              </w:rPr>
              <w:t>WIP – Work in Progress</w:t>
            </w:r>
          </w:p>
        </w:tc>
        <w:tc>
          <w:tcPr>
            <w:tcW w:type="dxa" w:w="2050"/>
          </w:tcPr>
          <w:p>
            <w:pPr>
              <w:keepNext w:val="0"/>
              <w:spacing w:before="0" w:after="0" w:line="269" w:lineRule="auto"/>
            </w:pPr>
            <w:r>
              <w:rPr>
                <w:rFonts w:ascii="Calibri" w:hAnsi="Calibri"/>
                <w:color w:val="1F2937"/>
                <w:sz w:val="17"/>
              </w:rPr>
              <w:t>Sản phẩm dở dang</w:t>
            </w:r>
          </w:p>
        </w:tc>
        <w:tc>
          <w:tcPr>
            <w:tcW w:type="dxa" w:w="5060"/>
          </w:tcPr>
          <w:p>
            <w:pPr>
              <w:keepNext w:val="0"/>
              <w:spacing w:before="0" w:after="0" w:line="269" w:lineRule="auto"/>
            </w:pPr>
            <w:r>
              <w:rPr>
                <w:rFonts w:ascii="Calibri" w:hAnsi="Calibri"/>
                <w:color w:val="1F2937"/>
                <w:sz w:val="17"/>
              </w:rPr>
              <w:t>Nguyên liệu đã cấp vào sản xuất nhưng chưa là thành phẩm được bán.</w:t>
            </w:r>
          </w:p>
        </w:tc>
      </w:tr>
      <w:tr>
        <w:trPr>
          <w:cantSplit/>
        </w:trPr>
        <w:tc>
          <w:tcPr>
            <w:tcW w:type="dxa" w:w="2250"/>
          </w:tcPr>
          <w:p>
            <w:pPr>
              <w:keepNext w:val="0"/>
              <w:spacing w:before="0" w:after="0" w:line="269" w:lineRule="auto"/>
            </w:pPr>
            <w:r>
              <w:rPr>
                <w:rFonts w:ascii="Calibri" w:hAnsi="Calibri"/>
                <w:color w:val="1F2937"/>
                <w:sz w:val="17"/>
              </w:rPr>
              <w:t>Yield / Loss</w:t>
            </w:r>
          </w:p>
        </w:tc>
        <w:tc>
          <w:tcPr>
            <w:tcW w:type="dxa" w:w="2050"/>
          </w:tcPr>
          <w:p>
            <w:pPr>
              <w:keepNext w:val="0"/>
              <w:spacing w:before="0" w:after="0" w:line="269" w:lineRule="auto"/>
            </w:pPr>
            <w:r>
              <w:rPr>
                <w:rFonts w:ascii="Calibri" w:hAnsi="Calibri"/>
                <w:color w:val="1F2937"/>
                <w:sz w:val="17"/>
              </w:rPr>
              <w:t>Tỷ lệ thu hồi / hao hụt</w:t>
            </w:r>
          </w:p>
        </w:tc>
        <w:tc>
          <w:tcPr>
            <w:tcW w:type="dxa" w:w="5060"/>
          </w:tcPr>
          <w:p>
            <w:pPr>
              <w:keepNext w:val="0"/>
              <w:spacing w:before="0" w:after="0" w:line="269" w:lineRule="auto"/>
            </w:pPr>
            <w:r>
              <w:rPr>
                <w:rFonts w:ascii="Calibri" w:hAnsi="Calibri"/>
                <w:color w:val="1F2937"/>
                <w:sz w:val="17"/>
              </w:rPr>
              <w:t>So sánh kim loại vào và kim loại ra. Hao hụt vượt ngưỡng phải dừng/phê duyệt và điều tra.</w:t>
            </w:r>
          </w:p>
        </w:tc>
      </w:tr>
      <w:tr>
        <w:trPr>
          <w:cantSplit/>
        </w:trPr>
        <w:tc>
          <w:tcPr>
            <w:tcW w:type="dxa" w:w="2250"/>
          </w:tcPr>
          <w:p>
            <w:pPr>
              <w:keepNext w:val="0"/>
              <w:spacing w:before="0" w:after="0" w:line="269" w:lineRule="auto"/>
            </w:pPr>
            <w:r>
              <w:rPr>
                <w:rFonts w:ascii="Calibri" w:hAnsi="Calibri"/>
                <w:color w:val="1F2937"/>
                <w:sz w:val="17"/>
              </w:rPr>
              <w:t>Refining</w:t>
            </w:r>
          </w:p>
        </w:tc>
        <w:tc>
          <w:tcPr>
            <w:tcW w:type="dxa" w:w="2050"/>
          </w:tcPr>
          <w:p>
            <w:pPr>
              <w:keepNext w:val="0"/>
              <w:spacing w:before="0" w:after="0" w:line="269" w:lineRule="auto"/>
            </w:pPr>
            <w:r>
              <w:rPr>
                <w:rFonts w:ascii="Calibri" w:hAnsi="Calibri"/>
                <w:color w:val="1F2937"/>
                <w:sz w:val="17"/>
              </w:rPr>
              <w:t>Tinh luyện/tái chế</w:t>
            </w:r>
          </w:p>
        </w:tc>
        <w:tc>
          <w:tcPr>
            <w:tcW w:type="dxa" w:w="5060"/>
          </w:tcPr>
          <w:p>
            <w:pPr>
              <w:keepNext w:val="0"/>
              <w:spacing w:before="0" w:after="0" w:line="269" w:lineRule="auto"/>
            </w:pPr>
            <w:r>
              <w:rPr>
                <w:rFonts w:ascii="Calibri" w:hAnsi="Calibri"/>
                <w:color w:val="1F2937"/>
                <w:sz w:val="17"/>
              </w:rPr>
              <w:t>Chuyển hàng thu mua/phế liệu thành nguyên liệu đủ tiêu chuẩn để tiếp tục sản xuất.</w:t>
            </w:r>
          </w:p>
        </w:tc>
      </w:tr>
    </w:tbl>
    <w:p>
      <w:pPr>
        <w:pStyle w:val="Heading2"/>
        <w:keepNext/>
        <w:spacing w:before="280" w:after="140" w:line="252" w:lineRule="auto"/>
      </w:pPr>
      <w:r>
        <w:rPr>
          <w:rFonts w:ascii="Calibri" w:hAnsi="Calibri"/>
          <w:b/>
          <w:color w:val="2E74B5"/>
          <w:sz w:val="26"/>
        </w:rPr>
        <w:t>2.3 Kiểm soát, pháp lý và dữ liệu</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250"/>
        <w:gridCol w:w="2050"/>
        <w:gridCol w:w="5060"/>
      </w:tblGrid>
      <w:tr>
        <w:trPr>
          <w:tblHeader w:val="true"/>
          <w:cantSplit/>
        </w:trPr>
        <w:tc>
          <w:tcPr>
            <w:tcW w:type="dxa" w:w="22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Tiếng Anh</w:t>
            </w:r>
          </w:p>
        </w:tc>
        <w:tc>
          <w:tcPr>
            <w:tcW w:type="dxa" w:w="20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Tiếng Việt</w:t>
            </w:r>
          </w:p>
        </w:tc>
        <w:tc>
          <w:tcPr>
            <w:tcW w:type="dxa" w:w="50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Giải thích dùng trong hệ thống</w:t>
            </w:r>
          </w:p>
        </w:tc>
      </w:tr>
      <w:tr>
        <w:trPr>
          <w:cantSplit/>
        </w:trPr>
        <w:tc>
          <w:tcPr>
            <w:tcW w:type="dxa" w:w="2250"/>
          </w:tcPr>
          <w:p>
            <w:pPr>
              <w:keepNext w:val="0"/>
              <w:spacing w:before="0" w:after="0" w:line="269" w:lineRule="auto"/>
            </w:pPr>
            <w:r>
              <w:rPr>
                <w:rFonts w:ascii="Calibri" w:hAnsi="Calibri"/>
                <w:color w:val="1F2937"/>
                <w:sz w:val="17"/>
              </w:rPr>
              <w:t>KYC – Know Your Customer</w:t>
            </w:r>
          </w:p>
        </w:tc>
        <w:tc>
          <w:tcPr>
            <w:tcW w:type="dxa" w:w="2050"/>
          </w:tcPr>
          <w:p>
            <w:pPr>
              <w:keepNext w:val="0"/>
              <w:spacing w:before="0" w:after="0" w:line="269" w:lineRule="auto"/>
            </w:pPr>
            <w:r>
              <w:rPr>
                <w:rFonts w:ascii="Calibri" w:hAnsi="Calibri"/>
                <w:color w:val="1F2937"/>
                <w:sz w:val="17"/>
              </w:rPr>
              <w:t>Nhận biết khách hàng</w:t>
            </w:r>
          </w:p>
        </w:tc>
        <w:tc>
          <w:tcPr>
            <w:tcW w:type="dxa" w:w="5060"/>
          </w:tcPr>
          <w:p>
            <w:pPr>
              <w:keepNext w:val="0"/>
              <w:spacing w:before="0" w:after="0" w:line="269" w:lineRule="auto"/>
            </w:pPr>
            <w:r>
              <w:rPr>
                <w:rFonts w:ascii="Calibri" w:hAnsi="Calibri"/>
                <w:color w:val="1F2937"/>
                <w:sz w:val="17"/>
              </w:rPr>
              <w:t>Thu thập/xác minh thông tin khách ở mức cần thiết cho giao dịch, hóa đơn, vàng miếng hoặc phòng chống rửa tiền.</w:t>
            </w:r>
          </w:p>
        </w:tc>
      </w:tr>
      <w:tr>
        <w:trPr>
          <w:cantSplit/>
        </w:trPr>
        <w:tc>
          <w:tcPr>
            <w:tcW w:type="dxa" w:w="2250"/>
          </w:tcPr>
          <w:p>
            <w:pPr>
              <w:keepNext w:val="0"/>
              <w:spacing w:before="0" w:after="0" w:line="269" w:lineRule="auto"/>
            </w:pPr>
            <w:r>
              <w:rPr>
                <w:rFonts w:ascii="Calibri" w:hAnsi="Calibri"/>
                <w:color w:val="1F2937"/>
                <w:sz w:val="17"/>
              </w:rPr>
              <w:t>AML / PCRT</w:t>
            </w:r>
          </w:p>
        </w:tc>
        <w:tc>
          <w:tcPr>
            <w:tcW w:type="dxa" w:w="2050"/>
          </w:tcPr>
          <w:p>
            <w:pPr>
              <w:keepNext w:val="0"/>
              <w:spacing w:before="0" w:after="0" w:line="269" w:lineRule="auto"/>
            </w:pPr>
            <w:r>
              <w:rPr>
                <w:rFonts w:ascii="Calibri" w:hAnsi="Calibri"/>
                <w:color w:val="1F2937"/>
                <w:sz w:val="17"/>
              </w:rPr>
              <w:t>Anti-Money Laundering / Phòng chống rửa tiền</w:t>
            </w:r>
          </w:p>
        </w:tc>
        <w:tc>
          <w:tcPr>
            <w:tcW w:type="dxa" w:w="5060"/>
          </w:tcPr>
          <w:p>
            <w:pPr>
              <w:keepNext w:val="0"/>
              <w:spacing w:before="0" w:after="0" w:line="269" w:lineRule="auto"/>
            </w:pPr>
            <w:r>
              <w:rPr>
                <w:rFonts w:ascii="Calibri" w:hAnsi="Calibri"/>
                <w:color w:val="1F2937"/>
                <w:sz w:val="17"/>
              </w:rPr>
              <w:t>Cơ chế nhận diện, rà soát và báo cáo theo quy định. Hệ thống chỉ hỗ trợ cảnh báo; cán bộ có thẩm quyền quyết định xử lý/báo cáo.</w:t>
            </w:r>
          </w:p>
        </w:tc>
      </w:tr>
      <w:tr>
        <w:trPr>
          <w:cantSplit/>
        </w:trPr>
        <w:tc>
          <w:tcPr>
            <w:tcW w:type="dxa" w:w="2250"/>
          </w:tcPr>
          <w:p>
            <w:pPr>
              <w:keepNext w:val="0"/>
              <w:spacing w:before="0" w:after="0" w:line="269" w:lineRule="auto"/>
            </w:pPr>
            <w:r>
              <w:rPr>
                <w:rFonts w:ascii="Calibri" w:hAnsi="Calibri"/>
                <w:color w:val="1F2937"/>
                <w:sz w:val="17"/>
              </w:rPr>
              <w:t>Compliance</w:t>
            </w:r>
          </w:p>
        </w:tc>
        <w:tc>
          <w:tcPr>
            <w:tcW w:type="dxa" w:w="2050"/>
          </w:tcPr>
          <w:p>
            <w:pPr>
              <w:keepNext w:val="0"/>
              <w:spacing w:before="0" w:after="0" w:line="269" w:lineRule="auto"/>
            </w:pPr>
            <w:r>
              <w:rPr>
                <w:rFonts w:ascii="Calibri" w:hAnsi="Calibri"/>
                <w:color w:val="1F2937"/>
                <w:sz w:val="17"/>
              </w:rPr>
              <w:t>Tuân thủ</w:t>
            </w:r>
          </w:p>
        </w:tc>
        <w:tc>
          <w:tcPr>
            <w:tcW w:type="dxa" w:w="5060"/>
          </w:tcPr>
          <w:p>
            <w:pPr>
              <w:keepNext w:val="0"/>
              <w:spacing w:before="0" w:after="0" w:line="269" w:lineRule="auto"/>
            </w:pPr>
            <w:r>
              <w:rPr>
                <w:rFonts w:ascii="Calibri" w:hAnsi="Calibri"/>
                <w:color w:val="1F2937"/>
                <w:sz w:val="17"/>
              </w:rPr>
              <w:t>Vai trò/quy trình kiểm tra xem hoạt động có đúng chính sách, giấy phép, luật và yêu cầu báo cáo hay không.</w:t>
            </w:r>
          </w:p>
        </w:tc>
      </w:tr>
      <w:tr>
        <w:trPr>
          <w:cantSplit/>
        </w:trPr>
        <w:tc>
          <w:tcPr>
            <w:tcW w:type="dxa" w:w="2250"/>
          </w:tcPr>
          <w:p>
            <w:pPr>
              <w:keepNext w:val="0"/>
              <w:spacing w:before="0" w:after="0" w:line="269" w:lineRule="auto"/>
            </w:pPr>
            <w:r>
              <w:rPr>
                <w:rFonts w:ascii="Calibri" w:hAnsi="Calibri"/>
                <w:color w:val="1F2937"/>
                <w:sz w:val="17"/>
              </w:rPr>
              <w:t>Business Location</w:t>
            </w:r>
          </w:p>
        </w:tc>
        <w:tc>
          <w:tcPr>
            <w:tcW w:type="dxa" w:w="2050"/>
          </w:tcPr>
          <w:p>
            <w:pPr>
              <w:keepNext w:val="0"/>
              <w:spacing w:before="0" w:after="0" w:line="269" w:lineRule="auto"/>
            </w:pPr>
            <w:r>
              <w:rPr>
                <w:rFonts w:ascii="Calibri" w:hAnsi="Calibri"/>
                <w:color w:val="1F2937"/>
                <w:sz w:val="17"/>
              </w:rPr>
              <w:t>Địa điểm kinh doanh</w:t>
            </w:r>
          </w:p>
        </w:tc>
        <w:tc>
          <w:tcPr>
            <w:tcW w:type="dxa" w:w="5060"/>
          </w:tcPr>
          <w:p>
            <w:pPr>
              <w:keepNext w:val="0"/>
              <w:spacing w:before="0" w:after="0" w:line="269" w:lineRule="auto"/>
            </w:pPr>
            <w:r>
              <w:rPr>
                <w:rFonts w:ascii="Calibri" w:hAnsi="Calibri"/>
                <w:color w:val="1F2937"/>
                <w:sz w:val="17"/>
              </w:rPr>
              <w:t>Địa điểm vật lý dùng để giao dịch; khác với Branch nếu một chi nhánh có nhiều vị trí chức năng.</w:t>
            </w:r>
          </w:p>
        </w:tc>
      </w:tr>
      <w:tr>
        <w:trPr>
          <w:cantSplit/>
        </w:trPr>
        <w:tc>
          <w:tcPr>
            <w:tcW w:type="dxa" w:w="2250"/>
          </w:tcPr>
          <w:p>
            <w:pPr>
              <w:keepNext w:val="0"/>
              <w:spacing w:before="0" w:after="0" w:line="269" w:lineRule="auto"/>
            </w:pPr>
            <w:r>
              <w:rPr>
                <w:rFonts w:ascii="Calibri" w:hAnsi="Calibri"/>
                <w:color w:val="1F2937"/>
                <w:sz w:val="17"/>
              </w:rPr>
              <w:t>Data Scope</w:t>
            </w:r>
          </w:p>
        </w:tc>
        <w:tc>
          <w:tcPr>
            <w:tcW w:type="dxa" w:w="2050"/>
          </w:tcPr>
          <w:p>
            <w:pPr>
              <w:keepNext w:val="0"/>
              <w:spacing w:before="0" w:after="0" w:line="269" w:lineRule="auto"/>
            </w:pPr>
            <w:r>
              <w:rPr>
                <w:rFonts w:ascii="Calibri" w:hAnsi="Calibri"/>
                <w:color w:val="1F2937"/>
                <w:sz w:val="17"/>
              </w:rPr>
              <w:t>Phạm vi dữ liệu được phép xem</w:t>
            </w:r>
          </w:p>
        </w:tc>
        <w:tc>
          <w:tcPr>
            <w:tcW w:type="dxa" w:w="5060"/>
          </w:tcPr>
          <w:p>
            <w:pPr>
              <w:keepNext w:val="0"/>
              <w:spacing w:before="0" w:after="0" w:line="269" w:lineRule="auto"/>
            </w:pPr>
            <w:r>
              <w:rPr>
                <w:rFonts w:ascii="Calibri" w:hAnsi="Calibri"/>
                <w:color w:val="1F2937"/>
                <w:sz w:val="17"/>
              </w:rPr>
              <w:t>Quy tắc ai được xem/chỉnh dữ liệu của chi nhánh, kho, quầy hoặc toàn hệ thống.</w:t>
            </w:r>
          </w:p>
        </w:tc>
      </w:tr>
      <w:tr>
        <w:trPr>
          <w:cantSplit/>
        </w:trPr>
        <w:tc>
          <w:tcPr>
            <w:tcW w:type="dxa" w:w="2250"/>
          </w:tcPr>
          <w:p>
            <w:pPr>
              <w:keepNext w:val="0"/>
              <w:spacing w:before="0" w:after="0" w:line="269" w:lineRule="auto"/>
            </w:pPr>
            <w:r>
              <w:rPr>
                <w:rFonts w:ascii="Calibri" w:hAnsi="Calibri"/>
                <w:color w:val="1F2937"/>
                <w:sz w:val="17"/>
              </w:rPr>
              <w:t>Audit Log</w:t>
            </w:r>
          </w:p>
        </w:tc>
        <w:tc>
          <w:tcPr>
            <w:tcW w:type="dxa" w:w="2050"/>
          </w:tcPr>
          <w:p>
            <w:pPr>
              <w:keepNext w:val="0"/>
              <w:spacing w:before="0" w:after="0" w:line="269" w:lineRule="auto"/>
            </w:pPr>
            <w:r>
              <w:rPr>
                <w:rFonts w:ascii="Calibri" w:hAnsi="Calibri"/>
                <w:color w:val="1F2937"/>
                <w:sz w:val="17"/>
              </w:rPr>
              <w:t>Nhật ký kiểm toán</w:t>
            </w:r>
          </w:p>
        </w:tc>
        <w:tc>
          <w:tcPr>
            <w:tcW w:type="dxa" w:w="5060"/>
          </w:tcPr>
          <w:p>
            <w:pPr>
              <w:keepNext w:val="0"/>
              <w:spacing w:before="0" w:after="0" w:line="269" w:lineRule="auto"/>
            </w:pPr>
            <w:r>
              <w:rPr>
                <w:rFonts w:ascii="Calibri" w:hAnsi="Calibri"/>
                <w:color w:val="1F2937"/>
                <w:sz w:val="17"/>
              </w:rPr>
              <w:t>Dấu vết không được sửa/xóa của hành động nhạy cảm: ai làm, làm gì, trước/sau, lúc nào, ở đâu.</w:t>
            </w:r>
          </w:p>
        </w:tc>
      </w:tr>
      <w:tr>
        <w:trPr>
          <w:cantSplit/>
        </w:trPr>
        <w:tc>
          <w:tcPr>
            <w:tcW w:type="dxa" w:w="2250"/>
          </w:tcPr>
          <w:p>
            <w:pPr>
              <w:keepNext w:val="0"/>
              <w:spacing w:before="0" w:after="0" w:line="269" w:lineRule="auto"/>
            </w:pPr>
            <w:r>
              <w:rPr>
                <w:rFonts w:ascii="Calibri" w:hAnsi="Calibri"/>
                <w:color w:val="1F2937"/>
                <w:sz w:val="17"/>
              </w:rPr>
              <w:t>Approval Workflow</w:t>
            </w:r>
          </w:p>
        </w:tc>
        <w:tc>
          <w:tcPr>
            <w:tcW w:type="dxa" w:w="2050"/>
          </w:tcPr>
          <w:p>
            <w:pPr>
              <w:keepNext w:val="0"/>
              <w:spacing w:before="0" w:after="0" w:line="269" w:lineRule="auto"/>
            </w:pPr>
            <w:r>
              <w:rPr>
                <w:rFonts w:ascii="Calibri" w:hAnsi="Calibri"/>
                <w:color w:val="1F2937"/>
                <w:sz w:val="17"/>
              </w:rPr>
              <w:t>Luồng phê duyệt</w:t>
            </w:r>
          </w:p>
        </w:tc>
        <w:tc>
          <w:tcPr>
            <w:tcW w:type="dxa" w:w="5060"/>
          </w:tcPr>
          <w:p>
            <w:pPr>
              <w:keepNext w:val="0"/>
              <w:spacing w:before="0" w:after="0" w:line="269" w:lineRule="auto"/>
            </w:pPr>
            <w:r>
              <w:rPr>
                <w:rFonts w:ascii="Calibri" w:hAnsi="Calibri"/>
                <w:color w:val="1F2937"/>
                <w:sz w:val="17"/>
              </w:rPr>
              <w:t>Chuỗi tạo → chờ duyệt → duyệt/từ chối; không cho người tạo tự duyệt việc nhạy cảm của chính mình.</w:t>
            </w:r>
          </w:p>
        </w:tc>
      </w:tr>
      <w:tr>
        <w:trPr>
          <w:cantSplit/>
        </w:trPr>
        <w:tc>
          <w:tcPr>
            <w:tcW w:type="dxa" w:w="2250"/>
          </w:tcPr>
          <w:p>
            <w:pPr>
              <w:keepNext w:val="0"/>
              <w:spacing w:before="0" w:after="0" w:line="269" w:lineRule="auto"/>
            </w:pPr>
            <w:r>
              <w:rPr>
                <w:rFonts w:ascii="Calibri" w:hAnsi="Calibri"/>
                <w:color w:val="1F2937"/>
                <w:sz w:val="17"/>
              </w:rPr>
              <w:t>Reconciliation</w:t>
            </w:r>
          </w:p>
        </w:tc>
        <w:tc>
          <w:tcPr>
            <w:tcW w:type="dxa" w:w="2050"/>
          </w:tcPr>
          <w:p>
            <w:pPr>
              <w:keepNext w:val="0"/>
              <w:spacing w:before="0" w:after="0" w:line="269" w:lineRule="auto"/>
            </w:pPr>
            <w:r>
              <w:rPr>
                <w:rFonts w:ascii="Calibri" w:hAnsi="Calibri"/>
                <w:color w:val="1F2937"/>
                <w:sz w:val="17"/>
              </w:rPr>
              <w:t>Đối soát</w:t>
            </w:r>
          </w:p>
        </w:tc>
        <w:tc>
          <w:tcPr>
            <w:tcW w:type="dxa" w:w="5060"/>
          </w:tcPr>
          <w:p>
            <w:pPr>
              <w:keepNext w:val="0"/>
              <w:spacing w:before="0" w:after="0" w:line="269" w:lineRule="auto"/>
            </w:pPr>
            <w:r>
              <w:rPr>
                <w:rFonts w:ascii="Calibri" w:hAnsi="Calibri"/>
                <w:color w:val="1F2937"/>
                <w:sz w:val="17"/>
              </w:rPr>
              <w:t>So khớp dữ liệu nội bộ với ngân hàng, cổng thanh toán, nhà cung cấp hóa đơn, sổ quỹ hoặc thực tế.</w:t>
            </w:r>
          </w:p>
        </w:tc>
      </w:tr>
      <w:tr>
        <w:trPr>
          <w:cantSplit/>
        </w:trPr>
        <w:tc>
          <w:tcPr>
            <w:tcW w:type="dxa" w:w="2250"/>
          </w:tcPr>
          <w:p>
            <w:pPr>
              <w:keepNext w:val="0"/>
              <w:spacing w:before="0" w:after="0" w:line="269" w:lineRule="auto"/>
            </w:pPr>
            <w:r>
              <w:rPr>
                <w:rFonts w:ascii="Calibri" w:hAnsi="Calibri"/>
                <w:color w:val="1F2937"/>
                <w:sz w:val="17"/>
              </w:rPr>
              <w:t>Retention</w:t>
            </w:r>
          </w:p>
        </w:tc>
        <w:tc>
          <w:tcPr>
            <w:tcW w:type="dxa" w:w="2050"/>
          </w:tcPr>
          <w:p>
            <w:pPr>
              <w:keepNext w:val="0"/>
              <w:spacing w:before="0" w:after="0" w:line="269" w:lineRule="auto"/>
            </w:pPr>
            <w:r>
              <w:rPr>
                <w:rFonts w:ascii="Calibri" w:hAnsi="Calibri"/>
                <w:color w:val="1F2937"/>
                <w:sz w:val="17"/>
              </w:rPr>
              <w:t>Thời hạn lưu trữ</w:t>
            </w:r>
          </w:p>
        </w:tc>
        <w:tc>
          <w:tcPr>
            <w:tcW w:type="dxa" w:w="5060"/>
          </w:tcPr>
          <w:p>
            <w:pPr>
              <w:keepNext w:val="0"/>
              <w:spacing w:before="0" w:after="0" w:line="269" w:lineRule="auto"/>
            </w:pPr>
            <w:r>
              <w:rPr>
                <w:rFonts w:ascii="Calibri" w:hAnsi="Calibri"/>
                <w:color w:val="1F2937"/>
                <w:sz w:val="17"/>
              </w:rPr>
              <w:t>Khoảng thời gian dữ liệu/chứng từ phải được giữ; hết hạn chỉ được xóa/ẩn danh theo đúng căn cứ pháp lý.</w:t>
            </w:r>
          </w:p>
        </w:tc>
      </w:tr>
      <w:tr>
        <w:trPr>
          <w:cantSplit/>
        </w:trPr>
        <w:tc>
          <w:tcPr>
            <w:tcW w:type="dxa" w:w="2250"/>
          </w:tcPr>
          <w:p>
            <w:pPr>
              <w:keepNext w:val="0"/>
              <w:spacing w:before="0" w:after="0" w:line="269" w:lineRule="auto"/>
            </w:pPr>
            <w:r>
              <w:rPr>
                <w:rFonts w:ascii="Calibri" w:hAnsi="Calibri"/>
                <w:color w:val="1F2937"/>
                <w:sz w:val="17"/>
              </w:rPr>
              <w:t>E-invoice</w:t>
            </w:r>
          </w:p>
        </w:tc>
        <w:tc>
          <w:tcPr>
            <w:tcW w:type="dxa" w:w="2050"/>
          </w:tcPr>
          <w:p>
            <w:pPr>
              <w:keepNext w:val="0"/>
              <w:spacing w:before="0" w:after="0" w:line="269" w:lineRule="auto"/>
            </w:pPr>
            <w:r>
              <w:rPr>
                <w:rFonts w:ascii="Calibri" w:hAnsi="Calibri"/>
                <w:color w:val="1F2937"/>
                <w:sz w:val="17"/>
              </w:rPr>
              <w:t>Hóa đơn điện tử</w:t>
            </w:r>
          </w:p>
        </w:tc>
        <w:tc>
          <w:tcPr>
            <w:tcW w:type="dxa" w:w="5060"/>
          </w:tcPr>
          <w:p>
            <w:pPr>
              <w:keepNext w:val="0"/>
              <w:spacing w:before="0" w:after="0" w:line="269" w:lineRule="auto"/>
            </w:pPr>
            <w:r>
              <w:rPr>
                <w:rFonts w:ascii="Calibri" w:hAnsi="Calibri"/>
                <w:color w:val="1F2937"/>
                <w:sz w:val="17"/>
              </w:rPr>
              <w:t>Hóa đơn được lập/gửi/điều chỉnh theo quy định và nhà cung cấp dịch vụ hóa đơn của doanh nghiệp.</w:t>
            </w:r>
          </w:p>
        </w:tc>
      </w:tr>
    </w:tbl>
    <w:p>
      <w:pPr>
        <w:pStyle w:val="Heading1"/>
        <w:keepNext/>
        <w:spacing w:before="360" w:after="200" w:line="252" w:lineRule="auto"/>
      </w:pPr>
      <w:r>
        <w:rPr>
          <w:rFonts w:ascii="Calibri" w:hAnsi="Calibri"/>
          <w:b/>
          <w:color w:val="2E74B5"/>
          <w:sz w:val="32"/>
        </w:rPr>
        <w:t>3. Bản đồ mô-đun: hệ thống phải nối với nhau như thế nào</w:t>
      </w:r>
    </w:p>
    <w:p>
      <w:pPr>
        <w:keepNext w:val="0"/>
        <w:spacing w:before="0" w:after="120" w:line="300" w:lineRule="auto"/>
      </w:pPr>
      <w:r>
        <w:rPr>
          <w:rFonts w:ascii="Calibri" w:hAnsi="Calibri"/>
          <w:i w:val="0"/>
          <w:color w:val="1F2937"/>
          <w:sz w:val="22"/>
        </w:rPr>
        <w:t>Không nên code từng màn hình rời rạc. Mỗi mô-đun bên dưới tạo dữ liệu đầu vào cho mô-đun sau. Nếu bỏ một mắt xích, doanh thu, tồn kho hoặc chứng từ sẽ sai.</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000"/>
        <w:gridCol w:w="3400"/>
        <w:gridCol w:w="3960"/>
      </w:tblGrid>
      <w:tr>
        <w:trPr>
          <w:tblHeader w:val="true"/>
          <w:cantSplit/>
        </w:trPr>
        <w:tc>
          <w:tcPr>
            <w:tcW w:type="dxa" w:w="20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Mô-đun</w:t>
            </w:r>
          </w:p>
        </w:tc>
        <w:tc>
          <w:tcPr>
            <w:tcW w:type="dxa" w:w="34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Nhiệm vụ chính</w:t>
            </w:r>
          </w:p>
        </w:tc>
        <w:tc>
          <w:tcPr>
            <w:tcW w:type="dxa" w:w="39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Dữ liệu/đầu ra chuyển sang</w:t>
            </w:r>
          </w:p>
        </w:tc>
      </w:tr>
      <w:tr>
        <w:trPr>
          <w:cantSplit/>
        </w:trPr>
        <w:tc>
          <w:tcPr>
            <w:tcW w:type="dxa" w:w="2000"/>
          </w:tcPr>
          <w:p>
            <w:pPr>
              <w:keepNext w:val="0"/>
              <w:spacing w:before="0" w:after="0" w:line="269" w:lineRule="auto"/>
            </w:pPr>
            <w:r>
              <w:rPr>
                <w:rFonts w:ascii="Calibri" w:hAnsi="Calibri"/>
                <w:color w:val="1F2937"/>
                <w:sz w:val="17"/>
              </w:rPr>
              <w:t>1. Nền tảng</w:t>
            </w:r>
          </w:p>
        </w:tc>
        <w:tc>
          <w:tcPr>
            <w:tcW w:type="dxa" w:w="3400"/>
          </w:tcPr>
          <w:p>
            <w:pPr>
              <w:keepNext w:val="0"/>
              <w:spacing w:before="0" w:after="0" w:line="269" w:lineRule="auto"/>
            </w:pPr>
            <w:r>
              <w:rPr>
                <w:rFonts w:ascii="Calibri" w:hAnsi="Calibri"/>
                <w:color w:val="1F2937"/>
                <w:sz w:val="17"/>
              </w:rPr>
              <w:t>Pháp nhân, chi nhánh, địa điểm, giấy phép, người dùng, vai trò, dữ liệu danh mục.</w:t>
            </w:r>
          </w:p>
        </w:tc>
        <w:tc>
          <w:tcPr>
            <w:tcW w:type="dxa" w:w="3960"/>
          </w:tcPr>
          <w:p>
            <w:pPr>
              <w:keepNext w:val="0"/>
              <w:spacing w:before="0" w:after="0" w:line="269" w:lineRule="auto"/>
            </w:pPr>
            <w:r>
              <w:rPr>
                <w:rFonts w:ascii="Calibri" w:hAnsi="Calibri"/>
                <w:color w:val="1F2937"/>
                <w:sz w:val="17"/>
              </w:rPr>
              <w:t>Cho phép xác định ai, ở đâu, được làm nghiệp vụ gì.</w:t>
            </w:r>
          </w:p>
        </w:tc>
      </w:tr>
      <w:tr>
        <w:trPr>
          <w:cantSplit/>
        </w:trPr>
        <w:tc>
          <w:tcPr>
            <w:tcW w:type="dxa" w:w="2000"/>
          </w:tcPr>
          <w:p>
            <w:pPr>
              <w:keepNext w:val="0"/>
              <w:spacing w:before="0" w:after="0" w:line="269" w:lineRule="auto"/>
            </w:pPr>
            <w:r>
              <w:rPr>
                <w:rFonts w:ascii="Calibri" w:hAnsi="Calibri"/>
                <w:color w:val="1F2937"/>
                <w:sz w:val="17"/>
              </w:rPr>
              <w:t>2. Hàng hóa &amp; giá</w:t>
            </w:r>
          </w:p>
        </w:tc>
        <w:tc>
          <w:tcPr>
            <w:tcW w:type="dxa" w:w="3400"/>
          </w:tcPr>
          <w:p>
            <w:pPr>
              <w:keepNext w:val="0"/>
              <w:spacing w:before="0" w:after="0" w:line="269" w:lineRule="auto"/>
            </w:pPr>
            <w:r>
              <w:rPr>
                <w:rFonts w:ascii="Calibri" w:hAnsi="Calibri"/>
                <w:color w:val="1F2937"/>
                <w:sz w:val="17"/>
              </w:rPr>
              <w:t>Phân loại vàng/bạc; hàm lượng; trọng lượng; SKU/serial/lô; bảng giá, công, thuế.</w:t>
            </w:r>
          </w:p>
        </w:tc>
        <w:tc>
          <w:tcPr>
            <w:tcW w:type="dxa" w:w="3960"/>
          </w:tcPr>
          <w:p>
            <w:pPr>
              <w:keepNext w:val="0"/>
              <w:spacing w:before="0" w:after="0" w:line="269" w:lineRule="auto"/>
            </w:pPr>
            <w:r>
              <w:rPr>
                <w:rFonts w:ascii="Calibri" w:hAnsi="Calibri"/>
                <w:color w:val="1F2937"/>
                <w:sz w:val="17"/>
              </w:rPr>
              <w:t>Báo giá chuẩn cho mua, bán, thu mua, sản xuất.</w:t>
            </w:r>
          </w:p>
        </w:tc>
      </w:tr>
      <w:tr>
        <w:trPr>
          <w:cantSplit/>
        </w:trPr>
        <w:tc>
          <w:tcPr>
            <w:tcW w:type="dxa" w:w="2000"/>
          </w:tcPr>
          <w:p>
            <w:pPr>
              <w:keepNext w:val="0"/>
              <w:spacing w:before="0" w:after="0" w:line="269" w:lineRule="auto"/>
            </w:pPr>
            <w:r>
              <w:rPr>
                <w:rFonts w:ascii="Calibri" w:hAnsi="Calibri"/>
                <w:color w:val="1F2937"/>
                <w:sz w:val="17"/>
              </w:rPr>
              <w:t>3. Mua hàng &amp; tiếp nhận</w:t>
            </w:r>
          </w:p>
        </w:tc>
        <w:tc>
          <w:tcPr>
            <w:tcW w:type="dxa" w:w="3400"/>
          </w:tcPr>
          <w:p>
            <w:pPr>
              <w:keepNext w:val="0"/>
              <w:spacing w:before="0" w:after="0" w:line="269" w:lineRule="auto"/>
            </w:pPr>
            <w:r>
              <w:rPr>
                <w:rFonts w:ascii="Calibri" w:hAnsi="Calibri"/>
                <w:color w:val="1F2937"/>
                <w:sz w:val="17"/>
              </w:rPr>
              <w:t>Nhà cung cấp, đơn đặt, nhận hàng, kiểm hàng, công nợ.</w:t>
            </w:r>
          </w:p>
        </w:tc>
        <w:tc>
          <w:tcPr>
            <w:tcW w:type="dxa" w:w="3960"/>
          </w:tcPr>
          <w:p>
            <w:pPr>
              <w:keepNext w:val="0"/>
              <w:spacing w:before="0" w:after="0" w:line="269" w:lineRule="auto"/>
            </w:pPr>
            <w:r>
              <w:rPr>
                <w:rFonts w:ascii="Calibri" w:hAnsi="Calibri"/>
                <w:color w:val="1F2937"/>
                <w:sz w:val="17"/>
              </w:rPr>
              <w:t>Hàng đạt chất lượng vào kho; hàng lỗi/quarantine không được bán.</w:t>
            </w:r>
          </w:p>
        </w:tc>
      </w:tr>
      <w:tr>
        <w:trPr>
          <w:cantSplit/>
        </w:trPr>
        <w:tc>
          <w:tcPr>
            <w:tcW w:type="dxa" w:w="2000"/>
          </w:tcPr>
          <w:p>
            <w:pPr>
              <w:keepNext w:val="0"/>
              <w:spacing w:before="0" w:after="0" w:line="269" w:lineRule="auto"/>
            </w:pPr>
            <w:r>
              <w:rPr>
                <w:rFonts w:ascii="Calibri" w:hAnsi="Calibri"/>
                <w:color w:val="1F2937"/>
                <w:sz w:val="17"/>
              </w:rPr>
              <w:t>4. Kho &amp; quầy</w:t>
            </w:r>
          </w:p>
        </w:tc>
        <w:tc>
          <w:tcPr>
            <w:tcW w:type="dxa" w:w="3400"/>
          </w:tcPr>
          <w:p>
            <w:pPr>
              <w:keepNext w:val="0"/>
              <w:spacing w:before="0" w:after="0" w:line="269" w:lineRule="auto"/>
            </w:pPr>
            <w:r>
              <w:rPr>
                <w:rFonts w:ascii="Calibri" w:hAnsi="Calibri"/>
                <w:color w:val="1F2937"/>
                <w:sz w:val="17"/>
              </w:rPr>
              <w:t>Kho nguyên liệu, kho thành phẩm, quầy, két, chuyển hàng, kiểm kê.</w:t>
            </w:r>
          </w:p>
        </w:tc>
        <w:tc>
          <w:tcPr>
            <w:tcW w:type="dxa" w:w="3960"/>
          </w:tcPr>
          <w:p>
            <w:pPr>
              <w:keepNext w:val="0"/>
              <w:spacing w:before="0" w:after="0" w:line="269" w:lineRule="auto"/>
            </w:pPr>
            <w:r>
              <w:rPr>
                <w:rFonts w:ascii="Calibri" w:hAnsi="Calibri"/>
                <w:color w:val="1F2937"/>
                <w:sz w:val="17"/>
              </w:rPr>
              <w:t>Tồn có thể bán, có thể sản xuất hoặc đang chờ xử lý.</w:t>
            </w:r>
          </w:p>
        </w:tc>
      </w:tr>
      <w:tr>
        <w:trPr>
          <w:cantSplit/>
        </w:trPr>
        <w:tc>
          <w:tcPr>
            <w:tcW w:type="dxa" w:w="2000"/>
          </w:tcPr>
          <w:p>
            <w:pPr>
              <w:keepNext w:val="0"/>
              <w:spacing w:before="0" w:after="0" w:line="269" w:lineRule="auto"/>
            </w:pPr>
            <w:r>
              <w:rPr>
                <w:rFonts w:ascii="Calibri" w:hAnsi="Calibri"/>
                <w:color w:val="1F2937"/>
                <w:sz w:val="17"/>
              </w:rPr>
              <w:t>5. Bán hàng POS</w:t>
            </w:r>
          </w:p>
        </w:tc>
        <w:tc>
          <w:tcPr>
            <w:tcW w:type="dxa" w:w="3400"/>
          </w:tcPr>
          <w:p>
            <w:pPr>
              <w:keepNext w:val="0"/>
              <w:spacing w:before="0" w:after="0" w:line="269" w:lineRule="auto"/>
            </w:pPr>
            <w:r>
              <w:rPr>
                <w:rFonts w:ascii="Calibri" w:hAnsi="Calibri"/>
                <w:color w:val="1F2937"/>
                <w:sz w:val="17"/>
              </w:rPr>
              <w:t>Báo giá, đơn bán, khách, thanh toán, giao hàng, hóa đơn, bảo hành.</w:t>
            </w:r>
          </w:p>
        </w:tc>
        <w:tc>
          <w:tcPr>
            <w:tcW w:type="dxa" w:w="3960"/>
          </w:tcPr>
          <w:p>
            <w:pPr>
              <w:keepNext w:val="0"/>
              <w:spacing w:before="0" w:after="0" w:line="269" w:lineRule="auto"/>
            </w:pPr>
            <w:r>
              <w:rPr>
                <w:rFonts w:ascii="Calibri" w:hAnsi="Calibri"/>
                <w:color w:val="1F2937"/>
                <w:sz w:val="17"/>
              </w:rPr>
              <w:t>Doanh thu, dòng hóa đơn, giảm tồn, chứng từ khách hàng.</w:t>
            </w:r>
          </w:p>
        </w:tc>
      </w:tr>
      <w:tr>
        <w:trPr>
          <w:cantSplit/>
        </w:trPr>
        <w:tc>
          <w:tcPr>
            <w:tcW w:type="dxa" w:w="2000"/>
          </w:tcPr>
          <w:p>
            <w:pPr>
              <w:keepNext w:val="0"/>
              <w:spacing w:before="0" w:after="0" w:line="269" w:lineRule="auto"/>
            </w:pPr>
            <w:r>
              <w:rPr>
                <w:rFonts w:ascii="Calibri" w:hAnsi="Calibri"/>
                <w:color w:val="1F2937"/>
                <w:sz w:val="17"/>
              </w:rPr>
              <w:t>6. Thu mua/đổi trả</w:t>
            </w:r>
          </w:p>
        </w:tc>
        <w:tc>
          <w:tcPr>
            <w:tcW w:type="dxa" w:w="3400"/>
          </w:tcPr>
          <w:p>
            <w:pPr>
              <w:keepNext w:val="0"/>
              <w:spacing w:before="0" w:after="0" w:line="269" w:lineRule="auto"/>
            </w:pPr>
            <w:r>
              <w:rPr>
                <w:rFonts w:ascii="Calibri" w:hAnsi="Calibri"/>
                <w:color w:val="1F2937"/>
                <w:sz w:val="17"/>
              </w:rPr>
              <w:t>Nhận lại từ khách, kiểm định, quarantine, định giá, chi trả, tái chế/bán lại.</w:t>
            </w:r>
          </w:p>
        </w:tc>
        <w:tc>
          <w:tcPr>
            <w:tcW w:type="dxa" w:w="3960"/>
          </w:tcPr>
          <w:p>
            <w:pPr>
              <w:keepNext w:val="0"/>
              <w:spacing w:before="0" w:after="0" w:line="269" w:lineRule="auto"/>
            </w:pPr>
            <w:r>
              <w:rPr>
                <w:rFonts w:ascii="Calibri" w:hAnsi="Calibri"/>
                <w:color w:val="1F2937"/>
                <w:sz w:val="17"/>
              </w:rPr>
              <w:t>Nguồn hàng mua lại có chứng cứ và trạng thái an toàn.</w:t>
            </w:r>
          </w:p>
        </w:tc>
      </w:tr>
      <w:tr>
        <w:trPr>
          <w:cantSplit/>
        </w:trPr>
        <w:tc>
          <w:tcPr>
            <w:tcW w:type="dxa" w:w="2000"/>
          </w:tcPr>
          <w:p>
            <w:pPr>
              <w:keepNext w:val="0"/>
              <w:spacing w:before="0" w:after="0" w:line="269" w:lineRule="auto"/>
            </w:pPr>
            <w:r>
              <w:rPr>
                <w:rFonts w:ascii="Calibri" w:hAnsi="Calibri"/>
                <w:color w:val="1F2937"/>
                <w:sz w:val="17"/>
              </w:rPr>
              <w:t>7. Vàng miếng</w:t>
            </w:r>
          </w:p>
        </w:tc>
        <w:tc>
          <w:tcPr>
            <w:tcW w:type="dxa" w:w="3400"/>
          </w:tcPr>
          <w:p>
            <w:pPr>
              <w:keepNext w:val="0"/>
              <w:spacing w:before="0" w:after="0" w:line="269" w:lineRule="auto"/>
            </w:pPr>
            <w:r>
              <w:rPr>
                <w:rFonts w:ascii="Calibri" w:hAnsi="Calibri"/>
                <w:color w:val="1F2937"/>
                <w:sz w:val="17"/>
              </w:rPr>
              <w:t>Giấy phép theo địa điểm, KYC, bảng giá riêng, báo cáo/kết nối NHNN.</w:t>
            </w:r>
          </w:p>
        </w:tc>
        <w:tc>
          <w:tcPr>
            <w:tcW w:type="dxa" w:w="3960"/>
          </w:tcPr>
          <w:p>
            <w:pPr>
              <w:keepNext w:val="0"/>
              <w:spacing w:before="0" w:after="0" w:line="269" w:lineRule="auto"/>
            </w:pPr>
            <w:r>
              <w:rPr>
                <w:rFonts w:ascii="Calibri" w:hAnsi="Calibri"/>
                <w:color w:val="1F2937"/>
                <w:sz w:val="17"/>
              </w:rPr>
              <w:t>Giao dịch vàng miếng đúng điểm được phép và dữ liệu tuân thủ.</w:t>
            </w:r>
          </w:p>
        </w:tc>
      </w:tr>
      <w:tr>
        <w:trPr>
          <w:cantSplit/>
        </w:trPr>
        <w:tc>
          <w:tcPr>
            <w:tcW w:type="dxa" w:w="2000"/>
          </w:tcPr>
          <w:p>
            <w:pPr>
              <w:keepNext w:val="0"/>
              <w:spacing w:before="0" w:after="0" w:line="269" w:lineRule="auto"/>
            </w:pPr>
            <w:r>
              <w:rPr>
                <w:rFonts w:ascii="Calibri" w:hAnsi="Calibri"/>
                <w:color w:val="1F2937"/>
                <w:sz w:val="17"/>
              </w:rPr>
              <w:t>8. Sản xuất/gia công</w:t>
            </w:r>
          </w:p>
        </w:tc>
        <w:tc>
          <w:tcPr>
            <w:tcW w:type="dxa" w:w="3400"/>
          </w:tcPr>
          <w:p>
            <w:pPr>
              <w:keepNext w:val="0"/>
              <w:spacing w:before="0" w:after="0" w:line="269" w:lineRule="auto"/>
            </w:pPr>
            <w:r>
              <w:rPr>
                <w:rFonts w:ascii="Calibri" w:hAnsi="Calibri"/>
                <w:color w:val="1F2937"/>
                <w:sz w:val="17"/>
              </w:rPr>
              <w:t>Nguyên liệu, định mức, lệnh sản xuất, hao hụt, QC, thành phẩm.</w:t>
            </w:r>
          </w:p>
        </w:tc>
        <w:tc>
          <w:tcPr>
            <w:tcW w:type="dxa" w:w="3960"/>
          </w:tcPr>
          <w:p>
            <w:pPr>
              <w:keepNext w:val="0"/>
              <w:spacing w:before="0" w:after="0" w:line="269" w:lineRule="auto"/>
            </w:pPr>
            <w:r>
              <w:rPr>
                <w:rFonts w:ascii="Calibri" w:hAnsi="Calibri"/>
                <w:color w:val="1F2937"/>
                <w:sz w:val="17"/>
              </w:rPr>
              <w:t>Thành phẩm/giá vốn từ nguyên liệu có nguồn gốc rõ.</w:t>
            </w:r>
          </w:p>
        </w:tc>
      </w:tr>
      <w:tr>
        <w:trPr>
          <w:cantSplit/>
        </w:trPr>
        <w:tc>
          <w:tcPr>
            <w:tcW w:type="dxa" w:w="2000"/>
          </w:tcPr>
          <w:p>
            <w:pPr>
              <w:keepNext w:val="0"/>
              <w:spacing w:before="0" w:after="0" w:line="269" w:lineRule="auto"/>
            </w:pPr>
            <w:r>
              <w:rPr>
                <w:rFonts w:ascii="Calibri" w:hAnsi="Calibri"/>
                <w:color w:val="1F2937"/>
                <w:sz w:val="17"/>
              </w:rPr>
              <w:t>9. Kế toán &amp; tuân thủ</w:t>
            </w:r>
          </w:p>
        </w:tc>
        <w:tc>
          <w:tcPr>
            <w:tcW w:type="dxa" w:w="3400"/>
          </w:tcPr>
          <w:p>
            <w:pPr>
              <w:keepNext w:val="0"/>
              <w:spacing w:before="0" w:after="0" w:line="269" w:lineRule="auto"/>
            </w:pPr>
            <w:r>
              <w:rPr>
                <w:rFonts w:ascii="Calibri" w:hAnsi="Calibri"/>
                <w:color w:val="1F2937"/>
                <w:sz w:val="17"/>
              </w:rPr>
              <w:t>Đối soát tiền, hóa đơn, thuế, báo cáo, AML/PCRT, dữ liệu cá nhân.</w:t>
            </w:r>
          </w:p>
        </w:tc>
        <w:tc>
          <w:tcPr>
            <w:tcW w:type="dxa" w:w="3960"/>
          </w:tcPr>
          <w:p>
            <w:pPr>
              <w:keepNext w:val="0"/>
              <w:spacing w:before="0" w:after="0" w:line="269" w:lineRule="auto"/>
            </w:pPr>
            <w:r>
              <w:rPr>
                <w:rFonts w:ascii="Calibri" w:hAnsi="Calibri"/>
                <w:color w:val="1F2937"/>
                <w:sz w:val="17"/>
              </w:rPr>
              <w:t>Sổ sách, báo cáo, bằng chứng có thể kiểm tra.</w:t>
            </w:r>
          </w:p>
        </w:tc>
      </w:tr>
      <w:tr>
        <w:trPr>
          <w:cantSplit/>
        </w:trPr>
        <w:tc>
          <w:tcPr>
            <w:tcW w:type="dxa" w:w="2000"/>
          </w:tcPr>
          <w:p>
            <w:pPr>
              <w:keepNext w:val="0"/>
              <w:spacing w:before="0" w:after="0" w:line="269" w:lineRule="auto"/>
            </w:pPr>
            <w:r>
              <w:rPr>
                <w:rFonts w:ascii="Calibri" w:hAnsi="Calibri"/>
                <w:color w:val="1F2937"/>
                <w:sz w:val="17"/>
              </w:rPr>
              <w:t>10. Website &amp; CRM</w:t>
            </w:r>
          </w:p>
        </w:tc>
        <w:tc>
          <w:tcPr>
            <w:tcW w:type="dxa" w:w="3400"/>
          </w:tcPr>
          <w:p>
            <w:pPr>
              <w:keepNext w:val="0"/>
              <w:spacing w:before="0" w:after="0" w:line="269" w:lineRule="auto"/>
            </w:pPr>
            <w:r>
              <w:rPr>
                <w:rFonts w:ascii="Calibri" w:hAnsi="Calibri"/>
                <w:color w:val="1F2937"/>
                <w:sz w:val="17"/>
              </w:rPr>
              <w:t>Đơn online, đặt cọc, tra cứu bảo hành, chính sách, khiếu nại.</w:t>
            </w:r>
          </w:p>
        </w:tc>
        <w:tc>
          <w:tcPr>
            <w:tcW w:type="dxa" w:w="3960"/>
          </w:tcPr>
          <w:p>
            <w:pPr>
              <w:keepNext w:val="0"/>
              <w:spacing w:before="0" w:after="0" w:line="269" w:lineRule="auto"/>
            </w:pPr>
            <w:r>
              <w:rPr>
                <w:rFonts w:ascii="Calibri" w:hAnsi="Calibri"/>
                <w:color w:val="1F2937"/>
                <w:sz w:val="17"/>
              </w:rPr>
              <w:t>Đơn hợp lệ quay lại POS/kho/hóa đơn, không thành hệ thống tách rời.</w:t>
            </w:r>
          </w:p>
        </w:tc>
      </w:tr>
    </w:tbl>
    <w:p>
      <w:pPr>
        <w:pStyle w:val="Heading2"/>
        <w:keepNext/>
        <w:spacing w:before="280" w:after="140" w:line="252" w:lineRule="auto"/>
      </w:pPr>
      <w:r>
        <w:rPr>
          <w:rFonts w:ascii="Calibri" w:hAnsi="Calibri"/>
          <w:b/>
          <w:color w:val="2E74B5"/>
          <w:sz w:val="26"/>
        </w:rPr>
        <w:t>3.1 Bốn chuỗi nghiệp vụ xương sống</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9360"/>
      </w:tblGrid>
      <w:tr>
        <w:tc>
          <w:tcPr>
            <w:tcW w:type="dxa" w:w="9360"/>
            <w:tcMar>
              <w:top w:w="80" w:type="dxa"/>
              <w:start w:w="120" w:type="dxa"/>
              <w:bottom w:w="80" w:type="dxa"/>
              <w:end w:w="120" w:type="dxa"/>
            </w:tcMar>
            <w:vAlign w:val="center"/>
            <w:shd w:fill="E8EEF5"/>
          </w:tcPr>
          <w:p>
            <w:pPr>
              <w:keepNext w:val="0"/>
              <w:keepLines/>
              <w:spacing w:before="0" w:after="0" w:line="283" w:lineRule="auto"/>
            </w:pPr>
            <w:r>
              <w:rPr>
                <w:rFonts w:ascii="Calibri" w:hAnsi="Calibri"/>
                <w:b/>
                <w:color w:val="1F4D78"/>
                <w:sz w:val="20"/>
              </w:rPr>
              <w:t xml:space="preserve">Chuỗi nhập hàng mới: </w:t>
            </w:r>
            <w:r>
              <w:rPr>
                <w:rFonts w:ascii="Calibri" w:hAnsi="Calibri"/>
                <w:color w:val="1F2937"/>
                <w:sz w:val="20"/>
              </w:rPr>
              <w:t>Nhà cung cấp → Đơn đặt hàng → Tiếp nhận → Kiểm hàng/QC → Đạt: nhập kho; Không đạt: cách ly/trả lại → Đối soát công nợ/thanh toán.</w:t>
            </w:r>
          </w:p>
        </w:tc>
      </w:tr>
    </w:tbl>
    <w:p>
      <w:pPr>
        <w:keepNext w:val="0"/>
        <w:spacing w:before="0" w:after="20" w:line="192" w:lineRule="auto"/>
      </w:pP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9360"/>
      </w:tblGrid>
      <w:tr>
        <w:tc>
          <w:tcPr>
            <w:tcW w:type="dxa" w:w="9360"/>
            <w:tcMar>
              <w:top w:w="80" w:type="dxa"/>
              <w:start w:w="120" w:type="dxa"/>
              <w:bottom w:w="80" w:type="dxa"/>
              <w:end w:w="120" w:type="dxa"/>
            </w:tcMar>
            <w:vAlign w:val="center"/>
            <w:shd w:fill="EAF4EE"/>
          </w:tcPr>
          <w:p>
            <w:pPr>
              <w:keepNext w:val="0"/>
              <w:keepLines/>
              <w:spacing w:before="0" w:after="0" w:line="283" w:lineRule="auto"/>
            </w:pPr>
            <w:r>
              <w:rPr>
                <w:rFonts w:ascii="Calibri" w:hAnsi="Calibri"/>
                <w:b/>
                <w:color w:val="1F4D78"/>
                <w:sz w:val="20"/>
              </w:rPr>
              <w:t xml:space="preserve">Chuỗi bán hàng: </w:t>
            </w:r>
            <w:r>
              <w:rPr>
                <w:rFonts w:ascii="Calibri" w:hAnsi="Calibri"/>
                <w:color w:val="1F2937"/>
                <w:sz w:val="20"/>
              </w:rPr>
              <w:t>Bảng giá đã công bố → Báo giá/Đơn bán → Kiểm khách &amp; điều kiện thanh toán → Thanh toán/đối soát → Hóa đơn → Giao hàng → Bảo hành/doanh thu.</w:t>
            </w:r>
          </w:p>
        </w:tc>
      </w:tr>
    </w:tbl>
    <w:p>
      <w:pPr>
        <w:keepNext w:val="0"/>
        <w:spacing w:before="0" w:after="20" w:line="192" w:lineRule="auto"/>
      </w:pPr>
    </w:p>
    <w:tbl>
      <w:tblPr>
        <w:tblW w:type="dxa" w:w="9360"/>
        <w:jc w:val="left"/>
        <w:tblLayout w:type="fixed"/>
        <w:tblLook w:firstColumn="1" w:firstRow="1" w:lastColumn="0" w:lastRow="0" w:noHBand="0" w:noVBand="1" w:val="04A0"/>
        <w:tblInd w:w="120" w:type="dxa"/>
        <w:tblBorders>
          <w:top w:val="single" w:sz="6" w:color="D6B656"/>
          <w:left w:val="single" w:sz="6" w:color="D6B656"/>
          <w:bottom w:val="single" w:sz="6" w:color="D6B656"/>
          <w:right w:val="single" w:sz="6" w:color="D6B656"/>
          <w:insideH w:val="single" w:sz="6" w:color="D6B656"/>
          <w:insideV w:val="single" w:sz="6" w:color="D6B656"/>
        </w:tblBorders>
      </w:tblPr>
      <w:tblGrid>
        <w:gridCol w:w="9360"/>
      </w:tblGrid>
      <w:tr>
        <w:tc>
          <w:tcPr>
            <w:tcW w:type="dxa" w:w="9360"/>
            <w:tcMar>
              <w:top w:w="80" w:type="dxa"/>
              <w:start w:w="120" w:type="dxa"/>
              <w:bottom w:w="80" w:type="dxa"/>
              <w:end w:w="120" w:type="dxa"/>
            </w:tcMar>
            <w:vAlign w:val="center"/>
            <w:shd w:fill="FFF4D6"/>
          </w:tcPr>
          <w:p>
            <w:pPr>
              <w:keepNext w:val="0"/>
              <w:keepLines/>
              <w:spacing w:before="0" w:after="0" w:line="283" w:lineRule="auto"/>
            </w:pPr>
            <w:r>
              <w:rPr>
                <w:rFonts w:ascii="Calibri" w:hAnsi="Calibri"/>
                <w:b/>
                <w:color w:val="1F4D78"/>
                <w:sz w:val="20"/>
              </w:rPr>
              <w:t xml:space="preserve">Chuỗi thu mua lại: </w:t>
            </w:r>
            <w:r>
              <w:rPr>
                <w:rFonts w:ascii="Calibri" w:hAnsi="Calibri"/>
                <w:color w:val="1F2937"/>
                <w:sz w:val="20"/>
              </w:rPr>
              <w:t>Khách mang hàng đến → Định danh khi cần → Cân/thử hàm lượng → Quarantine → Duyệt giá mua → Chi trả đúng phương thức → Nhập kho hoặc tinh luyện.</w:t>
            </w:r>
          </w:p>
        </w:tc>
      </w:tr>
    </w:tbl>
    <w:p>
      <w:pPr>
        <w:keepNext w:val="0"/>
        <w:spacing w:before="0" w:after="20" w:line="192" w:lineRule="auto"/>
      </w:pP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9360"/>
      </w:tblGrid>
      <w:tr>
        <w:tc>
          <w:tcPr>
            <w:tcW w:type="dxa" w:w="9360"/>
            <w:tcMar>
              <w:top w:w="80" w:type="dxa"/>
              <w:start w:w="120" w:type="dxa"/>
              <w:bottom w:w="80" w:type="dxa"/>
              <w:end w:w="120" w:type="dxa"/>
            </w:tcMar>
            <w:vAlign w:val="center"/>
            <w:shd w:fill="E8EEF5"/>
          </w:tcPr>
          <w:p>
            <w:pPr>
              <w:keepNext w:val="0"/>
              <w:keepLines/>
              <w:spacing w:before="0" w:after="0" w:line="283" w:lineRule="auto"/>
            </w:pPr>
            <w:r>
              <w:rPr>
                <w:rFonts w:ascii="Calibri" w:hAnsi="Calibri"/>
                <w:b/>
                <w:color w:val="1F4D78"/>
                <w:sz w:val="20"/>
              </w:rPr>
              <w:t xml:space="preserve">Chuỗi sản xuất: </w:t>
            </w:r>
            <w:r>
              <w:rPr>
                <w:rFonts w:ascii="Calibri" w:hAnsi="Calibri"/>
                <w:color w:val="1F2937"/>
                <w:sz w:val="20"/>
              </w:rPr>
              <w:t>Nguyên liệu đủ chuẩn → Lệnh sản xuất → Xuất cấp → Gia công/chế tác → Ghi nhận hao hụt → QC → Nhập thành phẩm → Định giá vốn/được bán.</w:t>
            </w:r>
          </w:p>
        </w:tc>
      </w:tr>
    </w:tbl>
    <w:p>
      <w:pPr>
        <w:keepNext w:val="0"/>
        <w:spacing w:before="0" w:after="20" w:line="192" w:lineRule="auto"/>
      </w:pPr>
    </w:p>
    <w:p>
      <w:pPr>
        <w:pStyle w:val="Heading1"/>
        <w:keepNext/>
        <w:spacing w:before="360" w:after="200" w:line="252" w:lineRule="auto"/>
      </w:pPr>
      <w:r>
        <w:rPr>
          <w:rFonts w:ascii="Calibri" w:hAnsi="Calibri"/>
          <w:b/>
          <w:color w:val="2E74B5"/>
          <w:sz w:val="32"/>
        </w:rPr>
        <w:t>4. Việc phải làm đầu tiên: dựng nền dữ liệu và quyền trước khi làm màn bán</w:t>
      </w:r>
    </w:p>
    <w:p>
      <w:pPr>
        <w:keepNext w:val="0"/>
        <w:spacing w:before="0" w:after="120" w:line="300" w:lineRule="auto"/>
      </w:pPr>
      <w:r>
        <w:rPr>
          <w:rFonts w:ascii="Calibri" w:hAnsi="Calibri"/>
          <w:i w:val="0"/>
          <w:color w:val="1F2937"/>
          <w:sz w:val="22"/>
        </w:rPr>
        <w:t>Đây là phần phải làm trước cả POS. Trong GoldManagementSystem hiện có sẵn một phần nhà cung cấp, đặt hàng, nhận hàng, kho, quầy và kiểm kê; không cần xóa làm lại. Việc đầu tiên là chuẩn hóa các dữ liệu đó vào một mô hình thống nhất trước khi thêm nghiệp vụ mới.</w:t>
      </w:r>
    </w:p>
    <w:p>
      <w:pPr>
        <w:pStyle w:val="Heading2"/>
        <w:keepNext/>
        <w:spacing w:before="280" w:after="140" w:line="252" w:lineRule="auto"/>
      </w:pPr>
      <w:r>
        <w:rPr>
          <w:rFonts w:ascii="Calibri" w:hAnsi="Calibri"/>
          <w:b/>
          <w:color w:val="2E74B5"/>
          <w:sz w:val="26"/>
        </w:rPr>
        <w:t>4.1 Bước 0A – chụp hiện trạng và khóa tiêu chuẩn</w:t>
      </w:r>
    </w:p>
    <w:p>
      <w:pPr>
        <w:pStyle w:val="ListNumber"/>
        <w:keepNext w:val="0"/>
        <w:numPr>
          <w:ilvl w:val="0"/>
          <w:numId w:val="10"/>
        </w:numPr>
        <w:spacing w:before="0" w:after="80" w:line="300" w:lineRule="auto"/>
        <w:ind w:left="540" w:hanging="271"/>
      </w:pPr>
      <w:r>
        <w:rPr>
          <w:rFonts w:ascii="Calibri" w:hAnsi="Calibri"/>
          <w:color w:val="1F2937"/>
          <w:sz w:val="21"/>
        </w:rPr>
        <w:t>Sao lưu database và source code; ghi lại migration đang có; không sửa trực tiếp production data khi chưa có bản sao.</w:t>
      </w:r>
    </w:p>
    <w:p>
      <w:pPr>
        <w:pStyle w:val="ListNumber"/>
        <w:keepNext w:val="0"/>
        <w:numPr>
          <w:ilvl w:val="0"/>
          <w:numId w:val="10"/>
        </w:numPr>
        <w:spacing w:before="0" w:after="80" w:line="300" w:lineRule="auto"/>
        <w:ind w:left="540" w:hanging="271"/>
      </w:pPr>
      <w:r>
        <w:rPr>
          <w:rFonts w:ascii="Calibri" w:hAnsi="Calibri"/>
          <w:color w:val="1F2937"/>
          <w:sz w:val="21"/>
        </w:rPr>
        <w:t>Lập bảng mapping: Product, Supplier, SupplierPurchaseOrder, SupplierGoodsReceipt, Warehouse, Counter, InventoryTransaction, Stocktake, Order/OrderDetail hiện có sẽ tương ứng với mô hình mới nào.</w:t>
      </w:r>
    </w:p>
    <w:p>
      <w:pPr>
        <w:pStyle w:val="ListNumber"/>
        <w:keepNext w:val="0"/>
        <w:numPr>
          <w:ilvl w:val="0"/>
          <w:numId w:val="10"/>
        </w:numPr>
        <w:spacing w:before="0" w:after="80" w:line="300" w:lineRule="auto"/>
        <w:ind w:left="540" w:hanging="271"/>
      </w:pPr>
      <w:r>
        <w:rPr>
          <w:rFonts w:ascii="Calibri" w:hAnsi="Calibri"/>
          <w:color w:val="1F2937"/>
          <w:sz w:val="21"/>
        </w:rPr>
        <w:t>Chốt quy ước ID: tất cả chứng từ có mã hiển thị cho nhân viên và khóa kỹ thuật GUID/int riêng; không dùng tên sản phẩm làm khóa.</w:t>
      </w:r>
    </w:p>
    <w:p>
      <w:pPr>
        <w:pStyle w:val="ListNumber"/>
        <w:keepNext w:val="0"/>
        <w:numPr>
          <w:ilvl w:val="0"/>
          <w:numId w:val="10"/>
        </w:numPr>
        <w:spacing w:before="0" w:after="80" w:line="300" w:lineRule="auto"/>
        <w:ind w:left="540" w:hanging="271"/>
      </w:pPr>
      <w:r>
        <w:rPr>
          <w:rFonts w:ascii="Calibri" w:hAnsi="Calibri"/>
          <w:color w:val="1F2937"/>
          <w:sz w:val="21"/>
        </w:rPr>
        <w:t>Chốt chuẩn tiền tệ và số lẻ: tiền dùng decimal; trọng lượng dùng decimal có độ chính xác thống nhất; tuyệt đối không dùng float/double cho tiền hoặc gram.</w:t>
      </w:r>
    </w:p>
    <w:p>
      <w:pPr>
        <w:pStyle w:val="ListNumber"/>
        <w:keepNext w:val="0"/>
        <w:numPr>
          <w:ilvl w:val="0"/>
          <w:numId w:val="10"/>
        </w:numPr>
        <w:spacing w:before="0" w:after="80" w:line="300" w:lineRule="auto"/>
        <w:ind w:left="540" w:hanging="271"/>
      </w:pPr>
      <w:r>
        <w:rPr>
          <w:rFonts w:ascii="Calibri" w:hAnsi="Calibri"/>
          <w:color w:val="1F2937"/>
          <w:sz w:val="21"/>
        </w:rPr>
        <w:t>Chốt quy tắc “không xóa chứng từ”. Hủy phải đổi trạng thái và tạo lý do/điều chỉnh, không DELETE dòng dữ liệu lịch sử.</w:t>
      </w:r>
    </w:p>
    <w:p>
      <w:pPr>
        <w:pStyle w:val="Heading2"/>
        <w:keepNext/>
        <w:spacing w:before="280" w:after="140" w:line="252" w:lineRule="auto"/>
      </w:pPr>
      <w:r>
        <w:rPr>
          <w:rFonts w:ascii="Calibri" w:hAnsi="Calibri"/>
          <w:b/>
          <w:color w:val="2E74B5"/>
          <w:sz w:val="26"/>
        </w:rPr>
        <w:t>4.2 Bước 0B – pháp nhân, địa điểm và giấy phép</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150"/>
        <w:gridCol w:w="4150"/>
        <w:gridCol w:w="3060"/>
      </w:tblGrid>
      <w:tr>
        <w:trPr>
          <w:tblHeader w:val="true"/>
          <w:cantSplit/>
        </w:trPr>
        <w:tc>
          <w:tcPr>
            <w:tcW w:type="dxa" w:w="21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Đối tượng</w:t>
            </w:r>
          </w:p>
        </w:tc>
        <w:tc>
          <w:tcPr>
            <w:tcW w:type="dxa" w:w="41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Trường bắt buộc</w:t>
            </w:r>
          </w:p>
        </w:tc>
        <w:tc>
          <w:tcPr>
            <w:tcW w:type="dxa" w:w="30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Điều kiện sử dụng</w:t>
            </w:r>
          </w:p>
        </w:tc>
      </w:tr>
      <w:tr>
        <w:trPr>
          <w:cantSplit/>
        </w:trPr>
        <w:tc>
          <w:tcPr>
            <w:tcW w:type="dxa" w:w="2150"/>
          </w:tcPr>
          <w:p>
            <w:pPr>
              <w:keepNext w:val="0"/>
              <w:spacing w:before="0" w:after="0" w:line="269" w:lineRule="auto"/>
            </w:pPr>
            <w:r>
              <w:rPr>
                <w:rFonts w:ascii="Calibri" w:hAnsi="Calibri"/>
                <w:color w:val="1F2937"/>
                <w:sz w:val="17"/>
              </w:rPr>
              <w:t>LegalEntity – Pháp nhân</w:t>
            </w:r>
          </w:p>
        </w:tc>
        <w:tc>
          <w:tcPr>
            <w:tcW w:type="dxa" w:w="4150"/>
          </w:tcPr>
          <w:p>
            <w:pPr>
              <w:keepNext w:val="0"/>
              <w:spacing w:before="0" w:after="0" w:line="269" w:lineRule="auto"/>
            </w:pPr>
            <w:r>
              <w:rPr>
                <w:rFonts w:ascii="Calibri" w:hAnsi="Calibri"/>
                <w:color w:val="1F2937"/>
                <w:sz w:val="17"/>
              </w:rPr>
              <w:t>Tên, MST, địa chỉ, tài khoản ngân hàng, nhà cung cấp e-invoice, chính sách thuế.</w:t>
            </w:r>
          </w:p>
        </w:tc>
        <w:tc>
          <w:tcPr>
            <w:tcW w:type="dxa" w:w="3060"/>
          </w:tcPr>
          <w:p>
            <w:pPr>
              <w:keepNext w:val="0"/>
              <w:spacing w:before="0" w:after="0" w:line="269" w:lineRule="auto"/>
            </w:pPr>
            <w:r>
              <w:rPr>
                <w:rFonts w:ascii="Calibri" w:hAnsi="Calibri"/>
                <w:color w:val="1F2937"/>
                <w:sz w:val="17"/>
              </w:rPr>
              <w:t>Là chủ thể xuất hóa đơn và là tài khoản nhận/trả tiền của doanh nghiệp.</w:t>
            </w:r>
          </w:p>
        </w:tc>
      </w:tr>
      <w:tr>
        <w:trPr>
          <w:cantSplit/>
        </w:trPr>
        <w:tc>
          <w:tcPr>
            <w:tcW w:type="dxa" w:w="2150"/>
          </w:tcPr>
          <w:p>
            <w:pPr>
              <w:keepNext w:val="0"/>
              <w:spacing w:before="0" w:after="0" w:line="269" w:lineRule="auto"/>
            </w:pPr>
            <w:r>
              <w:rPr>
                <w:rFonts w:ascii="Calibri" w:hAnsi="Calibri"/>
                <w:color w:val="1F2937"/>
                <w:sz w:val="17"/>
              </w:rPr>
              <w:t>Branch – Chi nhánh</w:t>
            </w:r>
          </w:p>
        </w:tc>
        <w:tc>
          <w:tcPr>
            <w:tcW w:type="dxa" w:w="4150"/>
          </w:tcPr>
          <w:p>
            <w:pPr>
              <w:keepNext w:val="0"/>
              <w:spacing w:before="0" w:after="0" w:line="269" w:lineRule="auto"/>
            </w:pPr>
            <w:r>
              <w:rPr>
                <w:rFonts w:ascii="Calibri" w:hAnsi="Calibri"/>
                <w:color w:val="1F2937"/>
                <w:sz w:val="17"/>
              </w:rPr>
              <w:t>Mã, tên, trạng thái, pháp nhân chủ quản, quản lý chi nhánh.</w:t>
            </w:r>
          </w:p>
        </w:tc>
        <w:tc>
          <w:tcPr>
            <w:tcW w:type="dxa" w:w="3060"/>
          </w:tcPr>
          <w:p>
            <w:pPr>
              <w:keepNext w:val="0"/>
              <w:spacing w:before="0" w:after="0" w:line="269" w:lineRule="auto"/>
            </w:pPr>
            <w:r>
              <w:rPr>
                <w:rFonts w:ascii="Calibri" w:hAnsi="Calibri"/>
                <w:color w:val="1F2937"/>
                <w:sz w:val="17"/>
              </w:rPr>
              <w:t>Dùng giới hạn dữ liệu nhân viên, doanh thu và tồn.</w:t>
            </w:r>
          </w:p>
        </w:tc>
      </w:tr>
      <w:tr>
        <w:trPr>
          <w:cantSplit/>
        </w:trPr>
        <w:tc>
          <w:tcPr>
            <w:tcW w:type="dxa" w:w="2150"/>
          </w:tcPr>
          <w:p>
            <w:pPr>
              <w:keepNext w:val="0"/>
              <w:spacing w:before="0" w:after="0" w:line="269" w:lineRule="auto"/>
            </w:pPr>
            <w:r>
              <w:rPr>
                <w:rFonts w:ascii="Calibri" w:hAnsi="Calibri"/>
                <w:color w:val="1F2937"/>
                <w:sz w:val="17"/>
              </w:rPr>
              <w:t>BusinessLocation – Địa điểm kinh doanh</w:t>
            </w:r>
          </w:p>
        </w:tc>
        <w:tc>
          <w:tcPr>
            <w:tcW w:type="dxa" w:w="4150"/>
          </w:tcPr>
          <w:p>
            <w:pPr>
              <w:keepNext w:val="0"/>
              <w:spacing w:before="0" w:after="0" w:line="269" w:lineRule="auto"/>
            </w:pPr>
            <w:r>
              <w:rPr>
                <w:rFonts w:ascii="Calibri" w:hAnsi="Calibri"/>
                <w:color w:val="1F2937"/>
                <w:sz w:val="17"/>
              </w:rPr>
              <w:t>Địa chỉ, loại địa điểm: bán/kho/xưởng, chi nhánh chủ quản.</w:t>
            </w:r>
          </w:p>
        </w:tc>
        <w:tc>
          <w:tcPr>
            <w:tcW w:type="dxa" w:w="3060"/>
          </w:tcPr>
          <w:p>
            <w:pPr>
              <w:keepNext w:val="0"/>
              <w:spacing w:before="0" w:after="0" w:line="269" w:lineRule="auto"/>
            </w:pPr>
            <w:r>
              <w:rPr>
                <w:rFonts w:ascii="Calibri" w:hAnsi="Calibri"/>
                <w:color w:val="1F2937"/>
                <w:sz w:val="17"/>
              </w:rPr>
              <w:t>Giao dịch vàng miếng/sản xuất phải kiểm tra chính xác location được cấp phép, không chỉ BranchId.</w:t>
            </w:r>
          </w:p>
        </w:tc>
      </w:tr>
      <w:tr>
        <w:trPr>
          <w:cantSplit/>
        </w:trPr>
        <w:tc>
          <w:tcPr>
            <w:tcW w:type="dxa" w:w="2150"/>
          </w:tcPr>
          <w:p>
            <w:pPr>
              <w:keepNext w:val="0"/>
              <w:spacing w:before="0" w:after="0" w:line="269" w:lineRule="auto"/>
            </w:pPr>
            <w:r>
              <w:rPr>
                <w:rFonts w:ascii="Calibri" w:hAnsi="Calibri"/>
                <w:color w:val="1F2937"/>
                <w:sz w:val="17"/>
              </w:rPr>
              <w:t>License – Giấy phép</w:t>
            </w:r>
          </w:p>
        </w:tc>
        <w:tc>
          <w:tcPr>
            <w:tcW w:type="dxa" w:w="4150"/>
          </w:tcPr>
          <w:p>
            <w:pPr>
              <w:keepNext w:val="0"/>
              <w:spacing w:before="0" w:after="0" w:line="269" w:lineRule="auto"/>
            </w:pPr>
            <w:r>
              <w:rPr>
                <w:rFonts w:ascii="Calibri" w:hAnsi="Calibri"/>
                <w:color w:val="1F2937"/>
                <w:sz w:val="17"/>
              </w:rPr>
              <w:t>Số, loại, ngày cấp/hiệu lực/hết hạn, file đính kèm, trạng thái, người xác minh.</w:t>
            </w:r>
          </w:p>
        </w:tc>
        <w:tc>
          <w:tcPr>
            <w:tcW w:type="dxa" w:w="3060"/>
          </w:tcPr>
          <w:p>
            <w:pPr>
              <w:keepNext w:val="0"/>
              <w:spacing w:before="0" w:after="0" w:line="269" w:lineRule="auto"/>
            </w:pPr>
            <w:r>
              <w:rPr>
                <w:rFonts w:ascii="Calibri" w:hAnsi="Calibri"/>
                <w:color w:val="1F2937"/>
                <w:sz w:val="17"/>
              </w:rPr>
              <w:t>Cảnh báo trước ngày hết hạn; giao dịch bị chặn nếu giấy phép/location không hợp lệ.</w:t>
            </w:r>
          </w:p>
        </w:tc>
      </w:tr>
      <w:tr>
        <w:trPr>
          <w:cantSplit/>
        </w:trPr>
        <w:tc>
          <w:tcPr>
            <w:tcW w:type="dxa" w:w="2150"/>
          </w:tcPr>
          <w:p>
            <w:pPr>
              <w:keepNext w:val="0"/>
              <w:spacing w:before="0" w:after="0" w:line="269" w:lineRule="auto"/>
            </w:pPr>
            <w:r>
              <w:rPr>
                <w:rFonts w:ascii="Calibri" w:hAnsi="Calibri"/>
                <w:color w:val="1F2937"/>
                <w:sz w:val="17"/>
              </w:rPr>
              <w:t>LicenseLocation – Điểm được phép</w:t>
            </w:r>
          </w:p>
        </w:tc>
        <w:tc>
          <w:tcPr>
            <w:tcW w:type="dxa" w:w="4150"/>
          </w:tcPr>
          <w:p>
            <w:pPr>
              <w:keepNext w:val="0"/>
              <w:spacing w:before="0" w:after="0" w:line="269" w:lineRule="auto"/>
            </w:pPr>
            <w:r>
              <w:rPr>
                <w:rFonts w:ascii="Calibri" w:hAnsi="Calibri"/>
                <w:color w:val="1F2937"/>
                <w:sz w:val="17"/>
              </w:rPr>
              <w:t>Liên kết License + BusinessLocation + loại nghiệp vụ: bán vàng miếng/sản xuất/khác.</w:t>
            </w:r>
          </w:p>
        </w:tc>
        <w:tc>
          <w:tcPr>
            <w:tcW w:type="dxa" w:w="3060"/>
          </w:tcPr>
          <w:p>
            <w:pPr>
              <w:keepNext w:val="0"/>
              <w:spacing w:before="0" w:after="0" w:line="269" w:lineRule="auto"/>
            </w:pPr>
            <w:r>
              <w:rPr>
                <w:rFonts w:ascii="Calibri" w:hAnsi="Calibri"/>
                <w:color w:val="1F2937"/>
                <w:sz w:val="17"/>
              </w:rPr>
              <w:t>Đây là điều kiện chặn cứng ở API, không chỉ ẩn nút trên giao diện.</w:t>
            </w:r>
          </w:p>
        </w:tc>
      </w:tr>
    </w:tbl>
    <w:p>
      <w:pPr>
        <w:pStyle w:val="Heading2"/>
        <w:keepNext/>
        <w:spacing w:before="280" w:after="140" w:line="252" w:lineRule="auto"/>
      </w:pPr>
      <w:r>
        <w:rPr>
          <w:rFonts w:ascii="Calibri" w:hAnsi="Calibri"/>
          <w:b/>
          <w:color w:val="2E74B5"/>
          <w:sz w:val="26"/>
        </w:rPr>
        <w:t>4.3 Bước 0C – danh mục hàng hóa vàng bạc</w:t>
      </w:r>
    </w:p>
    <w:p>
      <w:pPr>
        <w:keepNext w:val="0"/>
        <w:spacing w:before="0" w:after="120" w:line="300" w:lineRule="auto"/>
      </w:pPr>
      <w:r>
        <w:rPr>
          <w:rFonts w:ascii="Calibri" w:hAnsi="Calibri"/>
          <w:i w:val="0"/>
          <w:color w:val="1F2937"/>
          <w:sz w:val="22"/>
        </w:rPr>
        <w:t>Mỗi Product Master phải có ít nhất: ProductCode/SKU (mã), ProductName (tên), Material (vàng/bạc), ProductForm (miếng/trang sức/nguyên liệu), ProductLegalClass (nhóm pháp lý), Purity (hàm lượng), UnitOfMeasure (đơn vị), GrossWeight/FineWeight khi áp dụng, Brand/Model, trạng thái bán, chính sách bảo hành và phiên bản thông số.</w:t>
      </w:r>
    </w:p>
    <w:tbl>
      <w:tblPr>
        <w:tblW w:type="dxa" w:w="9360"/>
        <w:jc w:val="left"/>
        <w:tblLayout w:type="fixed"/>
        <w:tblLook w:firstColumn="1" w:firstRow="1" w:lastColumn="0" w:lastRow="0" w:noHBand="0" w:noVBand="1" w:val="04A0"/>
        <w:tblInd w:w="120" w:type="dxa"/>
        <w:tblBorders>
          <w:top w:val="single" w:sz="6" w:color="D6B656"/>
          <w:left w:val="single" w:sz="6" w:color="D6B656"/>
          <w:bottom w:val="single" w:sz="6" w:color="D6B656"/>
          <w:right w:val="single" w:sz="6" w:color="D6B656"/>
          <w:insideH w:val="single" w:sz="6" w:color="D6B656"/>
          <w:insideV w:val="single" w:sz="6" w:color="D6B656"/>
        </w:tblBorders>
      </w:tblPr>
      <w:tblGrid>
        <w:gridCol w:w="9360"/>
      </w:tblGrid>
      <w:tr>
        <w:tc>
          <w:tcPr>
            <w:tcW w:type="dxa" w:w="9360"/>
            <w:tcMar>
              <w:top w:w="80" w:type="dxa"/>
              <w:start w:w="120" w:type="dxa"/>
              <w:bottom w:w="80" w:type="dxa"/>
              <w:end w:w="120" w:type="dxa"/>
            </w:tcMar>
            <w:vAlign w:val="center"/>
            <w:shd w:fill="FFF4D6"/>
          </w:tcPr>
          <w:p>
            <w:pPr>
              <w:keepNext w:val="0"/>
              <w:keepLines/>
              <w:spacing w:before="0" w:after="0" w:line="283" w:lineRule="auto"/>
            </w:pPr>
            <w:r>
              <w:rPr>
                <w:rFonts w:ascii="Calibri" w:hAnsi="Calibri"/>
                <w:b/>
                <w:color w:val="1F4D78"/>
                <w:sz w:val="20"/>
              </w:rPr>
              <w:t xml:space="preserve">Điều kiện quan trọng: </w:t>
            </w:r>
            <w:r>
              <w:rPr>
                <w:rFonts w:ascii="Calibri" w:hAnsi="Calibri"/>
                <w:color w:val="1F2937"/>
                <w:sz w:val="20"/>
              </w:rPr>
              <w:t>Không để nhân viên tự gõ “vàng 18K” vào tên hàng rồi hệ thống tự suy ra. Phải chọn Purity có mã dữ liệu; ProductLegalClass phải được khóa sau khi sản phẩm đã có giao dịch. Nếu sai phân loại, tạo phiên bản/chứng từ sửa có phê duyệt.</w:t>
            </w:r>
          </w:p>
        </w:tc>
      </w:tr>
    </w:tbl>
    <w:p>
      <w:pPr>
        <w:keepNext w:val="0"/>
        <w:spacing w:before="0" w:after="20" w:line="192" w:lineRule="auto"/>
      </w:pPr>
    </w:p>
    <w:p>
      <w:pPr>
        <w:pStyle w:val="Heading2"/>
        <w:keepNext/>
        <w:spacing w:before="280" w:after="140" w:line="252" w:lineRule="auto"/>
      </w:pPr>
      <w:r>
        <w:rPr>
          <w:rFonts w:ascii="Calibri" w:hAnsi="Calibri"/>
          <w:b/>
          <w:color w:val="2E74B5"/>
          <w:sz w:val="26"/>
        </w:rPr>
        <w:t>4.4 Bước 0D – kho, quầy và vùng tồn</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900"/>
        <w:gridCol w:w="4050"/>
        <w:gridCol w:w="2410"/>
      </w:tblGrid>
      <w:tr>
        <w:trPr>
          <w:tblHeader w:val="true"/>
          <w:cantSplit/>
        </w:trPr>
        <w:tc>
          <w:tcPr>
            <w:tcW w:type="dxa" w:w="29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Vùng tồn</w:t>
            </w:r>
          </w:p>
        </w:tc>
        <w:tc>
          <w:tcPr>
            <w:tcW w:type="dxa" w:w="40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Dùng cho</w:t>
            </w:r>
          </w:p>
        </w:tc>
        <w:tc>
          <w:tcPr>
            <w:tcW w:type="dxa" w:w="241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Có được bán không?</w:t>
            </w:r>
          </w:p>
        </w:tc>
      </w:tr>
      <w:tr>
        <w:trPr>
          <w:cantSplit/>
        </w:trPr>
        <w:tc>
          <w:tcPr>
            <w:tcW w:type="dxa" w:w="2900"/>
          </w:tcPr>
          <w:p>
            <w:pPr>
              <w:keepNext w:val="0"/>
              <w:spacing w:before="0" w:after="0" w:line="269" w:lineRule="auto"/>
            </w:pPr>
            <w:r>
              <w:rPr>
                <w:rFonts w:ascii="Calibri" w:hAnsi="Calibri"/>
                <w:color w:val="1F2937"/>
                <w:sz w:val="17"/>
              </w:rPr>
              <w:t>Receiving – Khu tiếp nhận</w:t>
            </w:r>
          </w:p>
        </w:tc>
        <w:tc>
          <w:tcPr>
            <w:tcW w:type="dxa" w:w="4050"/>
          </w:tcPr>
          <w:p>
            <w:pPr>
              <w:keepNext w:val="0"/>
              <w:spacing w:before="0" w:after="0" w:line="269" w:lineRule="auto"/>
            </w:pPr>
            <w:r>
              <w:rPr>
                <w:rFonts w:ascii="Calibri" w:hAnsi="Calibri"/>
                <w:color w:val="1F2937"/>
                <w:sz w:val="17"/>
              </w:rPr>
              <w:t>Hàng mới nhận từ nhà cung cấp, chưa QC xong.</w:t>
            </w:r>
          </w:p>
        </w:tc>
        <w:tc>
          <w:tcPr>
            <w:tcW w:type="dxa" w:w="2410"/>
          </w:tcPr>
          <w:p>
            <w:pPr>
              <w:keepNext w:val="0"/>
              <w:spacing w:before="0" w:after="0" w:line="269" w:lineRule="auto"/>
            </w:pPr>
            <w:r>
              <w:rPr>
                <w:rFonts w:ascii="Calibri" w:hAnsi="Calibri"/>
                <w:color w:val="1F2937"/>
                <w:sz w:val="17"/>
              </w:rPr>
              <w:t>Không.</w:t>
            </w:r>
          </w:p>
        </w:tc>
      </w:tr>
      <w:tr>
        <w:trPr>
          <w:cantSplit/>
        </w:trPr>
        <w:tc>
          <w:tcPr>
            <w:tcW w:type="dxa" w:w="2900"/>
          </w:tcPr>
          <w:p>
            <w:pPr>
              <w:keepNext w:val="0"/>
              <w:spacing w:before="0" w:after="0" w:line="269" w:lineRule="auto"/>
            </w:pPr>
            <w:r>
              <w:rPr>
                <w:rFonts w:ascii="Calibri" w:hAnsi="Calibri"/>
                <w:color w:val="1F2937"/>
                <w:sz w:val="17"/>
              </w:rPr>
              <w:t>Quarantine – Cách ly</w:t>
            </w:r>
          </w:p>
        </w:tc>
        <w:tc>
          <w:tcPr>
            <w:tcW w:type="dxa" w:w="4050"/>
          </w:tcPr>
          <w:p>
            <w:pPr>
              <w:keepNext w:val="0"/>
              <w:spacing w:before="0" w:after="0" w:line="269" w:lineRule="auto"/>
            </w:pPr>
            <w:r>
              <w:rPr>
                <w:rFonts w:ascii="Calibri" w:hAnsi="Calibri"/>
                <w:color w:val="1F2937"/>
                <w:sz w:val="17"/>
              </w:rPr>
              <w:t>Hàng thu mua lại, hàng lỗi, chờ kiểm định/chờ xử lý.</w:t>
            </w:r>
          </w:p>
        </w:tc>
        <w:tc>
          <w:tcPr>
            <w:tcW w:type="dxa" w:w="2410"/>
          </w:tcPr>
          <w:p>
            <w:pPr>
              <w:keepNext w:val="0"/>
              <w:spacing w:before="0" w:after="0" w:line="269" w:lineRule="auto"/>
            </w:pPr>
            <w:r>
              <w:rPr>
                <w:rFonts w:ascii="Calibri" w:hAnsi="Calibri"/>
                <w:color w:val="1F2937"/>
                <w:sz w:val="17"/>
              </w:rPr>
              <w:t>Không.</w:t>
            </w:r>
          </w:p>
        </w:tc>
      </w:tr>
      <w:tr>
        <w:trPr>
          <w:cantSplit/>
        </w:trPr>
        <w:tc>
          <w:tcPr>
            <w:tcW w:type="dxa" w:w="2900"/>
          </w:tcPr>
          <w:p>
            <w:pPr>
              <w:keepNext w:val="0"/>
              <w:spacing w:before="0" w:after="0" w:line="269" w:lineRule="auto"/>
            </w:pPr>
            <w:r>
              <w:rPr>
                <w:rFonts w:ascii="Calibri" w:hAnsi="Calibri"/>
                <w:color w:val="1F2937"/>
                <w:sz w:val="17"/>
              </w:rPr>
              <w:t>Raw Material Warehouse – Kho nguyên liệu</w:t>
            </w:r>
          </w:p>
        </w:tc>
        <w:tc>
          <w:tcPr>
            <w:tcW w:type="dxa" w:w="4050"/>
          </w:tcPr>
          <w:p>
            <w:pPr>
              <w:keepNext w:val="0"/>
              <w:spacing w:before="0" w:after="0" w:line="269" w:lineRule="auto"/>
            </w:pPr>
            <w:r>
              <w:rPr>
                <w:rFonts w:ascii="Calibri" w:hAnsi="Calibri"/>
                <w:color w:val="1F2937"/>
                <w:sz w:val="17"/>
              </w:rPr>
              <w:t>Vàng/bạc nguyên liệu đủ chuẩn dùng sản xuất.</w:t>
            </w:r>
          </w:p>
        </w:tc>
        <w:tc>
          <w:tcPr>
            <w:tcW w:type="dxa" w:w="2410"/>
          </w:tcPr>
          <w:p>
            <w:pPr>
              <w:keepNext w:val="0"/>
              <w:spacing w:before="0" w:after="0" w:line="269" w:lineRule="auto"/>
            </w:pPr>
            <w:r>
              <w:rPr>
                <w:rFonts w:ascii="Calibri" w:hAnsi="Calibri"/>
                <w:color w:val="1F2937"/>
                <w:sz w:val="17"/>
              </w:rPr>
              <w:t>Không bán lẻ trực tiếp nếu chưa qua quy trình xuất bán phù hợp.</w:t>
            </w:r>
          </w:p>
        </w:tc>
      </w:tr>
      <w:tr>
        <w:trPr>
          <w:cantSplit/>
        </w:trPr>
        <w:tc>
          <w:tcPr>
            <w:tcW w:type="dxa" w:w="2900"/>
          </w:tcPr>
          <w:p>
            <w:pPr>
              <w:keepNext w:val="0"/>
              <w:spacing w:before="0" w:after="0" w:line="269" w:lineRule="auto"/>
            </w:pPr>
            <w:r>
              <w:rPr>
                <w:rFonts w:ascii="Calibri" w:hAnsi="Calibri"/>
                <w:color w:val="1F2937"/>
                <w:sz w:val="17"/>
              </w:rPr>
              <w:t>Finished Goods Warehouse – Kho thành phẩm</w:t>
            </w:r>
          </w:p>
        </w:tc>
        <w:tc>
          <w:tcPr>
            <w:tcW w:type="dxa" w:w="4050"/>
          </w:tcPr>
          <w:p>
            <w:pPr>
              <w:keepNext w:val="0"/>
              <w:spacing w:before="0" w:after="0" w:line="269" w:lineRule="auto"/>
            </w:pPr>
            <w:r>
              <w:rPr>
                <w:rFonts w:ascii="Calibri" w:hAnsi="Calibri"/>
                <w:color w:val="1F2937"/>
                <w:sz w:val="17"/>
              </w:rPr>
              <w:t>Trang sức/bạc thành phẩm đã QC.</w:t>
            </w:r>
          </w:p>
        </w:tc>
        <w:tc>
          <w:tcPr>
            <w:tcW w:type="dxa" w:w="2410"/>
          </w:tcPr>
          <w:p>
            <w:pPr>
              <w:keepNext w:val="0"/>
              <w:spacing w:before="0" w:after="0" w:line="269" w:lineRule="auto"/>
            </w:pPr>
            <w:r>
              <w:rPr>
                <w:rFonts w:ascii="Calibri" w:hAnsi="Calibri"/>
                <w:color w:val="1F2937"/>
                <w:sz w:val="17"/>
              </w:rPr>
              <w:t>Có thể chuyển ra quầy hoặc xuất theo đơn.</w:t>
            </w:r>
          </w:p>
        </w:tc>
      </w:tr>
      <w:tr>
        <w:trPr>
          <w:cantSplit/>
        </w:trPr>
        <w:tc>
          <w:tcPr>
            <w:tcW w:type="dxa" w:w="2900"/>
          </w:tcPr>
          <w:p>
            <w:pPr>
              <w:keepNext w:val="0"/>
              <w:spacing w:before="0" w:after="0" w:line="269" w:lineRule="auto"/>
            </w:pPr>
            <w:r>
              <w:rPr>
                <w:rFonts w:ascii="Calibri" w:hAnsi="Calibri"/>
                <w:color w:val="1F2937"/>
                <w:sz w:val="17"/>
              </w:rPr>
              <w:t>Counter – Quầy trưng bày</w:t>
            </w:r>
          </w:p>
        </w:tc>
        <w:tc>
          <w:tcPr>
            <w:tcW w:type="dxa" w:w="4050"/>
          </w:tcPr>
          <w:p>
            <w:pPr>
              <w:keepNext w:val="0"/>
              <w:spacing w:before="0" w:after="0" w:line="269" w:lineRule="auto"/>
            </w:pPr>
            <w:r>
              <w:rPr>
                <w:rFonts w:ascii="Calibri" w:hAnsi="Calibri"/>
                <w:color w:val="1F2937"/>
                <w:sz w:val="17"/>
              </w:rPr>
              <w:t>Hàng sẵn tại điểm bán.</w:t>
            </w:r>
          </w:p>
        </w:tc>
        <w:tc>
          <w:tcPr>
            <w:tcW w:type="dxa" w:w="2410"/>
          </w:tcPr>
          <w:p>
            <w:pPr>
              <w:keepNext w:val="0"/>
              <w:spacing w:before="0" w:after="0" w:line="269" w:lineRule="auto"/>
            </w:pPr>
            <w:r>
              <w:rPr>
                <w:rFonts w:ascii="Calibri" w:hAnsi="Calibri"/>
                <w:color w:val="1F2937"/>
                <w:sz w:val="17"/>
              </w:rPr>
              <w:t>Có, nếu hàng Released (được phép bán), có giá công bố và còn tồn.</w:t>
            </w:r>
          </w:p>
        </w:tc>
      </w:tr>
      <w:tr>
        <w:trPr>
          <w:cantSplit/>
        </w:trPr>
        <w:tc>
          <w:tcPr>
            <w:tcW w:type="dxa" w:w="2900"/>
          </w:tcPr>
          <w:p>
            <w:pPr>
              <w:keepNext w:val="0"/>
              <w:spacing w:before="0" w:after="0" w:line="269" w:lineRule="auto"/>
            </w:pPr>
            <w:r>
              <w:rPr>
                <w:rFonts w:ascii="Calibri" w:hAnsi="Calibri"/>
                <w:color w:val="1F2937"/>
                <w:sz w:val="17"/>
              </w:rPr>
              <w:t>Safe – Két</w:t>
            </w:r>
          </w:p>
        </w:tc>
        <w:tc>
          <w:tcPr>
            <w:tcW w:type="dxa" w:w="4050"/>
          </w:tcPr>
          <w:p>
            <w:pPr>
              <w:keepNext w:val="0"/>
              <w:spacing w:before="0" w:after="0" w:line="269" w:lineRule="auto"/>
            </w:pPr>
            <w:r>
              <w:rPr>
                <w:rFonts w:ascii="Calibri" w:hAnsi="Calibri"/>
                <w:color w:val="1F2937"/>
                <w:sz w:val="17"/>
              </w:rPr>
              <w:t>Vị trí an ninh cho vàng miếng/hàng giá trị cao.</w:t>
            </w:r>
          </w:p>
        </w:tc>
        <w:tc>
          <w:tcPr>
            <w:tcW w:type="dxa" w:w="2410"/>
          </w:tcPr>
          <w:p>
            <w:pPr>
              <w:keepNext w:val="0"/>
              <w:spacing w:before="0" w:after="0" w:line="269" w:lineRule="auto"/>
            </w:pPr>
            <w:r>
              <w:rPr>
                <w:rFonts w:ascii="Calibri" w:hAnsi="Calibri"/>
                <w:color w:val="1F2937"/>
                <w:sz w:val="17"/>
              </w:rPr>
              <w:t>Không bán trực tiếp; phải xuất sang quầy/giao dịch theo luồng có kiểm soát.</w:t>
            </w:r>
          </w:p>
        </w:tc>
      </w:tr>
    </w:tbl>
    <w:p>
      <w:pPr>
        <w:pStyle w:val="Heading2"/>
        <w:keepNext/>
        <w:spacing w:before="280" w:after="140" w:line="252" w:lineRule="auto"/>
      </w:pPr>
      <w:r>
        <w:rPr>
          <w:rFonts w:ascii="Calibri" w:hAnsi="Calibri"/>
          <w:b/>
          <w:color w:val="2E74B5"/>
          <w:sz w:val="26"/>
        </w:rPr>
        <w:t>4.5 Bước 0E – vai trò và phân quyền</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350"/>
        <w:gridCol w:w="3600"/>
        <w:gridCol w:w="3410"/>
      </w:tblGrid>
      <w:tr>
        <w:trPr>
          <w:tblHeader w:val="true"/>
          <w:cantSplit/>
        </w:trPr>
        <w:tc>
          <w:tcPr>
            <w:tcW w:type="dxa" w:w="23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Vai trò</w:t>
            </w:r>
          </w:p>
        </w:tc>
        <w:tc>
          <w:tcPr>
            <w:tcW w:type="dxa" w:w="36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Được làm</w:t>
            </w:r>
          </w:p>
        </w:tc>
        <w:tc>
          <w:tcPr>
            <w:tcW w:type="dxa" w:w="341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Không tự làm</w:t>
            </w:r>
          </w:p>
        </w:tc>
      </w:tr>
      <w:tr>
        <w:trPr>
          <w:cantSplit/>
        </w:trPr>
        <w:tc>
          <w:tcPr>
            <w:tcW w:type="dxa" w:w="2350"/>
          </w:tcPr>
          <w:p>
            <w:pPr>
              <w:keepNext w:val="0"/>
              <w:spacing w:before="0" w:after="0" w:line="269" w:lineRule="auto"/>
            </w:pPr>
            <w:r>
              <w:rPr>
                <w:rFonts w:ascii="Calibri" w:hAnsi="Calibri"/>
                <w:color w:val="1F2937"/>
                <w:sz w:val="16"/>
              </w:rPr>
              <w:t>SalesStaff – Nhân viên bán hàng</w:t>
            </w:r>
          </w:p>
        </w:tc>
        <w:tc>
          <w:tcPr>
            <w:tcW w:type="dxa" w:w="3600"/>
          </w:tcPr>
          <w:p>
            <w:pPr>
              <w:keepNext w:val="0"/>
              <w:spacing w:before="0" w:after="0" w:line="269" w:lineRule="auto"/>
            </w:pPr>
            <w:r>
              <w:rPr>
                <w:rFonts w:ascii="Calibri" w:hAnsi="Calibri"/>
                <w:color w:val="1F2937"/>
                <w:sz w:val="16"/>
              </w:rPr>
              <w:t>Tạo báo giá/đơn, chọn giá Published, nhận bảo hành.</w:t>
            </w:r>
          </w:p>
        </w:tc>
        <w:tc>
          <w:tcPr>
            <w:tcW w:type="dxa" w:w="3410"/>
          </w:tcPr>
          <w:p>
            <w:pPr>
              <w:keepNext w:val="0"/>
              <w:spacing w:before="0" w:after="0" w:line="269" w:lineRule="auto"/>
            </w:pPr>
            <w:r>
              <w:rPr>
                <w:rFonts w:ascii="Calibri" w:hAnsi="Calibri"/>
                <w:color w:val="1F2937"/>
                <w:sz w:val="16"/>
              </w:rPr>
              <w:t>Tự sửa giá, sửa tồn, hủy hóa đơn, xem CCCD đầy đủ, duyệt thu mua.</w:t>
            </w:r>
          </w:p>
        </w:tc>
      </w:tr>
      <w:tr>
        <w:trPr>
          <w:cantSplit/>
        </w:trPr>
        <w:tc>
          <w:tcPr>
            <w:tcW w:type="dxa" w:w="2350"/>
          </w:tcPr>
          <w:p>
            <w:pPr>
              <w:keepNext w:val="0"/>
              <w:spacing w:before="0" w:after="0" w:line="269" w:lineRule="auto"/>
            </w:pPr>
            <w:r>
              <w:rPr>
                <w:rFonts w:ascii="Calibri" w:hAnsi="Calibri"/>
                <w:color w:val="1F2937"/>
                <w:sz w:val="16"/>
              </w:rPr>
              <w:t>Cashier – Thu ngân</w:t>
            </w:r>
          </w:p>
        </w:tc>
        <w:tc>
          <w:tcPr>
            <w:tcW w:type="dxa" w:w="3600"/>
          </w:tcPr>
          <w:p>
            <w:pPr>
              <w:keepNext w:val="0"/>
              <w:spacing w:before="0" w:after="0" w:line="269" w:lineRule="auto"/>
            </w:pPr>
            <w:r>
              <w:rPr>
                <w:rFonts w:ascii="Calibri" w:hAnsi="Calibri"/>
                <w:color w:val="1F2937"/>
                <w:sz w:val="16"/>
              </w:rPr>
              <w:t>Nhận/đối soát thanh toán, chốt ca, gửi hóa đơn theo quy trình.</w:t>
            </w:r>
          </w:p>
        </w:tc>
        <w:tc>
          <w:tcPr>
            <w:tcW w:type="dxa" w:w="3410"/>
          </w:tcPr>
          <w:p>
            <w:pPr>
              <w:keepNext w:val="0"/>
              <w:spacing w:before="0" w:after="0" w:line="269" w:lineRule="auto"/>
            </w:pPr>
            <w:r>
              <w:rPr>
                <w:rFonts w:ascii="Calibri" w:hAnsi="Calibri"/>
                <w:color w:val="1F2937"/>
                <w:sz w:val="16"/>
              </w:rPr>
              <w:t>Bỏ qua rule 20 triệu; hoàn tiền không duyệt; sửa đơn đã chốt.</w:t>
            </w:r>
          </w:p>
        </w:tc>
      </w:tr>
      <w:tr>
        <w:trPr>
          <w:cantSplit/>
        </w:trPr>
        <w:tc>
          <w:tcPr>
            <w:tcW w:type="dxa" w:w="2350"/>
          </w:tcPr>
          <w:p>
            <w:pPr>
              <w:keepNext w:val="0"/>
              <w:spacing w:before="0" w:after="0" w:line="269" w:lineRule="auto"/>
            </w:pPr>
            <w:r>
              <w:rPr>
                <w:rFonts w:ascii="Calibri" w:hAnsi="Calibri"/>
                <w:color w:val="1F2937"/>
                <w:sz w:val="16"/>
              </w:rPr>
              <w:t>WarehouseStaff – Nhân viên kho</w:t>
            </w:r>
          </w:p>
        </w:tc>
        <w:tc>
          <w:tcPr>
            <w:tcW w:type="dxa" w:w="3600"/>
          </w:tcPr>
          <w:p>
            <w:pPr>
              <w:keepNext w:val="0"/>
              <w:spacing w:before="0" w:after="0" w:line="269" w:lineRule="auto"/>
            </w:pPr>
            <w:r>
              <w:rPr>
                <w:rFonts w:ascii="Calibri" w:hAnsi="Calibri"/>
                <w:color w:val="1F2937"/>
                <w:sz w:val="16"/>
              </w:rPr>
              <w:t>Nhập/xuất/chuyển/kiểm kê theo phiếu, quét serial/lô.</w:t>
            </w:r>
          </w:p>
        </w:tc>
        <w:tc>
          <w:tcPr>
            <w:tcW w:type="dxa" w:w="3410"/>
          </w:tcPr>
          <w:p>
            <w:pPr>
              <w:keepNext w:val="0"/>
              <w:spacing w:before="0" w:after="0" w:line="269" w:lineRule="auto"/>
            </w:pPr>
            <w:r>
              <w:rPr>
                <w:rFonts w:ascii="Calibri" w:hAnsi="Calibri"/>
                <w:color w:val="1F2937"/>
                <w:sz w:val="16"/>
              </w:rPr>
              <w:t>Tự điều chỉnh tồn/hao hụt không biên bản và duyệt.</w:t>
            </w:r>
          </w:p>
        </w:tc>
      </w:tr>
      <w:tr>
        <w:trPr>
          <w:cantSplit/>
        </w:trPr>
        <w:tc>
          <w:tcPr>
            <w:tcW w:type="dxa" w:w="2350"/>
          </w:tcPr>
          <w:p>
            <w:pPr>
              <w:keepNext w:val="0"/>
              <w:spacing w:before="0" w:after="0" w:line="269" w:lineRule="auto"/>
            </w:pPr>
            <w:r>
              <w:rPr>
                <w:rFonts w:ascii="Calibri" w:hAnsi="Calibri"/>
                <w:color w:val="1F2937"/>
                <w:sz w:val="16"/>
              </w:rPr>
              <w:t>BranchManager – Quản lý chi nhánh</w:t>
            </w:r>
          </w:p>
        </w:tc>
        <w:tc>
          <w:tcPr>
            <w:tcW w:type="dxa" w:w="3600"/>
          </w:tcPr>
          <w:p>
            <w:pPr>
              <w:keepNext w:val="0"/>
              <w:spacing w:before="0" w:after="0" w:line="269" w:lineRule="auto"/>
            </w:pPr>
            <w:r>
              <w:rPr>
                <w:rFonts w:ascii="Calibri" w:hAnsi="Calibri"/>
                <w:color w:val="1F2937"/>
                <w:sz w:val="16"/>
              </w:rPr>
              <w:t>Duyệt theo hạn mức, theo dõi tồn/doanh thu chi nhánh.</w:t>
            </w:r>
          </w:p>
        </w:tc>
        <w:tc>
          <w:tcPr>
            <w:tcW w:type="dxa" w:w="3410"/>
          </w:tcPr>
          <w:p>
            <w:pPr>
              <w:keepNext w:val="0"/>
              <w:spacing w:before="0" w:after="0" w:line="269" w:lineRule="auto"/>
            </w:pPr>
            <w:r>
              <w:rPr>
                <w:rFonts w:ascii="Calibri" w:hAnsi="Calibri"/>
                <w:color w:val="1F2937"/>
                <w:sz w:val="16"/>
              </w:rPr>
              <w:t>Tự duyệt chứng từ do mình tạo; sửa audit log; cấp quyền compliance.</w:t>
            </w:r>
          </w:p>
        </w:tc>
      </w:tr>
      <w:tr>
        <w:trPr>
          <w:cantSplit/>
        </w:trPr>
        <w:tc>
          <w:tcPr>
            <w:tcW w:type="dxa" w:w="2350"/>
          </w:tcPr>
          <w:p>
            <w:pPr>
              <w:keepNext w:val="0"/>
              <w:spacing w:before="0" w:after="0" w:line="269" w:lineRule="auto"/>
            </w:pPr>
            <w:r>
              <w:rPr>
                <w:rFonts w:ascii="Calibri" w:hAnsi="Calibri"/>
                <w:color w:val="1F2937"/>
                <w:sz w:val="16"/>
              </w:rPr>
              <w:t>Accountant – Kế toán</w:t>
            </w:r>
          </w:p>
        </w:tc>
        <w:tc>
          <w:tcPr>
            <w:tcW w:type="dxa" w:w="3600"/>
          </w:tcPr>
          <w:p>
            <w:pPr>
              <w:keepNext w:val="0"/>
              <w:spacing w:before="0" w:after="0" w:line="269" w:lineRule="auto"/>
            </w:pPr>
            <w:r>
              <w:rPr>
                <w:rFonts w:ascii="Calibri" w:hAnsi="Calibri"/>
                <w:color w:val="1F2937"/>
                <w:sz w:val="16"/>
              </w:rPr>
              <w:t>TaxPolicy, hóa đơn, công nợ, đối soát, chứng từ điều chỉnh.</w:t>
            </w:r>
          </w:p>
        </w:tc>
        <w:tc>
          <w:tcPr>
            <w:tcW w:type="dxa" w:w="3410"/>
          </w:tcPr>
          <w:p>
            <w:pPr>
              <w:keepNext w:val="0"/>
              <w:spacing w:before="0" w:after="0" w:line="269" w:lineRule="auto"/>
            </w:pPr>
            <w:r>
              <w:rPr>
                <w:rFonts w:ascii="Calibri" w:hAnsi="Calibri"/>
                <w:color w:val="1F2937"/>
                <w:sz w:val="16"/>
              </w:rPr>
              <w:t>Sửa tồn/hàng để ép sổ khớp khi không có nghiệp vụ thực tế.</w:t>
            </w:r>
          </w:p>
        </w:tc>
      </w:tr>
      <w:tr>
        <w:trPr>
          <w:cantSplit/>
        </w:trPr>
        <w:tc>
          <w:tcPr>
            <w:tcW w:type="dxa" w:w="2350"/>
          </w:tcPr>
          <w:p>
            <w:pPr>
              <w:keepNext w:val="0"/>
              <w:spacing w:before="0" w:after="0" w:line="269" w:lineRule="auto"/>
            </w:pPr>
            <w:r>
              <w:rPr>
                <w:rFonts w:ascii="Calibri" w:hAnsi="Calibri"/>
                <w:color w:val="1F2937"/>
                <w:sz w:val="16"/>
              </w:rPr>
              <w:t>Compliance – Tuân thủ</w:t>
            </w:r>
          </w:p>
        </w:tc>
        <w:tc>
          <w:tcPr>
            <w:tcW w:type="dxa" w:w="3600"/>
          </w:tcPr>
          <w:p>
            <w:pPr>
              <w:keepNext w:val="0"/>
              <w:spacing w:before="0" w:after="0" w:line="269" w:lineRule="auto"/>
            </w:pPr>
            <w:r>
              <w:rPr>
                <w:rFonts w:ascii="Calibri" w:hAnsi="Calibri"/>
                <w:color w:val="1F2937"/>
                <w:sz w:val="16"/>
              </w:rPr>
              <w:t>Giấy phép, vàng miếng, AML/PCRT, dữ liệu nhạy cảm, báo cáo.</w:t>
            </w:r>
          </w:p>
        </w:tc>
        <w:tc>
          <w:tcPr>
            <w:tcW w:type="dxa" w:w="3410"/>
          </w:tcPr>
          <w:p>
            <w:pPr>
              <w:keepNext w:val="0"/>
              <w:spacing w:before="0" w:after="0" w:line="269" w:lineRule="auto"/>
            </w:pPr>
            <w:r>
              <w:rPr>
                <w:rFonts w:ascii="Calibri" w:hAnsi="Calibri"/>
                <w:color w:val="1F2937"/>
                <w:sz w:val="16"/>
              </w:rPr>
              <w:t>Tạo doanh thu/đổi giá/tồn để tránh xung đột lợi ích.</w:t>
            </w:r>
          </w:p>
        </w:tc>
      </w:tr>
      <w:tr>
        <w:trPr>
          <w:cantSplit/>
        </w:trPr>
        <w:tc>
          <w:tcPr>
            <w:tcW w:type="dxa" w:w="2350"/>
          </w:tcPr>
          <w:p>
            <w:pPr>
              <w:keepNext w:val="0"/>
              <w:spacing w:before="0" w:after="0" w:line="269" w:lineRule="auto"/>
            </w:pPr>
            <w:r>
              <w:rPr>
                <w:rFonts w:ascii="Calibri" w:hAnsi="Calibri"/>
                <w:color w:val="1F2937"/>
                <w:sz w:val="16"/>
              </w:rPr>
              <w:t>SystemAdmin – Quản trị kỹ thuật</w:t>
            </w:r>
          </w:p>
        </w:tc>
        <w:tc>
          <w:tcPr>
            <w:tcW w:type="dxa" w:w="3600"/>
          </w:tcPr>
          <w:p>
            <w:pPr>
              <w:keepNext w:val="0"/>
              <w:spacing w:before="0" w:after="0" w:line="269" w:lineRule="auto"/>
            </w:pPr>
            <w:r>
              <w:rPr>
                <w:rFonts w:ascii="Calibri" w:hAnsi="Calibri"/>
                <w:color w:val="1F2937"/>
                <w:sz w:val="16"/>
              </w:rPr>
              <w:t>Cấu hình kỹ thuật, backup, quản lý tài khoản theo duyệt.</w:t>
            </w:r>
          </w:p>
        </w:tc>
        <w:tc>
          <w:tcPr>
            <w:tcW w:type="dxa" w:w="3410"/>
          </w:tcPr>
          <w:p>
            <w:pPr>
              <w:keepNext w:val="0"/>
              <w:spacing w:before="0" w:after="0" w:line="269" w:lineRule="auto"/>
            </w:pPr>
            <w:r>
              <w:rPr>
                <w:rFonts w:ascii="Calibri" w:hAnsi="Calibri"/>
                <w:color w:val="1F2937"/>
                <w:sz w:val="16"/>
              </w:rPr>
              <w:t>Dùng quyền kỹ thuật để sửa lịch sử nghiệp vụ; mọi break-glass phải có log/duyệt kép.</w:t>
            </w:r>
          </w:p>
        </w:tc>
      </w:tr>
    </w:tbl>
    <w:p>
      <w:pPr>
        <w:pStyle w:val="Heading1"/>
        <w:keepNext/>
        <w:spacing w:before="360" w:after="200" w:line="252" w:lineRule="auto"/>
      </w:pPr>
      <w:r>
        <w:rPr>
          <w:rFonts w:ascii="Calibri" w:hAnsi="Calibri"/>
          <w:b/>
          <w:color w:val="2E74B5"/>
          <w:sz w:val="32"/>
        </w:rPr>
        <w:t>5. Quản lý giá: phải hoàn thành trước khi làm bán hàng</w:t>
      </w:r>
    </w:p>
    <w:p>
      <w:pPr>
        <w:keepNext w:val="0"/>
        <w:spacing w:before="0" w:after="120" w:line="300" w:lineRule="auto"/>
      </w:pPr>
      <w:r>
        <w:rPr>
          <w:rFonts w:ascii="Calibri" w:hAnsi="Calibri"/>
          <w:i w:val="0"/>
          <w:color w:val="1F2937"/>
          <w:sz w:val="22"/>
        </w:rPr>
        <w:t>Giá vàng/bạc có thể thay đổi nhanh. Điều quan trọng không chỉ là “đổi giá được”, mà là biết chính xác giá nào đã được áp cho từng giao dịch và không làm thay đổi lịch sử.</w:t>
      </w:r>
    </w:p>
    <w:p>
      <w:pPr>
        <w:pStyle w:val="Heading2"/>
        <w:keepNext/>
        <w:spacing w:before="280" w:after="140" w:line="252" w:lineRule="auto"/>
      </w:pPr>
      <w:r>
        <w:rPr>
          <w:rFonts w:ascii="Calibri" w:hAnsi="Calibri"/>
          <w:b/>
          <w:color w:val="2E74B5"/>
          <w:sz w:val="26"/>
        </w:rPr>
        <w:t>5.1 Cấu trúc giá nên có</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450"/>
        <w:gridCol w:w="3250"/>
        <w:gridCol w:w="3660"/>
      </w:tblGrid>
      <w:tr>
        <w:trPr>
          <w:tblHeader w:val="true"/>
          <w:cantSplit/>
        </w:trPr>
        <w:tc>
          <w:tcPr>
            <w:tcW w:type="dxa" w:w="24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Khái niệm</w:t>
            </w:r>
          </w:p>
        </w:tc>
        <w:tc>
          <w:tcPr>
            <w:tcW w:type="dxa" w:w="32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Ý nghĩa</w:t>
            </w:r>
          </w:p>
        </w:tc>
        <w:tc>
          <w:tcPr>
            <w:tcW w:type="dxa" w:w="36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Điều kiện/kiểm soát</w:t>
            </w:r>
          </w:p>
        </w:tc>
      </w:tr>
      <w:tr>
        <w:trPr>
          <w:cantSplit/>
        </w:trPr>
        <w:tc>
          <w:tcPr>
            <w:tcW w:type="dxa" w:w="2450"/>
          </w:tcPr>
          <w:p>
            <w:pPr>
              <w:keepNext w:val="0"/>
              <w:spacing w:before="0" w:after="0" w:line="269" w:lineRule="auto"/>
            </w:pPr>
            <w:r>
              <w:rPr>
                <w:rFonts w:ascii="Calibri" w:hAnsi="Calibri"/>
                <w:color w:val="1F2937"/>
                <w:sz w:val="17"/>
              </w:rPr>
              <w:t>PriceBook – Bảng giá</w:t>
            </w:r>
          </w:p>
        </w:tc>
        <w:tc>
          <w:tcPr>
            <w:tcW w:type="dxa" w:w="3250"/>
          </w:tcPr>
          <w:p>
            <w:pPr>
              <w:keepNext w:val="0"/>
              <w:spacing w:before="0" w:after="0" w:line="269" w:lineRule="auto"/>
            </w:pPr>
            <w:r>
              <w:rPr>
                <w:rFonts w:ascii="Calibri" w:hAnsi="Calibri"/>
                <w:color w:val="1F2937"/>
                <w:sz w:val="17"/>
              </w:rPr>
              <w:t>Bảng giá theo vật liệu, loại hàng, hàm lượng, chi nhánh/kênh và chiều giao dịch.</w:t>
            </w:r>
          </w:p>
        </w:tc>
        <w:tc>
          <w:tcPr>
            <w:tcW w:type="dxa" w:w="3660"/>
          </w:tcPr>
          <w:p>
            <w:pPr>
              <w:keepNext w:val="0"/>
              <w:spacing w:before="0" w:after="0" w:line="269" w:lineRule="auto"/>
            </w:pPr>
            <w:r>
              <w:rPr>
                <w:rFonts w:ascii="Calibri" w:hAnsi="Calibri"/>
                <w:color w:val="1F2937"/>
                <w:sz w:val="17"/>
              </w:rPr>
              <w:t>Tách ít nhất: giá bán, giá thu mua lại, giá vàng miếng mua, giá vàng miếng bán. Không dùng một cột giá chung.</w:t>
            </w:r>
          </w:p>
        </w:tc>
      </w:tr>
      <w:tr>
        <w:trPr>
          <w:cantSplit/>
        </w:trPr>
        <w:tc>
          <w:tcPr>
            <w:tcW w:type="dxa" w:w="2450"/>
          </w:tcPr>
          <w:p>
            <w:pPr>
              <w:keepNext w:val="0"/>
              <w:spacing w:before="0" w:after="0" w:line="269" w:lineRule="auto"/>
            </w:pPr>
            <w:r>
              <w:rPr>
                <w:rFonts w:ascii="Calibri" w:hAnsi="Calibri"/>
                <w:color w:val="1F2937"/>
                <w:sz w:val="17"/>
              </w:rPr>
              <w:t>PriceVersion – Phiên bản giá</w:t>
            </w:r>
          </w:p>
        </w:tc>
        <w:tc>
          <w:tcPr>
            <w:tcW w:type="dxa" w:w="3250"/>
          </w:tcPr>
          <w:p>
            <w:pPr>
              <w:keepNext w:val="0"/>
              <w:spacing w:before="0" w:after="0" w:line="269" w:lineRule="auto"/>
            </w:pPr>
            <w:r>
              <w:rPr>
                <w:rFonts w:ascii="Calibri" w:hAnsi="Calibri"/>
                <w:color w:val="1F2937"/>
                <w:sz w:val="17"/>
              </w:rPr>
              <w:t>Một lần cập nhật giá tạo phiên bản mới.</w:t>
            </w:r>
          </w:p>
        </w:tc>
        <w:tc>
          <w:tcPr>
            <w:tcW w:type="dxa" w:w="3660"/>
          </w:tcPr>
          <w:p>
            <w:pPr>
              <w:keepNext w:val="0"/>
              <w:spacing w:before="0" w:after="0" w:line="269" w:lineRule="auto"/>
            </w:pPr>
            <w:r>
              <w:rPr>
                <w:rFonts w:ascii="Calibri" w:hAnsi="Calibri"/>
                <w:color w:val="1F2937"/>
                <w:sz w:val="17"/>
              </w:rPr>
              <w:t>Trạng thái: Draft (nháp) → PendingApproval (chờ duyệt) → Approved (đã duyệt) → Published (đã công bố) → Expired (hết hiệu lực).</w:t>
            </w:r>
          </w:p>
        </w:tc>
      </w:tr>
      <w:tr>
        <w:trPr>
          <w:cantSplit/>
        </w:trPr>
        <w:tc>
          <w:tcPr>
            <w:tcW w:type="dxa" w:w="2450"/>
          </w:tcPr>
          <w:p>
            <w:pPr>
              <w:keepNext w:val="0"/>
              <w:spacing w:before="0" w:after="0" w:line="269" w:lineRule="auto"/>
            </w:pPr>
            <w:r>
              <w:rPr>
                <w:rFonts w:ascii="Calibri" w:hAnsi="Calibri"/>
                <w:color w:val="1F2937"/>
                <w:sz w:val="17"/>
              </w:rPr>
              <w:t>PriceLine – Dòng giá</w:t>
            </w:r>
          </w:p>
        </w:tc>
        <w:tc>
          <w:tcPr>
            <w:tcW w:type="dxa" w:w="3250"/>
          </w:tcPr>
          <w:p>
            <w:pPr>
              <w:keepNext w:val="0"/>
              <w:spacing w:before="0" w:after="0" w:line="269" w:lineRule="auto"/>
            </w:pPr>
            <w:r>
              <w:rPr>
                <w:rFonts w:ascii="Calibri" w:hAnsi="Calibri"/>
                <w:color w:val="1F2937"/>
                <w:sz w:val="17"/>
              </w:rPr>
              <w:t>Mức giá chi tiết, ví dụ vàng 18K bán theo gram tại Chi nhánh A.</w:t>
            </w:r>
          </w:p>
        </w:tc>
        <w:tc>
          <w:tcPr>
            <w:tcW w:type="dxa" w:w="3660"/>
          </w:tcPr>
          <w:p>
            <w:pPr>
              <w:keepNext w:val="0"/>
              <w:spacing w:before="0" w:after="0" w:line="269" w:lineRule="auto"/>
            </w:pPr>
            <w:r>
              <w:rPr>
                <w:rFonts w:ascii="Calibri" w:hAnsi="Calibri"/>
                <w:color w:val="1F2937"/>
                <w:sz w:val="17"/>
              </w:rPr>
              <w:t>Có hiệu lực từ thời điểm nào, đơn vị nào, điều kiện giá; không có hai dòng hiệu lực chồng lấn cho cùng khóa giá.</w:t>
            </w:r>
          </w:p>
        </w:tc>
      </w:tr>
      <w:tr>
        <w:trPr>
          <w:cantSplit/>
        </w:trPr>
        <w:tc>
          <w:tcPr>
            <w:tcW w:type="dxa" w:w="2450"/>
          </w:tcPr>
          <w:p>
            <w:pPr>
              <w:keepNext w:val="0"/>
              <w:spacing w:before="0" w:after="0" w:line="269" w:lineRule="auto"/>
            </w:pPr>
            <w:r>
              <w:rPr>
                <w:rFonts w:ascii="Calibri" w:hAnsi="Calibri"/>
                <w:color w:val="1F2937"/>
                <w:sz w:val="17"/>
              </w:rPr>
              <w:t>Workmanship Fee</w:t>
            </w:r>
          </w:p>
        </w:tc>
        <w:tc>
          <w:tcPr>
            <w:tcW w:type="dxa" w:w="3250"/>
          </w:tcPr>
          <w:p>
            <w:pPr>
              <w:keepNext w:val="0"/>
              <w:spacing w:before="0" w:after="0" w:line="269" w:lineRule="auto"/>
            </w:pPr>
            <w:r>
              <w:rPr>
                <w:rFonts w:ascii="Calibri" w:hAnsi="Calibri"/>
                <w:color w:val="1F2937"/>
                <w:sz w:val="17"/>
              </w:rPr>
              <w:t>Tiền công chế tác</w:t>
            </w:r>
          </w:p>
        </w:tc>
        <w:tc>
          <w:tcPr>
            <w:tcW w:type="dxa" w:w="3660"/>
          </w:tcPr>
          <w:p>
            <w:pPr>
              <w:keepNext w:val="0"/>
              <w:spacing w:before="0" w:after="0" w:line="269" w:lineRule="auto"/>
            </w:pPr>
            <w:r>
              <w:rPr>
                <w:rFonts w:ascii="Calibri" w:hAnsi="Calibri"/>
                <w:color w:val="1F2937"/>
                <w:sz w:val="17"/>
              </w:rPr>
              <w:t>Có thể là số tiền/món, số tiền/gram hoặc theo mẫu. Phải snapshot trên đơn.</w:t>
            </w:r>
          </w:p>
        </w:tc>
      </w:tr>
      <w:tr>
        <w:trPr>
          <w:cantSplit/>
        </w:trPr>
        <w:tc>
          <w:tcPr>
            <w:tcW w:type="dxa" w:w="2450"/>
          </w:tcPr>
          <w:p>
            <w:pPr>
              <w:keepNext w:val="0"/>
              <w:spacing w:before="0" w:after="0" w:line="269" w:lineRule="auto"/>
            </w:pPr>
            <w:r>
              <w:rPr>
                <w:rFonts w:ascii="Calibri" w:hAnsi="Calibri"/>
                <w:color w:val="1F2937"/>
                <w:sz w:val="17"/>
              </w:rPr>
              <w:t>Discount/Promotion</w:t>
            </w:r>
          </w:p>
        </w:tc>
        <w:tc>
          <w:tcPr>
            <w:tcW w:type="dxa" w:w="3250"/>
          </w:tcPr>
          <w:p>
            <w:pPr>
              <w:keepNext w:val="0"/>
              <w:spacing w:before="0" w:after="0" w:line="269" w:lineRule="auto"/>
            </w:pPr>
            <w:r>
              <w:rPr>
                <w:rFonts w:ascii="Calibri" w:hAnsi="Calibri"/>
                <w:color w:val="1F2937"/>
                <w:sz w:val="17"/>
              </w:rPr>
              <w:t>Giảm giá/khuyến mại</w:t>
            </w:r>
          </w:p>
        </w:tc>
        <w:tc>
          <w:tcPr>
            <w:tcW w:type="dxa" w:w="3660"/>
          </w:tcPr>
          <w:p>
            <w:pPr>
              <w:keepNext w:val="0"/>
              <w:spacing w:before="0" w:after="0" w:line="269" w:lineRule="auto"/>
            </w:pPr>
            <w:r>
              <w:rPr>
                <w:rFonts w:ascii="Calibri" w:hAnsi="Calibri"/>
                <w:color w:val="1F2937"/>
                <w:sz w:val="17"/>
              </w:rPr>
              <w:t>Chỉ áp khi chương trình còn hiệu lực, đúng sản phẩm/khách/chi nhánh, có người duyệt.</w:t>
            </w:r>
          </w:p>
        </w:tc>
      </w:tr>
    </w:tbl>
    <w:p>
      <w:pPr>
        <w:pStyle w:val="Heading2"/>
        <w:keepNext/>
        <w:spacing w:before="280" w:after="140" w:line="252" w:lineRule="auto"/>
      </w:pPr>
      <w:r>
        <w:rPr>
          <w:rFonts w:ascii="Calibri" w:hAnsi="Calibri"/>
          <w:b/>
          <w:color w:val="2E74B5"/>
          <w:sz w:val="26"/>
        </w:rPr>
        <w:t>5.2 Công thức giá – phải cấu hình, không ghi cứng</w:t>
      </w:r>
    </w:p>
    <w:p>
      <w:pPr>
        <w:keepNext w:val="0"/>
        <w:spacing w:before="0" w:after="120" w:line="300" w:lineRule="auto"/>
      </w:pPr>
      <w:r>
        <w:rPr>
          <w:rFonts w:ascii="Calibri" w:hAnsi="Calibri"/>
          <w:i w:val="0"/>
          <w:color w:val="1F2937"/>
          <w:sz w:val="22"/>
        </w:rPr>
        <w:t>Ví dụ trang sức vàng: Giá kim loại theo hàm lượng × trọng lượng tính giá + tiền công + phí khác hợp lệ − giảm giá + thuế theo TaxPolicy. Ví dụ vàng/bạc miếng: giá niêm yết mua hoặc bán theo đơn vị/trọng lượng. Công thức thực tế phải được kế toán và quản lý giá chốt, sau đó lưu thành PriceRule/TaxPolicy có ngày hiệu lực.</w:t>
      </w:r>
    </w:p>
    <w:p>
      <w:pPr>
        <w:pStyle w:val="ListBullet"/>
        <w:keepNext w:val="0"/>
        <w:spacing w:before="0" w:after="80" w:line="300" w:lineRule="auto"/>
        <w:ind w:left="540" w:hanging="271"/>
      </w:pPr>
      <w:r>
        <w:rPr>
          <w:rFonts w:ascii="Calibri" w:hAnsi="Calibri"/>
          <w:color w:val="1F2937"/>
          <w:sz w:val="21"/>
        </w:rPr>
        <w:t>Khi nhân viên bấm “báo giá”, hệ thống lấy PriceVersion đang Published và tạo PriceSnapshot.</w:t>
      </w:r>
    </w:p>
    <w:p>
      <w:pPr>
        <w:pStyle w:val="ListBullet"/>
        <w:keepNext w:val="0"/>
        <w:spacing w:before="0" w:after="80" w:line="300" w:lineRule="auto"/>
        <w:ind w:left="540" w:hanging="271"/>
      </w:pPr>
      <w:r>
        <w:rPr>
          <w:rFonts w:ascii="Calibri" w:hAnsi="Calibri"/>
          <w:color w:val="1F2937"/>
          <w:sz w:val="21"/>
        </w:rPr>
        <w:t>Khi đơn bị đặt cọc/giữ giá, cần trường PriceLockUntil (giữ giá đến) và điều kiện hết hiệu lực; quá hạn phải tính lại/duyệt lại.</w:t>
      </w:r>
    </w:p>
    <w:p>
      <w:pPr>
        <w:pStyle w:val="ListBullet"/>
        <w:keepNext w:val="0"/>
        <w:spacing w:before="0" w:after="80" w:line="300" w:lineRule="auto"/>
        <w:ind w:left="540" w:hanging="271"/>
      </w:pPr>
      <w:r>
        <w:rPr>
          <w:rFonts w:ascii="Calibri" w:hAnsi="Calibri"/>
          <w:color w:val="1F2937"/>
          <w:sz w:val="21"/>
        </w:rPr>
        <w:t>Khi giao dịch hoàn tất, tất cả giá, công, giảm giá, thuế và tỷ giá/quy đổi (nếu có) được khóa vào SaleItem/BuybackItem.</w:t>
      </w:r>
    </w:p>
    <w:p>
      <w:pPr>
        <w:pStyle w:val="ListBullet"/>
        <w:keepNext w:val="0"/>
        <w:spacing w:before="0" w:after="80" w:line="300" w:lineRule="auto"/>
        <w:ind w:left="540" w:hanging="271"/>
      </w:pPr>
      <w:r>
        <w:rPr>
          <w:rFonts w:ascii="Calibri" w:hAnsi="Calibri"/>
          <w:color w:val="1F2937"/>
          <w:sz w:val="21"/>
        </w:rPr>
        <w:t>Không được cập nhật PriceLine cũ để “sửa doanh thu”. Nếu sai, publish giá mới hoặc tạo chứng từ điều chỉnh có liên kết gốc.</w:t>
      </w:r>
    </w:p>
    <w:p>
      <w:pPr>
        <w:pStyle w:val="Heading2"/>
        <w:keepNext/>
        <w:spacing w:before="280" w:after="140" w:line="252" w:lineRule="auto"/>
      </w:pPr>
      <w:r>
        <w:rPr>
          <w:rFonts w:ascii="Calibri" w:hAnsi="Calibri"/>
          <w:b/>
          <w:color w:val="2E74B5"/>
          <w:sz w:val="26"/>
        </w:rPr>
        <w:t>5.3 Điều kiện chặn khi bán</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600"/>
        <w:gridCol w:w="6760"/>
      </w:tblGrid>
      <w:tr>
        <w:trPr>
          <w:tblHeader w:val="true"/>
          <w:cantSplit/>
        </w:trPr>
        <w:tc>
          <w:tcPr>
            <w:tcW w:type="dxa" w:w="26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8"/>
              </w:rPr>
              <w:t>Tình huống</w:t>
            </w:r>
          </w:p>
        </w:tc>
        <w:tc>
          <w:tcPr>
            <w:tcW w:type="dxa" w:w="67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8"/>
              </w:rPr>
              <w:t>Hệ thống phải làm gì</w:t>
            </w:r>
          </w:p>
        </w:tc>
      </w:tr>
      <w:tr>
        <w:trPr>
          <w:cantSplit/>
        </w:trPr>
        <w:tc>
          <w:tcPr>
            <w:tcW w:type="dxa" w:w="2600"/>
          </w:tcPr>
          <w:p>
            <w:pPr>
              <w:keepNext w:val="0"/>
              <w:spacing w:before="0" w:after="0" w:line="269" w:lineRule="auto"/>
            </w:pPr>
            <w:r>
              <w:rPr>
                <w:rFonts w:ascii="Calibri" w:hAnsi="Calibri"/>
                <w:color w:val="1F2937"/>
                <w:sz w:val="18"/>
              </w:rPr>
              <w:t>Không có giá Published</w:t>
            </w:r>
          </w:p>
        </w:tc>
        <w:tc>
          <w:tcPr>
            <w:tcW w:type="dxa" w:w="6760"/>
          </w:tcPr>
          <w:p>
            <w:pPr>
              <w:keepNext w:val="0"/>
              <w:spacing w:before="0" w:after="0" w:line="269" w:lineRule="auto"/>
            </w:pPr>
            <w:r>
              <w:rPr>
                <w:rFonts w:ascii="Calibri" w:hAnsi="Calibri"/>
                <w:color w:val="1F2937"/>
                <w:sz w:val="18"/>
              </w:rPr>
              <w:t>Không cho thêm hàng vào đơn bán. Chỉ có quyền quản lý giá mới tạo/publish giá mới.</w:t>
            </w:r>
          </w:p>
        </w:tc>
      </w:tr>
      <w:tr>
        <w:trPr>
          <w:cantSplit/>
        </w:trPr>
        <w:tc>
          <w:tcPr>
            <w:tcW w:type="dxa" w:w="2600"/>
          </w:tcPr>
          <w:p>
            <w:pPr>
              <w:keepNext w:val="0"/>
              <w:spacing w:before="0" w:after="0" w:line="269" w:lineRule="auto"/>
            </w:pPr>
            <w:r>
              <w:rPr>
                <w:rFonts w:ascii="Calibri" w:hAnsi="Calibri"/>
                <w:color w:val="1F2937"/>
                <w:sz w:val="18"/>
              </w:rPr>
              <w:t>Giá đã Expired</w:t>
            </w:r>
          </w:p>
        </w:tc>
        <w:tc>
          <w:tcPr>
            <w:tcW w:type="dxa" w:w="6760"/>
          </w:tcPr>
          <w:p>
            <w:pPr>
              <w:keepNext w:val="0"/>
              <w:spacing w:before="0" w:after="0" w:line="269" w:lineRule="auto"/>
            </w:pPr>
            <w:r>
              <w:rPr>
                <w:rFonts w:ascii="Calibri" w:hAnsi="Calibri"/>
                <w:color w:val="1F2937"/>
                <w:sz w:val="18"/>
              </w:rPr>
              <w:t>Báo giá mới không được dùng giá cũ; đơn cọc trong thời hạn giữ giá xử lý theo PriceLockUntil.</w:t>
            </w:r>
          </w:p>
        </w:tc>
      </w:tr>
      <w:tr>
        <w:trPr>
          <w:cantSplit/>
        </w:trPr>
        <w:tc>
          <w:tcPr>
            <w:tcW w:type="dxa" w:w="2600"/>
          </w:tcPr>
          <w:p>
            <w:pPr>
              <w:keepNext w:val="0"/>
              <w:spacing w:before="0" w:after="0" w:line="269" w:lineRule="auto"/>
            </w:pPr>
            <w:r>
              <w:rPr>
                <w:rFonts w:ascii="Calibri" w:hAnsi="Calibri"/>
                <w:color w:val="1F2937"/>
                <w:sz w:val="18"/>
              </w:rPr>
              <w:t>Giá vượt hạn mức giảm</w:t>
            </w:r>
          </w:p>
        </w:tc>
        <w:tc>
          <w:tcPr>
            <w:tcW w:type="dxa" w:w="6760"/>
          </w:tcPr>
          <w:p>
            <w:pPr>
              <w:keepNext w:val="0"/>
              <w:spacing w:before="0" w:after="0" w:line="269" w:lineRule="auto"/>
            </w:pPr>
            <w:r>
              <w:rPr>
                <w:rFonts w:ascii="Calibri" w:hAnsi="Calibri"/>
                <w:color w:val="1F2937"/>
                <w:sz w:val="18"/>
              </w:rPr>
              <w:t>Chuyển PendingApproval; không cho thu ngân chốt đơn trước khi có người duyệt.</w:t>
            </w:r>
          </w:p>
        </w:tc>
      </w:tr>
      <w:tr>
        <w:trPr>
          <w:cantSplit/>
        </w:trPr>
        <w:tc>
          <w:tcPr>
            <w:tcW w:type="dxa" w:w="2600"/>
          </w:tcPr>
          <w:p>
            <w:pPr>
              <w:keepNext w:val="0"/>
              <w:spacing w:before="0" w:after="0" w:line="269" w:lineRule="auto"/>
            </w:pPr>
            <w:r>
              <w:rPr>
                <w:rFonts w:ascii="Calibri" w:hAnsi="Calibri"/>
                <w:color w:val="1F2937"/>
                <w:sz w:val="18"/>
              </w:rPr>
              <w:t>Khác chi nhánh/kênh</w:t>
            </w:r>
          </w:p>
        </w:tc>
        <w:tc>
          <w:tcPr>
            <w:tcW w:type="dxa" w:w="6760"/>
          </w:tcPr>
          <w:p>
            <w:pPr>
              <w:keepNext w:val="0"/>
              <w:spacing w:before="0" w:after="0" w:line="269" w:lineRule="auto"/>
            </w:pPr>
            <w:r>
              <w:rPr>
                <w:rFonts w:ascii="Calibri" w:hAnsi="Calibri"/>
                <w:color w:val="1F2937"/>
                <w:sz w:val="18"/>
              </w:rPr>
              <w:t>Luôn kiểm tra BranchId, SalesChannel và PriceBook scope; không tự dùng giá của chi nhánh khác.</w:t>
            </w:r>
          </w:p>
        </w:tc>
      </w:tr>
      <w:tr>
        <w:trPr>
          <w:cantSplit/>
        </w:trPr>
        <w:tc>
          <w:tcPr>
            <w:tcW w:type="dxa" w:w="2600"/>
          </w:tcPr>
          <w:p>
            <w:pPr>
              <w:keepNext w:val="0"/>
              <w:spacing w:before="0" w:after="0" w:line="269" w:lineRule="auto"/>
            </w:pPr>
            <w:r>
              <w:rPr>
                <w:rFonts w:ascii="Calibri" w:hAnsi="Calibri"/>
                <w:color w:val="1F2937"/>
                <w:sz w:val="18"/>
              </w:rPr>
              <w:t>Dữ liệu trọng lượng/hàm lượng thiếu</w:t>
            </w:r>
          </w:p>
        </w:tc>
        <w:tc>
          <w:tcPr>
            <w:tcW w:type="dxa" w:w="6760"/>
          </w:tcPr>
          <w:p>
            <w:pPr>
              <w:keepNext w:val="0"/>
              <w:spacing w:before="0" w:after="0" w:line="269" w:lineRule="auto"/>
            </w:pPr>
            <w:r>
              <w:rPr>
                <w:rFonts w:ascii="Calibri" w:hAnsi="Calibri"/>
                <w:color w:val="1F2937"/>
                <w:sz w:val="18"/>
              </w:rPr>
              <w:t>Không tính giá tự động; chặn bán/đưa vào ngoại lệ được Compliance/Manager xử lý.</w:t>
            </w:r>
          </w:p>
        </w:tc>
      </w:tr>
    </w:tbl>
    <w:p>
      <w:pPr>
        <w:pStyle w:val="Heading1"/>
        <w:keepNext/>
        <w:spacing w:before="360" w:after="200" w:line="252" w:lineRule="auto"/>
      </w:pPr>
      <w:r>
        <w:rPr>
          <w:rFonts w:ascii="Calibri" w:hAnsi="Calibri"/>
          <w:b/>
          <w:color w:val="2E74B5"/>
          <w:sz w:val="32"/>
        </w:rPr>
        <w:t>6. Nhập hàng từ nhà cung cấp và kiểm hàng</w:t>
      </w:r>
    </w:p>
    <w:p>
      <w:pPr>
        <w:keepNext w:val="0"/>
        <w:spacing w:before="0" w:after="120" w:line="300" w:lineRule="auto"/>
      </w:pPr>
      <w:r>
        <w:rPr>
          <w:rFonts w:ascii="Calibri" w:hAnsi="Calibri"/>
          <w:i w:val="0"/>
          <w:color w:val="1F2937"/>
          <w:sz w:val="22"/>
        </w:rPr>
        <w:t>Mục tiêu của nghiệp vụ nhập hàng là: chỉ đưa hàng đã nhận và đạt kiểm tra vào tồn sử dụng được. Đơn đặt hàng không làm tăng tồn. Hàng chưa kiểm xong không được bán hay cấp sản xuất.</w:t>
      </w:r>
    </w:p>
    <w:p>
      <w:pPr>
        <w:pStyle w:val="Heading2"/>
        <w:keepNext/>
        <w:spacing w:before="280" w:after="140" w:line="252" w:lineRule="auto"/>
      </w:pPr>
      <w:r>
        <w:rPr>
          <w:rFonts w:ascii="Calibri" w:hAnsi="Calibri"/>
          <w:b/>
          <w:color w:val="2E74B5"/>
          <w:sz w:val="26"/>
        </w:rPr>
        <w:t>6.1 Luồng đặt hàng và tiếp nhận</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550"/>
        <w:gridCol w:w="2350"/>
        <w:gridCol w:w="4460"/>
      </w:tblGrid>
      <w:tr>
        <w:trPr>
          <w:tblHeader w:val="true"/>
          <w:cantSplit/>
        </w:trPr>
        <w:tc>
          <w:tcPr>
            <w:tcW w:type="dxa" w:w="25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Trạng thái tiếng Anh</w:t>
            </w:r>
          </w:p>
        </w:tc>
        <w:tc>
          <w:tcPr>
            <w:tcW w:type="dxa" w:w="23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Hiển thị tiếng Việt</w:t>
            </w:r>
          </w:p>
        </w:tc>
        <w:tc>
          <w:tcPr>
            <w:tcW w:type="dxa" w:w="44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Ý nghĩa và điều kiện chuyển</w:t>
            </w:r>
          </w:p>
        </w:tc>
      </w:tr>
      <w:tr>
        <w:trPr>
          <w:cantSplit/>
        </w:trPr>
        <w:tc>
          <w:tcPr>
            <w:tcW w:type="dxa" w:w="2550"/>
          </w:tcPr>
          <w:p>
            <w:pPr>
              <w:keepNext w:val="0"/>
              <w:spacing w:before="0" w:after="0" w:line="269" w:lineRule="auto"/>
            </w:pPr>
            <w:r>
              <w:rPr>
                <w:rFonts w:ascii="Calibri" w:hAnsi="Calibri"/>
                <w:color w:val="1F2937"/>
                <w:sz w:val="17"/>
              </w:rPr>
              <w:t>Draft</w:t>
            </w:r>
          </w:p>
        </w:tc>
        <w:tc>
          <w:tcPr>
            <w:tcW w:type="dxa" w:w="2350"/>
          </w:tcPr>
          <w:p>
            <w:pPr>
              <w:keepNext w:val="0"/>
              <w:spacing w:before="0" w:after="0" w:line="269" w:lineRule="auto"/>
            </w:pPr>
            <w:r>
              <w:rPr>
                <w:rFonts w:ascii="Calibri" w:hAnsi="Calibri"/>
                <w:color w:val="1F2937"/>
                <w:sz w:val="17"/>
              </w:rPr>
              <w:t>Nháp</w:t>
            </w:r>
          </w:p>
        </w:tc>
        <w:tc>
          <w:tcPr>
            <w:tcW w:type="dxa" w:w="4460"/>
          </w:tcPr>
          <w:p>
            <w:pPr>
              <w:keepNext w:val="0"/>
              <w:spacing w:before="0" w:after="0" w:line="269" w:lineRule="auto"/>
            </w:pPr>
            <w:r>
              <w:rPr>
                <w:rFonts w:ascii="Calibri" w:hAnsi="Calibri"/>
                <w:color w:val="1F2937"/>
                <w:sz w:val="17"/>
              </w:rPr>
              <w:t>Nhân viên tạo đơn; chưa làm phát sinh công nợ/tồn.</w:t>
            </w:r>
          </w:p>
        </w:tc>
      </w:tr>
      <w:tr>
        <w:trPr>
          <w:cantSplit/>
        </w:trPr>
        <w:tc>
          <w:tcPr>
            <w:tcW w:type="dxa" w:w="2550"/>
          </w:tcPr>
          <w:p>
            <w:pPr>
              <w:keepNext w:val="0"/>
              <w:spacing w:before="0" w:after="0" w:line="269" w:lineRule="auto"/>
            </w:pPr>
            <w:r>
              <w:rPr>
                <w:rFonts w:ascii="Calibri" w:hAnsi="Calibri"/>
                <w:color w:val="1F2937"/>
                <w:sz w:val="17"/>
              </w:rPr>
              <w:t>Submitted</w:t>
            </w:r>
          </w:p>
        </w:tc>
        <w:tc>
          <w:tcPr>
            <w:tcW w:type="dxa" w:w="2350"/>
          </w:tcPr>
          <w:p>
            <w:pPr>
              <w:keepNext w:val="0"/>
              <w:spacing w:before="0" w:after="0" w:line="269" w:lineRule="auto"/>
            </w:pPr>
            <w:r>
              <w:rPr>
                <w:rFonts w:ascii="Calibri" w:hAnsi="Calibri"/>
                <w:color w:val="1F2937"/>
                <w:sz w:val="17"/>
              </w:rPr>
              <w:t>Đã gửi duyệt</w:t>
            </w:r>
          </w:p>
        </w:tc>
        <w:tc>
          <w:tcPr>
            <w:tcW w:type="dxa" w:w="4460"/>
          </w:tcPr>
          <w:p>
            <w:pPr>
              <w:keepNext w:val="0"/>
              <w:spacing w:before="0" w:after="0" w:line="269" w:lineRule="auto"/>
            </w:pPr>
            <w:r>
              <w:rPr>
                <w:rFonts w:ascii="Calibri" w:hAnsi="Calibri"/>
                <w:color w:val="1F2937"/>
                <w:sz w:val="17"/>
              </w:rPr>
              <w:t>Đơn đủ nhà cung cấp, chi nhánh, dòng hàng, số lượng/trọng lượng dự kiến, giá dự kiến và ngày giao.</w:t>
            </w:r>
          </w:p>
        </w:tc>
      </w:tr>
      <w:tr>
        <w:trPr>
          <w:cantSplit/>
        </w:trPr>
        <w:tc>
          <w:tcPr>
            <w:tcW w:type="dxa" w:w="2550"/>
          </w:tcPr>
          <w:p>
            <w:pPr>
              <w:keepNext w:val="0"/>
              <w:spacing w:before="0" w:after="0" w:line="269" w:lineRule="auto"/>
            </w:pPr>
            <w:r>
              <w:rPr>
                <w:rFonts w:ascii="Calibri" w:hAnsi="Calibri"/>
                <w:color w:val="1F2937"/>
                <w:sz w:val="17"/>
              </w:rPr>
              <w:t>Approved / Rejected</w:t>
            </w:r>
          </w:p>
        </w:tc>
        <w:tc>
          <w:tcPr>
            <w:tcW w:type="dxa" w:w="2350"/>
          </w:tcPr>
          <w:p>
            <w:pPr>
              <w:keepNext w:val="0"/>
              <w:spacing w:before="0" w:after="0" w:line="269" w:lineRule="auto"/>
            </w:pPr>
            <w:r>
              <w:rPr>
                <w:rFonts w:ascii="Calibri" w:hAnsi="Calibri"/>
                <w:color w:val="1F2937"/>
                <w:sz w:val="17"/>
              </w:rPr>
              <w:t>Đã duyệt / Từ chối</w:t>
            </w:r>
          </w:p>
        </w:tc>
        <w:tc>
          <w:tcPr>
            <w:tcW w:type="dxa" w:w="4460"/>
          </w:tcPr>
          <w:p>
            <w:pPr>
              <w:keepNext w:val="0"/>
              <w:spacing w:before="0" w:after="0" w:line="269" w:lineRule="auto"/>
            </w:pPr>
            <w:r>
              <w:rPr>
                <w:rFonts w:ascii="Calibri" w:hAnsi="Calibri"/>
                <w:color w:val="1F2937"/>
                <w:sz w:val="17"/>
              </w:rPr>
              <w:t>Người có thẩm quyền duyệt theo hạn mức; không để người tạo tự duyệt.</w:t>
            </w:r>
          </w:p>
        </w:tc>
      </w:tr>
      <w:tr>
        <w:trPr>
          <w:cantSplit/>
        </w:trPr>
        <w:tc>
          <w:tcPr>
            <w:tcW w:type="dxa" w:w="2550"/>
          </w:tcPr>
          <w:p>
            <w:pPr>
              <w:keepNext w:val="0"/>
              <w:spacing w:before="0" w:after="0" w:line="269" w:lineRule="auto"/>
            </w:pPr>
            <w:r>
              <w:rPr>
                <w:rFonts w:ascii="Calibri" w:hAnsi="Calibri"/>
                <w:color w:val="1F2937"/>
                <w:sz w:val="17"/>
              </w:rPr>
              <w:t>Sent</w:t>
            </w:r>
          </w:p>
        </w:tc>
        <w:tc>
          <w:tcPr>
            <w:tcW w:type="dxa" w:w="2350"/>
          </w:tcPr>
          <w:p>
            <w:pPr>
              <w:keepNext w:val="0"/>
              <w:spacing w:before="0" w:after="0" w:line="269" w:lineRule="auto"/>
            </w:pPr>
            <w:r>
              <w:rPr>
                <w:rFonts w:ascii="Calibri" w:hAnsi="Calibri"/>
                <w:color w:val="1F2937"/>
                <w:sz w:val="17"/>
              </w:rPr>
              <w:t>Đã gửi nhà cung cấp</w:t>
            </w:r>
          </w:p>
        </w:tc>
        <w:tc>
          <w:tcPr>
            <w:tcW w:type="dxa" w:w="4460"/>
          </w:tcPr>
          <w:p>
            <w:pPr>
              <w:keepNext w:val="0"/>
              <w:spacing w:before="0" w:after="0" w:line="269" w:lineRule="auto"/>
            </w:pPr>
            <w:r>
              <w:rPr>
                <w:rFonts w:ascii="Calibri" w:hAnsi="Calibri"/>
                <w:color w:val="1F2937"/>
                <w:sz w:val="17"/>
              </w:rPr>
              <w:t>Đơn chính thức đặt với NCC; theo dõi lịch giao.</w:t>
            </w:r>
          </w:p>
        </w:tc>
      </w:tr>
      <w:tr>
        <w:trPr>
          <w:cantSplit/>
        </w:trPr>
        <w:tc>
          <w:tcPr>
            <w:tcW w:type="dxa" w:w="2550"/>
          </w:tcPr>
          <w:p>
            <w:pPr>
              <w:keepNext w:val="0"/>
              <w:spacing w:before="0" w:after="0" w:line="269" w:lineRule="auto"/>
            </w:pPr>
            <w:r>
              <w:rPr>
                <w:rFonts w:ascii="Calibri" w:hAnsi="Calibri"/>
                <w:color w:val="1F2937"/>
                <w:sz w:val="17"/>
              </w:rPr>
              <w:t>PartiallyReceived</w:t>
            </w:r>
          </w:p>
        </w:tc>
        <w:tc>
          <w:tcPr>
            <w:tcW w:type="dxa" w:w="2350"/>
          </w:tcPr>
          <w:p>
            <w:pPr>
              <w:keepNext w:val="0"/>
              <w:spacing w:before="0" w:after="0" w:line="269" w:lineRule="auto"/>
            </w:pPr>
            <w:r>
              <w:rPr>
                <w:rFonts w:ascii="Calibri" w:hAnsi="Calibri"/>
                <w:color w:val="1F2937"/>
                <w:sz w:val="17"/>
              </w:rPr>
              <w:t>Đã nhận một phần</w:t>
            </w:r>
          </w:p>
        </w:tc>
        <w:tc>
          <w:tcPr>
            <w:tcW w:type="dxa" w:w="4460"/>
          </w:tcPr>
          <w:p>
            <w:pPr>
              <w:keepNext w:val="0"/>
              <w:spacing w:before="0" w:after="0" w:line="269" w:lineRule="auto"/>
            </w:pPr>
            <w:r>
              <w:rPr>
                <w:rFonts w:ascii="Calibri" w:hAnsi="Calibri"/>
                <w:color w:val="1F2937"/>
                <w:sz w:val="17"/>
              </w:rPr>
              <w:t>Có Goods Receipt cho một phần số lượng/trọng lượng.</w:t>
            </w:r>
          </w:p>
        </w:tc>
      </w:tr>
      <w:tr>
        <w:trPr>
          <w:cantSplit/>
        </w:trPr>
        <w:tc>
          <w:tcPr>
            <w:tcW w:type="dxa" w:w="2550"/>
          </w:tcPr>
          <w:p>
            <w:pPr>
              <w:keepNext w:val="0"/>
              <w:spacing w:before="0" w:after="0" w:line="269" w:lineRule="auto"/>
            </w:pPr>
            <w:r>
              <w:rPr>
                <w:rFonts w:ascii="Calibri" w:hAnsi="Calibri"/>
                <w:color w:val="1F2937"/>
                <w:sz w:val="17"/>
              </w:rPr>
              <w:t>Completed</w:t>
            </w:r>
          </w:p>
        </w:tc>
        <w:tc>
          <w:tcPr>
            <w:tcW w:type="dxa" w:w="2350"/>
          </w:tcPr>
          <w:p>
            <w:pPr>
              <w:keepNext w:val="0"/>
              <w:spacing w:before="0" w:after="0" w:line="269" w:lineRule="auto"/>
            </w:pPr>
            <w:r>
              <w:rPr>
                <w:rFonts w:ascii="Calibri" w:hAnsi="Calibri"/>
                <w:color w:val="1F2937"/>
                <w:sz w:val="17"/>
              </w:rPr>
              <w:t>Hoàn tất</w:t>
            </w:r>
          </w:p>
        </w:tc>
        <w:tc>
          <w:tcPr>
            <w:tcW w:type="dxa" w:w="4460"/>
          </w:tcPr>
          <w:p>
            <w:pPr>
              <w:keepNext w:val="0"/>
              <w:spacing w:before="0" w:after="0" w:line="269" w:lineRule="auto"/>
            </w:pPr>
            <w:r>
              <w:rPr>
                <w:rFonts w:ascii="Calibri" w:hAnsi="Calibri"/>
                <w:color w:val="1F2937"/>
                <w:sz w:val="17"/>
              </w:rPr>
              <w:t>Tất cả dòng đã nhận/đóng theo quyết định; công nợ/hoàn trả được đối soát.</w:t>
            </w:r>
          </w:p>
        </w:tc>
      </w:tr>
      <w:tr>
        <w:trPr>
          <w:cantSplit/>
        </w:trPr>
        <w:tc>
          <w:tcPr>
            <w:tcW w:type="dxa" w:w="2550"/>
          </w:tcPr>
          <w:p>
            <w:pPr>
              <w:keepNext w:val="0"/>
              <w:spacing w:before="0" w:after="0" w:line="269" w:lineRule="auto"/>
            </w:pPr>
            <w:r>
              <w:rPr>
                <w:rFonts w:ascii="Calibri" w:hAnsi="Calibri"/>
                <w:color w:val="1F2937"/>
                <w:sz w:val="17"/>
              </w:rPr>
              <w:t>Cancelled</w:t>
            </w:r>
          </w:p>
        </w:tc>
        <w:tc>
          <w:tcPr>
            <w:tcW w:type="dxa" w:w="2350"/>
          </w:tcPr>
          <w:p>
            <w:pPr>
              <w:keepNext w:val="0"/>
              <w:spacing w:before="0" w:after="0" w:line="269" w:lineRule="auto"/>
            </w:pPr>
            <w:r>
              <w:rPr>
                <w:rFonts w:ascii="Calibri" w:hAnsi="Calibri"/>
                <w:color w:val="1F2937"/>
                <w:sz w:val="17"/>
              </w:rPr>
              <w:t>Đã hủy</w:t>
            </w:r>
          </w:p>
        </w:tc>
        <w:tc>
          <w:tcPr>
            <w:tcW w:type="dxa" w:w="4460"/>
          </w:tcPr>
          <w:p>
            <w:pPr>
              <w:keepNext w:val="0"/>
              <w:spacing w:before="0" w:after="0" w:line="269" w:lineRule="auto"/>
            </w:pPr>
            <w:r>
              <w:rPr>
                <w:rFonts w:ascii="Calibri" w:hAnsi="Calibri"/>
                <w:color w:val="1F2937"/>
                <w:sz w:val="17"/>
              </w:rPr>
              <w:t>Hủy trước khi hoàn tất; phải lưu lý do, người duyệt và không xóa đơn.</w:t>
            </w:r>
          </w:p>
        </w:tc>
      </w:tr>
    </w:tbl>
    <w:p>
      <w:pPr>
        <w:pStyle w:val="Heading2"/>
        <w:keepNext/>
        <w:spacing w:before="280" w:after="140" w:line="252" w:lineRule="auto"/>
      </w:pPr>
      <w:r>
        <w:rPr>
          <w:rFonts w:ascii="Calibri" w:hAnsi="Calibri"/>
          <w:b/>
          <w:color w:val="2E74B5"/>
          <w:sz w:val="26"/>
        </w:rPr>
        <w:t>6.2 Dữ liệu dòng đặt hàng phải có</w:t>
      </w:r>
    </w:p>
    <w:p>
      <w:pPr>
        <w:pStyle w:val="ListBullet"/>
        <w:keepNext w:val="0"/>
        <w:spacing w:before="0" w:after="80" w:line="300" w:lineRule="auto"/>
        <w:ind w:left="540" w:hanging="271"/>
      </w:pPr>
      <w:r>
        <w:rPr>
          <w:rFonts w:ascii="Calibri" w:hAnsi="Calibri"/>
          <w:color w:val="1F2937"/>
          <w:sz w:val="21"/>
        </w:rPr>
        <w:t>Nhà cung cấp, chi nhánh/điểm nhận, loại hàng vàng/bạc, SKU hoặc thông số được phép đặt.</w:t>
      </w:r>
    </w:p>
    <w:p>
      <w:pPr>
        <w:pStyle w:val="ListBullet"/>
        <w:keepNext w:val="0"/>
        <w:spacing w:before="0" w:after="80" w:line="300" w:lineRule="auto"/>
        <w:ind w:left="540" w:hanging="271"/>
      </w:pPr>
      <w:r>
        <w:rPr>
          <w:rFonts w:ascii="Calibri" w:hAnsi="Calibri"/>
          <w:color w:val="1F2937"/>
          <w:sz w:val="21"/>
        </w:rPr>
        <w:t>Số lượng; trọng lượng một món hoặc trọng lượng dự kiến của lô; hàm lượng; đơn vị; giá dự kiến; thuế/chính sách thuế; ngày giao dự kiến.</w:t>
      </w:r>
    </w:p>
    <w:p>
      <w:pPr>
        <w:pStyle w:val="ListBullet"/>
        <w:keepNext w:val="0"/>
        <w:spacing w:before="0" w:after="80" w:line="300" w:lineRule="auto"/>
        <w:ind w:left="540" w:hanging="271"/>
      </w:pPr>
      <w:r>
        <w:rPr>
          <w:rFonts w:ascii="Calibri" w:hAnsi="Calibri"/>
          <w:color w:val="1F2937"/>
          <w:sz w:val="21"/>
        </w:rPr>
        <w:t>Với nguyên liệu: nhà cung cấp/nguồn, lô, hàm lượng, trọng lượng dự kiến, chứng từ nguồn, kho đích; không quản lý chỉ bằng “số lượng cái”.</w:t>
      </w:r>
    </w:p>
    <w:p>
      <w:pPr>
        <w:pStyle w:val="ListBullet"/>
        <w:keepNext w:val="0"/>
        <w:spacing w:before="0" w:after="80" w:line="300" w:lineRule="auto"/>
        <w:ind w:left="540" w:hanging="271"/>
      </w:pPr>
      <w:r>
        <w:rPr>
          <w:rFonts w:ascii="Calibri" w:hAnsi="Calibri"/>
          <w:color w:val="1F2937"/>
          <w:sz w:val="21"/>
        </w:rPr>
        <w:t>Với vàng/bạc miếng: product legal class và phương án nhận hàng phải phù hợp location/giấy phép/quy trình nội bộ.</w:t>
      </w:r>
    </w:p>
    <w:p>
      <w:pPr>
        <w:pStyle w:val="ListBullet"/>
        <w:keepNext w:val="0"/>
        <w:spacing w:before="0" w:after="80" w:line="300" w:lineRule="auto"/>
        <w:ind w:left="540" w:hanging="271"/>
      </w:pPr>
      <w:r>
        <w:rPr>
          <w:rFonts w:ascii="Calibri" w:hAnsi="Calibri"/>
          <w:color w:val="1F2937"/>
          <w:sz w:val="21"/>
        </w:rPr>
        <w:t>Không có trường kim cương/đá quý/carat trong phạm vi hệ thống này; tránh tạo model thừa làm rối nghiệp vụ.</w:t>
      </w:r>
    </w:p>
    <w:p>
      <w:pPr>
        <w:pStyle w:val="Heading2"/>
        <w:keepNext/>
        <w:spacing w:before="280" w:after="140" w:line="252" w:lineRule="auto"/>
      </w:pPr>
      <w:r>
        <w:rPr>
          <w:rFonts w:ascii="Calibri" w:hAnsi="Calibri"/>
          <w:b/>
          <w:color w:val="2E74B5"/>
          <w:sz w:val="26"/>
        </w:rPr>
        <w:t>6.3 Kiểm hàng / Quality Control (QC)</w:t>
      </w:r>
    </w:p>
    <w:p>
      <w:pPr>
        <w:keepNext w:val="0"/>
        <w:spacing w:before="0" w:after="120" w:line="300" w:lineRule="auto"/>
      </w:pPr>
      <w:r>
        <w:rPr>
          <w:rFonts w:ascii="Calibri" w:hAnsi="Calibri"/>
          <w:i w:val="0"/>
          <w:color w:val="1F2937"/>
          <w:sz w:val="22"/>
        </w:rPr>
        <w:t>Mỗi Goods Receipt có thể có nhiều dòng kiểm. Nhân viên ghi nhận đúng hàng đến thực tế, không chỉ copy số đơn đặt hàng. Nếu nhận 7/10 món thì số lượng đạt là 7; tổng trọng lượng đạt được tính từ từng món/lô thực tế hoặc số lượng đạt × trọng lượng chuẩn đã được kiểm lại.</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200"/>
        <w:gridCol w:w="4000"/>
        <w:gridCol w:w="3160"/>
      </w:tblGrid>
      <w:tr>
        <w:trPr>
          <w:tblHeader w:val="true"/>
          <w:cantSplit/>
        </w:trPr>
        <w:tc>
          <w:tcPr>
            <w:tcW w:type="dxa" w:w="22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Điểm kiểm</w:t>
            </w:r>
          </w:p>
        </w:tc>
        <w:tc>
          <w:tcPr>
            <w:tcW w:type="dxa" w:w="40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Cần ghi nhận</w:t>
            </w:r>
          </w:p>
        </w:tc>
        <w:tc>
          <w:tcPr>
            <w:tcW w:type="dxa" w:w="31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Kết quả/điều kiện</w:t>
            </w:r>
          </w:p>
        </w:tc>
      </w:tr>
      <w:tr>
        <w:trPr>
          <w:cantSplit/>
        </w:trPr>
        <w:tc>
          <w:tcPr>
            <w:tcW w:type="dxa" w:w="2200"/>
          </w:tcPr>
          <w:p>
            <w:pPr>
              <w:keepNext w:val="0"/>
              <w:spacing w:before="0" w:after="0" w:line="269" w:lineRule="auto"/>
            </w:pPr>
            <w:r>
              <w:rPr>
                <w:rFonts w:ascii="Calibri" w:hAnsi="Calibri"/>
                <w:color w:val="1F2937"/>
                <w:sz w:val="17"/>
              </w:rPr>
              <w:t>Định danh</w:t>
            </w:r>
          </w:p>
        </w:tc>
        <w:tc>
          <w:tcPr>
            <w:tcW w:type="dxa" w:w="4000"/>
          </w:tcPr>
          <w:p>
            <w:pPr>
              <w:keepNext w:val="0"/>
              <w:spacing w:before="0" w:after="0" w:line="269" w:lineRule="auto"/>
            </w:pPr>
            <w:r>
              <w:rPr>
                <w:rFonts w:ascii="Calibri" w:hAnsi="Calibri"/>
                <w:color w:val="1F2937"/>
                <w:sz w:val="17"/>
              </w:rPr>
              <w:t>PO line, nhà cung cấp, SKU/lô/serial, ảnh niêm phong/chứng từ.</w:t>
            </w:r>
          </w:p>
        </w:tc>
        <w:tc>
          <w:tcPr>
            <w:tcW w:type="dxa" w:w="3160"/>
          </w:tcPr>
          <w:p>
            <w:pPr>
              <w:keepNext w:val="0"/>
              <w:spacing w:before="0" w:after="0" w:line="269" w:lineRule="auto"/>
            </w:pPr>
            <w:r>
              <w:rPr>
                <w:rFonts w:ascii="Calibri" w:hAnsi="Calibri"/>
                <w:color w:val="1F2937"/>
                <w:sz w:val="17"/>
              </w:rPr>
              <w:t>Không xác định được nguồn → Quarantine hoặc từ chối nhận.</w:t>
            </w:r>
          </w:p>
        </w:tc>
      </w:tr>
      <w:tr>
        <w:trPr>
          <w:cantSplit/>
        </w:trPr>
        <w:tc>
          <w:tcPr>
            <w:tcW w:type="dxa" w:w="2200"/>
          </w:tcPr>
          <w:p>
            <w:pPr>
              <w:keepNext w:val="0"/>
              <w:spacing w:before="0" w:after="0" w:line="269" w:lineRule="auto"/>
            </w:pPr>
            <w:r>
              <w:rPr>
                <w:rFonts w:ascii="Calibri" w:hAnsi="Calibri"/>
                <w:color w:val="1F2937"/>
                <w:sz w:val="17"/>
              </w:rPr>
              <w:t>Số lượng/trọng lượng</w:t>
            </w:r>
          </w:p>
        </w:tc>
        <w:tc>
          <w:tcPr>
            <w:tcW w:type="dxa" w:w="4000"/>
          </w:tcPr>
          <w:p>
            <w:pPr>
              <w:keepNext w:val="0"/>
              <w:spacing w:before="0" w:after="0" w:line="269" w:lineRule="auto"/>
            </w:pPr>
            <w:r>
              <w:rPr>
                <w:rFonts w:ascii="Calibri" w:hAnsi="Calibri"/>
                <w:color w:val="1F2937"/>
                <w:sz w:val="17"/>
              </w:rPr>
              <w:t>Số nhận, số đạt, trọng lượng cân thực tế, cân sử dụng, sai lệch.</w:t>
            </w:r>
          </w:p>
        </w:tc>
        <w:tc>
          <w:tcPr>
            <w:tcW w:type="dxa" w:w="3160"/>
          </w:tcPr>
          <w:p>
            <w:pPr>
              <w:keepNext w:val="0"/>
              <w:spacing w:before="0" w:after="0" w:line="269" w:lineRule="auto"/>
            </w:pPr>
            <w:r>
              <w:rPr>
                <w:rFonts w:ascii="Calibri" w:hAnsi="Calibri"/>
                <w:color w:val="1F2937"/>
                <w:sz w:val="17"/>
              </w:rPr>
              <w:t>Chênh lệch vượt dung sai → cần biên bản và người duyệt.</w:t>
            </w:r>
          </w:p>
        </w:tc>
      </w:tr>
      <w:tr>
        <w:trPr>
          <w:cantSplit/>
        </w:trPr>
        <w:tc>
          <w:tcPr>
            <w:tcW w:type="dxa" w:w="2200"/>
          </w:tcPr>
          <w:p>
            <w:pPr>
              <w:keepNext w:val="0"/>
              <w:spacing w:before="0" w:after="0" w:line="269" w:lineRule="auto"/>
            </w:pPr>
            <w:r>
              <w:rPr>
                <w:rFonts w:ascii="Calibri" w:hAnsi="Calibri"/>
                <w:color w:val="1F2937"/>
                <w:sz w:val="17"/>
              </w:rPr>
              <w:t>Hàm lượng/chất lượng</w:t>
            </w:r>
          </w:p>
        </w:tc>
        <w:tc>
          <w:tcPr>
            <w:tcW w:type="dxa" w:w="4000"/>
          </w:tcPr>
          <w:p>
            <w:pPr>
              <w:keepNext w:val="0"/>
              <w:spacing w:before="0" w:after="0" w:line="269" w:lineRule="auto"/>
            </w:pPr>
            <w:r>
              <w:rPr>
                <w:rFonts w:ascii="Calibri" w:hAnsi="Calibri"/>
                <w:color w:val="1F2937"/>
                <w:sz w:val="17"/>
              </w:rPr>
              <w:t>Kết quả assay/QC, phương pháp, người kiểm, file chứng cứ.</w:t>
            </w:r>
          </w:p>
        </w:tc>
        <w:tc>
          <w:tcPr>
            <w:tcW w:type="dxa" w:w="3160"/>
          </w:tcPr>
          <w:p>
            <w:pPr>
              <w:keepNext w:val="0"/>
              <w:spacing w:before="0" w:after="0" w:line="269" w:lineRule="auto"/>
            </w:pPr>
            <w:r>
              <w:rPr>
                <w:rFonts w:ascii="Calibri" w:hAnsi="Calibri"/>
                <w:color w:val="1F2937"/>
                <w:sz w:val="17"/>
              </w:rPr>
              <w:t>Không đạt → Reject/Return/Quarantine; không nhập vào Available stock.</w:t>
            </w:r>
          </w:p>
        </w:tc>
      </w:tr>
      <w:tr>
        <w:trPr>
          <w:cantSplit/>
        </w:trPr>
        <w:tc>
          <w:tcPr>
            <w:tcW w:type="dxa" w:w="2200"/>
          </w:tcPr>
          <w:p>
            <w:pPr>
              <w:keepNext w:val="0"/>
              <w:spacing w:before="0" w:after="0" w:line="269" w:lineRule="auto"/>
            </w:pPr>
            <w:r>
              <w:rPr>
                <w:rFonts w:ascii="Calibri" w:hAnsi="Calibri"/>
                <w:color w:val="1F2937"/>
                <w:sz w:val="17"/>
              </w:rPr>
              <w:t>Nhãn/chứng từ</w:t>
            </w:r>
          </w:p>
        </w:tc>
        <w:tc>
          <w:tcPr>
            <w:tcW w:type="dxa" w:w="4000"/>
          </w:tcPr>
          <w:p>
            <w:pPr>
              <w:keepNext w:val="0"/>
              <w:spacing w:before="0" w:after="0" w:line="269" w:lineRule="auto"/>
            </w:pPr>
            <w:r>
              <w:rPr>
                <w:rFonts w:ascii="Calibri" w:hAnsi="Calibri"/>
                <w:color w:val="1F2937"/>
                <w:sz w:val="17"/>
              </w:rPr>
              <w:t>Nhãn, dấu, hóa đơn/chứng từ nguồn, tài liệu chất lượng.</w:t>
            </w:r>
          </w:p>
        </w:tc>
        <w:tc>
          <w:tcPr>
            <w:tcW w:type="dxa" w:w="3160"/>
          </w:tcPr>
          <w:p>
            <w:pPr>
              <w:keepNext w:val="0"/>
              <w:spacing w:before="0" w:after="0" w:line="269" w:lineRule="auto"/>
            </w:pPr>
            <w:r>
              <w:rPr>
                <w:rFonts w:ascii="Calibri" w:hAnsi="Calibri"/>
                <w:color w:val="1F2937"/>
                <w:sz w:val="17"/>
              </w:rPr>
              <w:t>Thiếu chứng từ theo chính sách → giữ chờ xử lý.</w:t>
            </w:r>
          </w:p>
        </w:tc>
      </w:tr>
      <w:tr>
        <w:trPr>
          <w:cantSplit/>
        </w:trPr>
        <w:tc>
          <w:tcPr>
            <w:tcW w:type="dxa" w:w="2200"/>
          </w:tcPr>
          <w:p>
            <w:pPr>
              <w:keepNext w:val="0"/>
              <w:spacing w:before="0" w:after="0" w:line="269" w:lineRule="auto"/>
            </w:pPr>
            <w:r>
              <w:rPr>
                <w:rFonts w:ascii="Calibri" w:hAnsi="Calibri"/>
                <w:color w:val="1F2937"/>
                <w:sz w:val="17"/>
              </w:rPr>
              <w:t>Hạch toán tồn</w:t>
            </w:r>
          </w:p>
        </w:tc>
        <w:tc>
          <w:tcPr>
            <w:tcW w:type="dxa" w:w="4000"/>
          </w:tcPr>
          <w:p>
            <w:pPr>
              <w:keepNext w:val="0"/>
              <w:spacing w:before="0" w:after="0" w:line="269" w:lineRule="auto"/>
            </w:pPr>
            <w:r>
              <w:rPr>
                <w:rFonts w:ascii="Calibri" w:hAnsi="Calibri"/>
                <w:color w:val="1F2937"/>
                <w:sz w:val="17"/>
              </w:rPr>
              <w:t>Kho/vị trí đích, trạng thái tồn, giá vốn tạm/chính thức.</w:t>
            </w:r>
          </w:p>
        </w:tc>
        <w:tc>
          <w:tcPr>
            <w:tcW w:type="dxa" w:w="3160"/>
          </w:tcPr>
          <w:p>
            <w:pPr>
              <w:keepNext w:val="0"/>
              <w:spacing w:before="0" w:after="0" w:line="269" w:lineRule="auto"/>
            </w:pPr>
            <w:r>
              <w:rPr>
                <w:rFonts w:ascii="Calibri" w:hAnsi="Calibri"/>
                <w:color w:val="1F2937"/>
                <w:sz w:val="17"/>
              </w:rPr>
              <w:t>Chỉ Posted (ghi sổ) khi quyết định Accept/Approved đã có.</w:t>
            </w:r>
          </w:p>
        </w:tc>
      </w:tr>
    </w:tbl>
    <w:tbl>
      <w:tblPr>
        <w:tblW w:type="dxa" w:w="9360"/>
        <w:jc w:val="left"/>
        <w:tblLayout w:type="fixed"/>
        <w:tblLook w:firstColumn="1" w:firstRow="1" w:lastColumn="0" w:lastRow="0" w:noHBand="0" w:noVBand="1" w:val="04A0"/>
        <w:tblInd w:w="120" w:type="dxa"/>
        <w:tblBorders>
          <w:top w:val="single" w:sz="6" w:color="D6B656"/>
          <w:left w:val="single" w:sz="6" w:color="D6B656"/>
          <w:bottom w:val="single" w:sz="6" w:color="D6B656"/>
          <w:right w:val="single" w:sz="6" w:color="D6B656"/>
          <w:insideH w:val="single" w:sz="6" w:color="D6B656"/>
          <w:insideV w:val="single" w:sz="6" w:color="D6B656"/>
        </w:tblBorders>
      </w:tblPr>
      <w:tblGrid>
        <w:gridCol w:w="9360"/>
      </w:tblGrid>
      <w:tr>
        <w:tc>
          <w:tcPr>
            <w:tcW w:type="dxa" w:w="9360"/>
            <w:tcMar>
              <w:top w:w="80" w:type="dxa"/>
              <w:start w:w="120" w:type="dxa"/>
              <w:bottom w:w="80" w:type="dxa"/>
              <w:end w:w="120" w:type="dxa"/>
            </w:tcMar>
            <w:vAlign w:val="center"/>
            <w:shd w:fill="FFF4D6"/>
          </w:tcPr>
          <w:p>
            <w:pPr>
              <w:keepNext w:val="0"/>
              <w:keepLines/>
              <w:spacing w:before="0" w:after="0" w:line="283" w:lineRule="auto"/>
            </w:pPr>
            <w:r>
              <w:rPr>
                <w:rFonts w:ascii="Calibri" w:hAnsi="Calibri"/>
                <w:b/>
                <w:color w:val="1F4D78"/>
                <w:sz w:val="20"/>
              </w:rPr>
              <w:t xml:space="preserve">Rule bắt buộc: </w:t>
            </w:r>
            <w:r>
              <w:rPr>
                <w:rFonts w:ascii="Calibri" w:hAnsi="Calibri"/>
                <w:color w:val="1F2937"/>
                <w:sz w:val="20"/>
              </w:rPr>
              <w:t>Đơn đặt hàng và phiếu tiếp nhận không tự làm tăng tồn bán được. Chỉ Goods Receipt đã QC đạt và được Posted mới tạo InventoryTransaction nhập kho.</w:t>
            </w:r>
          </w:p>
        </w:tc>
      </w:tr>
    </w:tbl>
    <w:p>
      <w:pPr>
        <w:keepNext w:val="0"/>
        <w:spacing w:before="0" w:after="20" w:line="192" w:lineRule="auto"/>
      </w:pPr>
    </w:p>
    <w:p>
      <w:pPr>
        <w:pStyle w:val="Heading2"/>
        <w:keepNext/>
        <w:spacing w:before="280" w:after="140" w:line="252" w:lineRule="auto"/>
      </w:pPr>
      <w:r>
        <w:rPr>
          <w:rFonts w:ascii="Calibri" w:hAnsi="Calibri"/>
          <w:b/>
          <w:color w:val="2E74B5"/>
          <w:sz w:val="26"/>
        </w:rPr>
        <w:t>6.4 Công nợ và thanh toán nhà cung cấp</w:t>
      </w:r>
    </w:p>
    <w:p>
      <w:pPr>
        <w:keepNext w:val="0"/>
        <w:spacing w:before="0" w:after="120" w:line="300" w:lineRule="auto"/>
      </w:pPr>
      <w:r>
        <w:rPr>
          <w:rFonts w:ascii="Calibri" w:hAnsi="Calibri"/>
          <w:i w:val="0"/>
          <w:color w:val="1F2937"/>
          <w:sz w:val="22"/>
        </w:rPr>
        <w:t>Sau khi nhận/kiểm hàng, kế toán đối soát giữa Purchase Order, Goods Receipt và hóa đơn/chứng từ nhà cung cấp (mô hình 3-way matching – đối chiếu ba bên). Chỉ thanh toán theo số tiền/khối lượng đã được chấp nhận hoặc theo điều khoản hợp đồng. Hệ thống cần giữ payment reference, ngân hàng, ngày, người đối soát và trạng thái còn nợ.</w:t>
      </w:r>
    </w:p>
    <w:p>
      <w:pPr>
        <w:pStyle w:val="Heading1"/>
        <w:keepNext/>
        <w:spacing w:before="360" w:after="200" w:line="252" w:lineRule="auto"/>
      </w:pPr>
      <w:r>
        <w:rPr>
          <w:rFonts w:ascii="Calibri" w:hAnsi="Calibri"/>
          <w:b/>
          <w:color w:val="2E74B5"/>
          <w:sz w:val="32"/>
        </w:rPr>
        <w:t>7. Kho, quầy, két, chuyển hàng và kiểm kê</w:t>
      </w:r>
    </w:p>
    <w:p>
      <w:pPr>
        <w:keepNext w:val="0"/>
        <w:spacing w:before="0" w:after="120" w:line="300" w:lineRule="auto"/>
      </w:pPr>
      <w:r>
        <w:rPr>
          <w:rFonts w:ascii="Calibri" w:hAnsi="Calibri"/>
          <w:i w:val="0"/>
          <w:color w:val="1F2937"/>
          <w:sz w:val="22"/>
        </w:rPr>
        <w:t>Kho là nơi bảo vệ tính đúng đắn của doanh thu. Nếu hàng xuất ra quầy nhưng không ghi nhận, POS có thể bán “hàng không tồn”. Nếu kiểm kê điều chỉnh trực tiếp số dư, bạn sẽ mất nguồn gốc sai lệch.</w:t>
      </w:r>
    </w:p>
    <w:p>
      <w:pPr>
        <w:pStyle w:val="Heading2"/>
        <w:keepNext/>
        <w:spacing w:before="280" w:after="140" w:line="252" w:lineRule="auto"/>
      </w:pPr>
      <w:r>
        <w:rPr>
          <w:rFonts w:ascii="Calibri" w:hAnsi="Calibri"/>
          <w:b/>
          <w:color w:val="2E74B5"/>
          <w:sz w:val="26"/>
        </w:rPr>
        <w:t>7.1 Inventory Ledger – sổ cái tồn kho</w:t>
      </w:r>
    </w:p>
    <w:p>
      <w:pPr>
        <w:keepNext w:val="0"/>
        <w:spacing w:before="0" w:after="120" w:line="300" w:lineRule="auto"/>
      </w:pPr>
      <w:r>
        <w:rPr>
          <w:rFonts w:ascii="Calibri" w:hAnsi="Calibri"/>
          <w:i w:val="0"/>
          <w:color w:val="1F2937"/>
          <w:sz w:val="22"/>
        </w:rPr>
        <w:t>Mỗi thay đổi tồn tạo một InventoryTransaction (dòng sổ cái). StockBalance chỉ là số tồn hiện tại được tính/cập nhật từ sổ cái để xem nhanh. Khi có lỗi, không sửa dòng cũ; tạo dòng đảo/điều chỉnh mới liên kết chứng từ gốc.</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450"/>
        <w:gridCol w:w="3200"/>
        <w:gridCol w:w="3710"/>
      </w:tblGrid>
      <w:tr>
        <w:trPr>
          <w:tblHeader w:val="true"/>
          <w:cantSplit/>
        </w:trPr>
        <w:tc>
          <w:tcPr>
            <w:tcW w:type="dxa" w:w="24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Loại giao dịch</w:t>
            </w:r>
          </w:p>
        </w:tc>
        <w:tc>
          <w:tcPr>
            <w:tcW w:type="dxa" w:w="32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Tăng/giảm ở đâu</w:t>
            </w:r>
          </w:p>
        </w:tc>
        <w:tc>
          <w:tcPr>
            <w:tcW w:type="dxa" w:w="371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Bằng chứng bắt buộc</w:t>
            </w:r>
          </w:p>
        </w:tc>
      </w:tr>
      <w:tr>
        <w:trPr>
          <w:cantSplit/>
        </w:trPr>
        <w:tc>
          <w:tcPr>
            <w:tcW w:type="dxa" w:w="2450"/>
          </w:tcPr>
          <w:p>
            <w:pPr>
              <w:keepNext w:val="0"/>
              <w:spacing w:before="0" w:after="0" w:line="269" w:lineRule="auto"/>
            </w:pPr>
            <w:r>
              <w:rPr>
                <w:rFonts w:ascii="Calibri" w:hAnsi="Calibri"/>
                <w:color w:val="1F2937"/>
                <w:sz w:val="17"/>
              </w:rPr>
              <w:t>GoodsReceiptPosted – Nhập đã kiểm</w:t>
            </w:r>
          </w:p>
        </w:tc>
        <w:tc>
          <w:tcPr>
            <w:tcW w:type="dxa" w:w="3200"/>
          </w:tcPr>
          <w:p>
            <w:pPr>
              <w:keepNext w:val="0"/>
              <w:spacing w:before="0" w:after="0" w:line="269" w:lineRule="auto"/>
            </w:pPr>
            <w:r>
              <w:rPr>
                <w:rFonts w:ascii="Calibri" w:hAnsi="Calibri"/>
                <w:color w:val="1F2937"/>
                <w:sz w:val="17"/>
              </w:rPr>
              <w:t>Tăng Receiving/Finished/Raw tùy dòng QC đạt.</w:t>
            </w:r>
          </w:p>
        </w:tc>
        <w:tc>
          <w:tcPr>
            <w:tcW w:type="dxa" w:w="3710"/>
          </w:tcPr>
          <w:p>
            <w:pPr>
              <w:keepNext w:val="0"/>
              <w:spacing w:before="0" w:after="0" w:line="269" w:lineRule="auto"/>
            </w:pPr>
            <w:r>
              <w:rPr>
                <w:rFonts w:ascii="Calibri" w:hAnsi="Calibri"/>
                <w:color w:val="1F2937"/>
                <w:sz w:val="17"/>
              </w:rPr>
              <w:t>Goods Receipt, QC, cân/assay, người duyệt.</w:t>
            </w:r>
          </w:p>
        </w:tc>
      </w:tr>
      <w:tr>
        <w:trPr>
          <w:cantSplit/>
        </w:trPr>
        <w:tc>
          <w:tcPr>
            <w:tcW w:type="dxa" w:w="2450"/>
          </w:tcPr>
          <w:p>
            <w:pPr>
              <w:keepNext w:val="0"/>
              <w:spacing w:before="0" w:after="0" w:line="269" w:lineRule="auto"/>
            </w:pPr>
            <w:r>
              <w:rPr>
                <w:rFonts w:ascii="Calibri" w:hAnsi="Calibri"/>
                <w:color w:val="1F2937"/>
                <w:sz w:val="17"/>
              </w:rPr>
              <w:t>TransferOut / TransferIn – Chuyển nội bộ</w:t>
            </w:r>
          </w:p>
        </w:tc>
        <w:tc>
          <w:tcPr>
            <w:tcW w:type="dxa" w:w="3200"/>
          </w:tcPr>
          <w:p>
            <w:pPr>
              <w:keepNext w:val="0"/>
              <w:spacing w:before="0" w:after="0" w:line="269" w:lineRule="auto"/>
            </w:pPr>
            <w:r>
              <w:rPr>
                <w:rFonts w:ascii="Calibri" w:hAnsi="Calibri"/>
                <w:color w:val="1F2937"/>
                <w:sz w:val="17"/>
              </w:rPr>
              <w:t>Giảm vị trí nguồn, tăng vị trí đích.</w:t>
            </w:r>
          </w:p>
        </w:tc>
        <w:tc>
          <w:tcPr>
            <w:tcW w:type="dxa" w:w="3710"/>
          </w:tcPr>
          <w:p>
            <w:pPr>
              <w:keepNext w:val="0"/>
              <w:spacing w:before="0" w:after="0" w:line="269" w:lineRule="auto"/>
            </w:pPr>
            <w:r>
              <w:rPr>
                <w:rFonts w:ascii="Calibri" w:hAnsi="Calibri"/>
                <w:color w:val="1F2937"/>
                <w:sz w:val="17"/>
              </w:rPr>
              <w:t>Phiếu chuyển, serial/lô, người giao – nhận, thời gian.</w:t>
            </w:r>
          </w:p>
        </w:tc>
      </w:tr>
      <w:tr>
        <w:trPr>
          <w:cantSplit/>
        </w:trPr>
        <w:tc>
          <w:tcPr>
            <w:tcW w:type="dxa" w:w="2450"/>
          </w:tcPr>
          <w:p>
            <w:pPr>
              <w:keepNext w:val="0"/>
              <w:spacing w:before="0" w:after="0" w:line="269" w:lineRule="auto"/>
            </w:pPr>
            <w:r>
              <w:rPr>
                <w:rFonts w:ascii="Calibri" w:hAnsi="Calibri"/>
                <w:color w:val="1F2937"/>
                <w:sz w:val="17"/>
              </w:rPr>
              <w:t>SaleDelivery – Xuất bán</w:t>
            </w:r>
          </w:p>
        </w:tc>
        <w:tc>
          <w:tcPr>
            <w:tcW w:type="dxa" w:w="3200"/>
          </w:tcPr>
          <w:p>
            <w:pPr>
              <w:keepNext w:val="0"/>
              <w:spacing w:before="0" w:after="0" w:line="269" w:lineRule="auto"/>
            </w:pPr>
            <w:r>
              <w:rPr>
                <w:rFonts w:ascii="Calibri" w:hAnsi="Calibri"/>
                <w:color w:val="1F2937"/>
                <w:sz w:val="17"/>
              </w:rPr>
              <w:t>Giảm Counter/warehouse sau khi giao đúng quy trình.</w:t>
            </w:r>
          </w:p>
        </w:tc>
        <w:tc>
          <w:tcPr>
            <w:tcW w:type="dxa" w:w="3710"/>
          </w:tcPr>
          <w:p>
            <w:pPr>
              <w:keepNext w:val="0"/>
              <w:spacing w:before="0" w:after="0" w:line="269" w:lineRule="auto"/>
            </w:pPr>
            <w:r>
              <w:rPr>
                <w:rFonts w:ascii="Calibri" w:hAnsi="Calibri"/>
                <w:color w:val="1F2937"/>
                <w:sz w:val="17"/>
              </w:rPr>
              <w:t>Đơn bán, PriceSnapshot, chứng từ giao, hóa đơn/đường dẫn hóa đơn.</w:t>
            </w:r>
          </w:p>
        </w:tc>
      </w:tr>
      <w:tr>
        <w:trPr>
          <w:cantSplit/>
        </w:trPr>
        <w:tc>
          <w:tcPr>
            <w:tcW w:type="dxa" w:w="2450"/>
          </w:tcPr>
          <w:p>
            <w:pPr>
              <w:keepNext w:val="0"/>
              <w:spacing w:before="0" w:after="0" w:line="269" w:lineRule="auto"/>
            </w:pPr>
            <w:r>
              <w:rPr>
                <w:rFonts w:ascii="Calibri" w:hAnsi="Calibri"/>
                <w:color w:val="1F2937"/>
                <w:sz w:val="17"/>
              </w:rPr>
              <w:t>ProductionIssue / ProductionReceipt</w:t>
            </w:r>
          </w:p>
        </w:tc>
        <w:tc>
          <w:tcPr>
            <w:tcW w:type="dxa" w:w="3200"/>
          </w:tcPr>
          <w:p>
            <w:pPr>
              <w:keepNext w:val="0"/>
              <w:spacing w:before="0" w:after="0" w:line="269" w:lineRule="auto"/>
            </w:pPr>
            <w:r>
              <w:rPr>
                <w:rFonts w:ascii="Calibri" w:hAnsi="Calibri"/>
                <w:color w:val="1F2937"/>
                <w:sz w:val="17"/>
              </w:rPr>
              <w:t>Giảm kho nguyên liệu; tăng WIP; sau QC tăng thành phẩm.</w:t>
            </w:r>
          </w:p>
        </w:tc>
        <w:tc>
          <w:tcPr>
            <w:tcW w:type="dxa" w:w="3710"/>
          </w:tcPr>
          <w:p>
            <w:pPr>
              <w:keepNext w:val="0"/>
              <w:spacing w:before="0" w:after="0" w:line="269" w:lineRule="auto"/>
            </w:pPr>
            <w:r>
              <w:rPr>
                <w:rFonts w:ascii="Calibri" w:hAnsi="Calibri"/>
                <w:color w:val="1F2937"/>
                <w:sz w:val="17"/>
              </w:rPr>
              <w:t>Lệnh sản xuất, định mức, hao hụt, QC.</w:t>
            </w:r>
          </w:p>
        </w:tc>
      </w:tr>
      <w:tr>
        <w:trPr>
          <w:cantSplit/>
        </w:trPr>
        <w:tc>
          <w:tcPr>
            <w:tcW w:type="dxa" w:w="2450"/>
          </w:tcPr>
          <w:p>
            <w:pPr>
              <w:keepNext w:val="0"/>
              <w:spacing w:before="0" w:after="0" w:line="269" w:lineRule="auto"/>
            </w:pPr>
            <w:r>
              <w:rPr>
                <w:rFonts w:ascii="Calibri" w:hAnsi="Calibri"/>
                <w:color w:val="1F2937"/>
                <w:sz w:val="17"/>
              </w:rPr>
              <w:t>StocktakeAdjustment</w:t>
            </w:r>
          </w:p>
        </w:tc>
        <w:tc>
          <w:tcPr>
            <w:tcW w:type="dxa" w:w="3200"/>
          </w:tcPr>
          <w:p>
            <w:pPr>
              <w:keepNext w:val="0"/>
              <w:spacing w:before="0" w:after="0" w:line="269" w:lineRule="auto"/>
            </w:pPr>
            <w:r>
              <w:rPr>
                <w:rFonts w:ascii="Calibri" w:hAnsi="Calibri"/>
                <w:color w:val="1F2937"/>
                <w:sz w:val="17"/>
              </w:rPr>
              <w:t>Tăng/giảm theo chênh lệch kiểm kê.</w:t>
            </w:r>
          </w:p>
        </w:tc>
        <w:tc>
          <w:tcPr>
            <w:tcW w:type="dxa" w:w="3710"/>
          </w:tcPr>
          <w:p>
            <w:pPr>
              <w:keepNext w:val="0"/>
              <w:spacing w:before="0" w:after="0" w:line="269" w:lineRule="auto"/>
            </w:pPr>
            <w:r>
              <w:rPr>
                <w:rFonts w:ascii="Calibri" w:hAnsi="Calibri"/>
                <w:color w:val="1F2937"/>
                <w:sz w:val="17"/>
              </w:rPr>
              <w:t>Biên bản, số thực tế, lý do, hai bước duyệt khi vượt hạn mức.</w:t>
            </w:r>
          </w:p>
        </w:tc>
      </w:tr>
      <w:tr>
        <w:trPr>
          <w:cantSplit/>
        </w:trPr>
        <w:tc>
          <w:tcPr>
            <w:tcW w:type="dxa" w:w="2450"/>
          </w:tcPr>
          <w:p>
            <w:pPr>
              <w:keepNext w:val="0"/>
              <w:spacing w:before="0" w:after="0" w:line="269" w:lineRule="auto"/>
            </w:pPr>
            <w:r>
              <w:rPr>
                <w:rFonts w:ascii="Calibri" w:hAnsi="Calibri"/>
                <w:color w:val="1F2937"/>
                <w:sz w:val="17"/>
              </w:rPr>
              <w:t>BuybackPosted</w:t>
            </w:r>
          </w:p>
        </w:tc>
        <w:tc>
          <w:tcPr>
            <w:tcW w:type="dxa" w:w="3200"/>
          </w:tcPr>
          <w:p>
            <w:pPr>
              <w:keepNext w:val="0"/>
              <w:spacing w:before="0" w:after="0" w:line="269" w:lineRule="auto"/>
            </w:pPr>
            <w:r>
              <w:rPr>
                <w:rFonts w:ascii="Calibri" w:hAnsi="Calibri"/>
                <w:color w:val="1F2937"/>
                <w:sz w:val="17"/>
              </w:rPr>
              <w:t>Tăng Quarantine trước; sau duyệt chuyển kho bán lại/tinh luyện.</w:t>
            </w:r>
          </w:p>
        </w:tc>
        <w:tc>
          <w:tcPr>
            <w:tcW w:type="dxa" w:w="3710"/>
          </w:tcPr>
          <w:p>
            <w:pPr>
              <w:keepNext w:val="0"/>
              <w:spacing w:before="0" w:after="0" w:line="269" w:lineRule="auto"/>
            </w:pPr>
            <w:r>
              <w:rPr>
                <w:rFonts w:ascii="Calibri" w:hAnsi="Calibri"/>
                <w:color w:val="1F2937"/>
                <w:sz w:val="17"/>
              </w:rPr>
              <w:t>Phiếu thu mua, cân/assay, phê duyệt, bằng chứng chi trả.</w:t>
            </w:r>
          </w:p>
        </w:tc>
      </w:tr>
    </w:tbl>
    <w:p>
      <w:pPr>
        <w:pStyle w:val="Heading2"/>
        <w:keepNext/>
        <w:spacing w:before="280" w:after="140" w:line="252" w:lineRule="auto"/>
      </w:pPr>
      <w:r>
        <w:rPr>
          <w:rFonts w:ascii="Calibri" w:hAnsi="Calibri"/>
          <w:b/>
          <w:color w:val="2E74B5"/>
          <w:sz w:val="26"/>
        </w:rPr>
        <w:t>7.2 Chuyển kho/chuyển quầy</w:t>
      </w:r>
    </w:p>
    <w:p>
      <w:pPr>
        <w:pStyle w:val="ListBullet"/>
        <w:keepNext w:val="0"/>
        <w:spacing w:before="0" w:after="80" w:line="300" w:lineRule="auto"/>
        <w:ind w:left="540" w:hanging="271"/>
      </w:pPr>
      <w:r>
        <w:rPr>
          <w:rFonts w:ascii="Calibri" w:hAnsi="Calibri"/>
          <w:color w:val="1F2937"/>
          <w:sz w:val="21"/>
        </w:rPr>
        <w:t>Phiếu chuyển phải có nguồn, đích, người giao, người nhận, trạng thái hàng, serial/lô, số lượng/trọng lượng và thời gian.</w:t>
      </w:r>
    </w:p>
    <w:p>
      <w:pPr>
        <w:pStyle w:val="ListBullet"/>
        <w:keepNext w:val="0"/>
        <w:spacing w:before="0" w:after="80" w:line="300" w:lineRule="auto"/>
        <w:ind w:left="540" w:hanging="271"/>
      </w:pPr>
      <w:r>
        <w:rPr>
          <w:rFonts w:ascii="Calibri" w:hAnsi="Calibri"/>
          <w:color w:val="1F2937"/>
          <w:sz w:val="21"/>
        </w:rPr>
        <w:t>Chỉ hàng Released/Available mới được chuyển ra quầy bán. Hàng Quarantine, Receiving chưa QC hoặc nguyên liệu bị khóa không được đưa vào quầy.</w:t>
      </w:r>
    </w:p>
    <w:p>
      <w:pPr>
        <w:pStyle w:val="ListBullet"/>
        <w:keepNext w:val="0"/>
        <w:spacing w:before="0" w:after="80" w:line="300" w:lineRule="auto"/>
        <w:ind w:left="540" w:hanging="271"/>
      </w:pPr>
      <w:r>
        <w:rPr>
          <w:rFonts w:ascii="Calibri" w:hAnsi="Calibri"/>
          <w:color w:val="1F2937"/>
          <w:sz w:val="21"/>
        </w:rPr>
        <w:t>Dùng trạng thái: Draft → Submitted → Approved → Picked → InTransit → Received → Closed/Cancelled. Tại mỗi bước, hệ thống biết hàng đang ở đâu.</w:t>
      </w:r>
    </w:p>
    <w:p>
      <w:pPr>
        <w:pStyle w:val="ListBullet"/>
        <w:keepNext w:val="0"/>
        <w:spacing w:before="0" w:after="80" w:line="300" w:lineRule="auto"/>
        <w:ind w:left="540" w:hanging="271"/>
      </w:pPr>
      <w:r>
        <w:rPr>
          <w:rFonts w:ascii="Calibri" w:hAnsi="Calibri"/>
          <w:color w:val="1F2937"/>
          <w:sz w:val="21"/>
        </w:rPr>
        <w:t>Vàng miếng/hàng giá trị cao: có thể bật Dual Control (kiểm soát hai người), Seal/niêm phong và xác nhận két/quầy.</w:t>
      </w:r>
    </w:p>
    <w:p>
      <w:pPr>
        <w:pStyle w:val="Heading2"/>
        <w:keepNext/>
        <w:spacing w:before="280" w:after="140" w:line="252" w:lineRule="auto"/>
      </w:pPr>
      <w:r>
        <w:rPr>
          <w:rFonts w:ascii="Calibri" w:hAnsi="Calibri"/>
          <w:b/>
          <w:color w:val="2E74B5"/>
          <w:sz w:val="26"/>
        </w:rPr>
        <w:t>7.3 Kiểm kê và điều chỉnh</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1700"/>
        <w:gridCol w:w="4650"/>
        <w:gridCol w:w="3010"/>
      </w:tblGrid>
      <w:tr>
        <w:trPr>
          <w:tblHeader w:val="true"/>
          <w:cantSplit/>
        </w:trPr>
        <w:tc>
          <w:tcPr>
            <w:tcW w:type="dxa" w:w="17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Bước</w:t>
            </w:r>
          </w:p>
        </w:tc>
        <w:tc>
          <w:tcPr>
            <w:tcW w:type="dxa" w:w="46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Hệ thống hướng dẫn</w:t>
            </w:r>
          </w:p>
        </w:tc>
        <w:tc>
          <w:tcPr>
            <w:tcW w:type="dxa" w:w="301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Không được làm</w:t>
            </w:r>
          </w:p>
        </w:tc>
      </w:tr>
      <w:tr>
        <w:trPr>
          <w:cantSplit/>
        </w:trPr>
        <w:tc>
          <w:tcPr>
            <w:tcW w:type="dxa" w:w="1700"/>
          </w:tcPr>
          <w:p>
            <w:pPr>
              <w:keepNext w:val="0"/>
              <w:spacing w:before="0" w:after="0" w:line="269" w:lineRule="auto"/>
            </w:pPr>
            <w:r>
              <w:rPr>
                <w:rFonts w:ascii="Calibri" w:hAnsi="Calibri"/>
                <w:color w:val="1F2937"/>
                <w:sz w:val="17"/>
              </w:rPr>
              <w:t>1. Mở kỳ kiểm kê</w:t>
            </w:r>
          </w:p>
        </w:tc>
        <w:tc>
          <w:tcPr>
            <w:tcW w:type="dxa" w:w="4650"/>
          </w:tcPr>
          <w:p>
            <w:pPr>
              <w:keepNext w:val="0"/>
              <w:spacing w:before="0" w:after="0" w:line="269" w:lineRule="auto"/>
            </w:pPr>
            <w:r>
              <w:rPr>
                <w:rFonts w:ascii="Calibri" w:hAnsi="Calibri"/>
                <w:color w:val="1F2937"/>
                <w:sz w:val="17"/>
              </w:rPr>
              <w:t>Khóa snapshot tồn hệ thống theo kho/quầy/thời điểm; chỉ định người kiểm.</w:t>
            </w:r>
          </w:p>
        </w:tc>
        <w:tc>
          <w:tcPr>
            <w:tcW w:type="dxa" w:w="3010"/>
          </w:tcPr>
          <w:p>
            <w:pPr>
              <w:keepNext w:val="0"/>
              <w:spacing w:before="0" w:after="0" w:line="269" w:lineRule="auto"/>
            </w:pPr>
            <w:r>
              <w:rPr>
                <w:rFonts w:ascii="Calibri" w:hAnsi="Calibri"/>
                <w:color w:val="1F2937"/>
                <w:sz w:val="17"/>
              </w:rPr>
              <w:t>Không xem trước số sổ khi người kiểm đang đếm nếu muốn kiểm kê độc lập.</w:t>
            </w:r>
          </w:p>
        </w:tc>
      </w:tr>
      <w:tr>
        <w:trPr>
          <w:cantSplit/>
        </w:trPr>
        <w:tc>
          <w:tcPr>
            <w:tcW w:type="dxa" w:w="1700"/>
          </w:tcPr>
          <w:p>
            <w:pPr>
              <w:keepNext w:val="0"/>
              <w:spacing w:before="0" w:after="0" w:line="269" w:lineRule="auto"/>
            </w:pPr>
            <w:r>
              <w:rPr>
                <w:rFonts w:ascii="Calibri" w:hAnsi="Calibri"/>
                <w:color w:val="1F2937"/>
                <w:sz w:val="17"/>
              </w:rPr>
              <w:t>2. Nhập số thực tế</w:t>
            </w:r>
          </w:p>
        </w:tc>
        <w:tc>
          <w:tcPr>
            <w:tcW w:type="dxa" w:w="4650"/>
          </w:tcPr>
          <w:p>
            <w:pPr>
              <w:keepNext w:val="0"/>
              <w:spacing w:before="0" w:after="0" w:line="269" w:lineRule="auto"/>
            </w:pPr>
            <w:r>
              <w:rPr>
                <w:rFonts w:ascii="Calibri" w:hAnsi="Calibri"/>
                <w:color w:val="1F2937"/>
                <w:sz w:val="17"/>
              </w:rPr>
              <w:t>Ghi số lượng và trọng lượng thực tế; quét serial/lô; ghi cân nếu áp dụng.</w:t>
            </w:r>
          </w:p>
        </w:tc>
        <w:tc>
          <w:tcPr>
            <w:tcW w:type="dxa" w:w="3010"/>
          </w:tcPr>
          <w:p>
            <w:pPr>
              <w:keepNext w:val="0"/>
              <w:spacing w:before="0" w:after="0" w:line="269" w:lineRule="auto"/>
            </w:pPr>
            <w:r>
              <w:rPr>
                <w:rFonts w:ascii="Calibri" w:hAnsi="Calibri"/>
                <w:color w:val="1F2937"/>
                <w:sz w:val="17"/>
              </w:rPr>
              <w:t>Không gõ trực tiếp vào StockBalance.</w:t>
            </w:r>
          </w:p>
        </w:tc>
      </w:tr>
      <w:tr>
        <w:trPr>
          <w:cantSplit/>
        </w:trPr>
        <w:tc>
          <w:tcPr>
            <w:tcW w:type="dxa" w:w="1700"/>
          </w:tcPr>
          <w:p>
            <w:pPr>
              <w:keepNext w:val="0"/>
              <w:spacing w:before="0" w:after="0" w:line="269" w:lineRule="auto"/>
            </w:pPr>
            <w:r>
              <w:rPr>
                <w:rFonts w:ascii="Calibri" w:hAnsi="Calibri"/>
                <w:color w:val="1F2937"/>
                <w:sz w:val="17"/>
              </w:rPr>
              <w:t>3. Xem chênh lệch</w:t>
            </w:r>
          </w:p>
        </w:tc>
        <w:tc>
          <w:tcPr>
            <w:tcW w:type="dxa" w:w="4650"/>
          </w:tcPr>
          <w:p>
            <w:pPr>
              <w:keepNext w:val="0"/>
              <w:spacing w:before="0" w:after="0" w:line="269" w:lineRule="auto"/>
            </w:pPr>
            <w:r>
              <w:rPr>
                <w:rFonts w:ascii="Calibri" w:hAnsi="Calibri"/>
                <w:color w:val="1F2937"/>
                <w:sz w:val="17"/>
              </w:rPr>
              <w:t>Hệ thống tính thừa/thiếu, giá trị ảnh hưởng, danh sách serial không khớp.</w:t>
            </w:r>
          </w:p>
        </w:tc>
        <w:tc>
          <w:tcPr>
            <w:tcW w:type="dxa" w:w="3010"/>
          </w:tcPr>
          <w:p>
            <w:pPr>
              <w:keepNext w:val="0"/>
              <w:spacing w:before="0" w:after="0" w:line="269" w:lineRule="auto"/>
            </w:pPr>
            <w:r>
              <w:rPr>
                <w:rFonts w:ascii="Calibri" w:hAnsi="Calibri"/>
                <w:color w:val="1F2937"/>
                <w:sz w:val="17"/>
              </w:rPr>
              <w:t>Không tự động “làm cho khớp” bằng cách sửa lịch sử bán/nhập.</w:t>
            </w:r>
          </w:p>
        </w:tc>
      </w:tr>
      <w:tr>
        <w:trPr>
          <w:cantSplit/>
        </w:trPr>
        <w:tc>
          <w:tcPr>
            <w:tcW w:type="dxa" w:w="1700"/>
          </w:tcPr>
          <w:p>
            <w:pPr>
              <w:keepNext w:val="0"/>
              <w:spacing w:before="0" w:after="0" w:line="269" w:lineRule="auto"/>
            </w:pPr>
            <w:r>
              <w:rPr>
                <w:rFonts w:ascii="Calibri" w:hAnsi="Calibri"/>
                <w:color w:val="1F2937"/>
                <w:sz w:val="17"/>
              </w:rPr>
              <w:t>4. Duyệt điều chỉnh</w:t>
            </w:r>
          </w:p>
        </w:tc>
        <w:tc>
          <w:tcPr>
            <w:tcW w:type="dxa" w:w="4650"/>
          </w:tcPr>
          <w:p>
            <w:pPr>
              <w:keepNext w:val="0"/>
              <w:spacing w:before="0" w:after="0" w:line="269" w:lineRule="auto"/>
            </w:pPr>
            <w:r>
              <w:rPr>
                <w:rFonts w:ascii="Calibri" w:hAnsi="Calibri"/>
                <w:color w:val="1F2937"/>
                <w:sz w:val="17"/>
              </w:rPr>
              <w:t>Ghi lý do, biên bản, ảnh/chứng cứ, người duyệt theo hạn mức.</w:t>
            </w:r>
          </w:p>
        </w:tc>
        <w:tc>
          <w:tcPr>
            <w:tcW w:type="dxa" w:w="3010"/>
          </w:tcPr>
          <w:p>
            <w:pPr>
              <w:keepNext w:val="0"/>
              <w:spacing w:before="0" w:after="0" w:line="269" w:lineRule="auto"/>
            </w:pPr>
            <w:r>
              <w:rPr>
                <w:rFonts w:ascii="Calibri" w:hAnsi="Calibri"/>
                <w:color w:val="1F2937"/>
                <w:sz w:val="17"/>
              </w:rPr>
              <w:t>Người kiểm/người tạo không tự duyệt sai lệch của chính mình.</w:t>
            </w:r>
          </w:p>
        </w:tc>
      </w:tr>
      <w:tr>
        <w:trPr>
          <w:cantSplit/>
        </w:trPr>
        <w:tc>
          <w:tcPr>
            <w:tcW w:type="dxa" w:w="1700"/>
          </w:tcPr>
          <w:p>
            <w:pPr>
              <w:keepNext w:val="0"/>
              <w:spacing w:before="0" w:after="0" w:line="269" w:lineRule="auto"/>
            </w:pPr>
            <w:r>
              <w:rPr>
                <w:rFonts w:ascii="Calibri" w:hAnsi="Calibri"/>
                <w:color w:val="1F2937"/>
                <w:sz w:val="17"/>
              </w:rPr>
              <w:t>5. Ghi sổ</w:t>
            </w:r>
          </w:p>
        </w:tc>
        <w:tc>
          <w:tcPr>
            <w:tcW w:type="dxa" w:w="4650"/>
          </w:tcPr>
          <w:p>
            <w:pPr>
              <w:keepNext w:val="0"/>
              <w:spacing w:before="0" w:after="0" w:line="269" w:lineRule="auto"/>
            </w:pPr>
            <w:r>
              <w:rPr>
                <w:rFonts w:ascii="Calibri" w:hAnsi="Calibri"/>
                <w:color w:val="1F2937"/>
                <w:sz w:val="17"/>
              </w:rPr>
              <w:t>Tạo StocktakeAdjustment và AuditLog; báo cáo chênh lệch.</w:t>
            </w:r>
          </w:p>
        </w:tc>
        <w:tc>
          <w:tcPr>
            <w:tcW w:type="dxa" w:w="3010"/>
          </w:tcPr>
          <w:p>
            <w:pPr>
              <w:keepNext w:val="0"/>
              <w:spacing w:before="0" w:after="0" w:line="269" w:lineRule="auto"/>
            </w:pPr>
            <w:r>
              <w:rPr>
                <w:rFonts w:ascii="Calibri" w:hAnsi="Calibri"/>
                <w:color w:val="1F2937"/>
                <w:sz w:val="17"/>
              </w:rPr>
              <w:t>Không xóa kỳ kiểm kê sau khi đã chốt.</w:t>
            </w:r>
          </w:p>
        </w:tc>
      </w:tr>
    </w:tbl>
    <w:p>
      <w:pPr>
        <w:pStyle w:val="Heading1"/>
        <w:keepNext/>
        <w:spacing w:before="360" w:after="200" w:line="252" w:lineRule="auto"/>
      </w:pPr>
      <w:r>
        <w:rPr>
          <w:rFonts w:ascii="Calibri" w:hAnsi="Calibri"/>
          <w:b/>
          <w:color w:val="2E74B5"/>
          <w:sz w:val="32"/>
        </w:rPr>
        <w:t>8. Bán hàng tại quầy (POS) và bán từ xa</w:t>
      </w:r>
    </w:p>
    <w:p>
      <w:pPr>
        <w:keepNext w:val="0"/>
        <w:spacing w:before="0" w:after="120" w:line="300" w:lineRule="auto"/>
      </w:pPr>
      <w:r>
        <w:rPr>
          <w:rFonts w:ascii="Calibri" w:hAnsi="Calibri"/>
          <w:i w:val="0"/>
          <w:color w:val="1F2937"/>
          <w:sz w:val="22"/>
        </w:rPr>
        <w:t>POS (Point of Sale – màn hình bán tại quầy) phải là nơi sử dụng dữ liệu đã chuẩn: hàng đã Released, giá đã Published, tồn thực có thể bán, khách hàng và thanh toán hợp lệ. POS không phải nơi sửa giá, sửa tồn hay tự tạo hàng.</w:t>
      </w:r>
    </w:p>
    <w:p>
      <w:pPr>
        <w:pStyle w:val="Heading2"/>
        <w:keepNext/>
        <w:spacing w:before="280" w:after="140" w:line="252" w:lineRule="auto"/>
      </w:pPr>
      <w:r>
        <w:rPr>
          <w:rFonts w:ascii="Calibri" w:hAnsi="Calibri"/>
          <w:b/>
          <w:color w:val="2E74B5"/>
          <w:sz w:val="26"/>
        </w:rPr>
        <w:t>8.1 Luồng đơn bán chuẩn</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400"/>
        <w:gridCol w:w="2200"/>
        <w:gridCol w:w="4760"/>
      </w:tblGrid>
      <w:tr>
        <w:trPr>
          <w:tblHeader w:val="true"/>
          <w:cantSplit/>
        </w:trPr>
        <w:tc>
          <w:tcPr>
            <w:tcW w:type="dxa" w:w="24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Trạng thái</w:t>
            </w:r>
          </w:p>
        </w:tc>
        <w:tc>
          <w:tcPr>
            <w:tcW w:type="dxa" w:w="22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Tiếng Việt</w:t>
            </w:r>
          </w:p>
        </w:tc>
        <w:tc>
          <w:tcPr>
            <w:tcW w:type="dxa" w:w="47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Điều kiện chuyển</w:t>
            </w:r>
          </w:p>
        </w:tc>
      </w:tr>
      <w:tr>
        <w:trPr>
          <w:cantSplit/>
        </w:trPr>
        <w:tc>
          <w:tcPr>
            <w:tcW w:type="dxa" w:w="2400"/>
          </w:tcPr>
          <w:p>
            <w:pPr>
              <w:keepNext w:val="0"/>
              <w:spacing w:before="0" w:after="0" w:line="269" w:lineRule="auto"/>
            </w:pPr>
            <w:r>
              <w:rPr>
                <w:rFonts w:ascii="Calibri" w:hAnsi="Calibri"/>
                <w:color w:val="1F2937"/>
                <w:sz w:val="17"/>
              </w:rPr>
              <w:t>Draft</w:t>
            </w:r>
          </w:p>
        </w:tc>
        <w:tc>
          <w:tcPr>
            <w:tcW w:type="dxa" w:w="2200"/>
          </w:tcPr>
          <w:p>
            <w:pPr>
              <w:keepNext w:val="0"/>
              <w:spacing w:before="0" w:after="0" w:line="269" w:lineRule="auto"/>
            </w:pPr>
            <w:r>
              <w:rPr>
                <w:rFonts w:ascii="Calibri" w:hAnsi="Calibri"/>
                <w:color w:val="1F2937"/>
                <w:sz w:val="17"/>
              </w:rPr>
              <w:t>Nháp</w:t>
            </w:r>
          </w:p>
        </w:tc>
        <w:tc>
          <w:tcPr>
            <w:tcW w:type="dxa" w:w="4760"/>
          </w:tcPr>
          <w:p>
            <w:pPr>
              <w:keepNext w:val="0"/>
              <w:spacing w:before="0" w:after="0" w:line="269" w:lineRule="auto"/>
            </w:pPr>
            <w:r>
              <w:rPr>
                <w:rFonts w:ascii="Calibri" w:hAnsi="Calibri"/>
                <w:color w:val="1F2937"/>
                <w:sz w:val="17"/>
              </w:rPr>
              <w:t>Có hàng và khách (nếu cần); chưa giữ tồn/chưa thu tiền.</w:t>
            </w:r>
          </w:p>
        </w:tc>
      </w:tr>
      <w:tr>
        <w:trPr>
          <w:cantSplit/>
        </w:trPr>
        <w:tc>
          <w:tcPr>
            <w:tcW w:type="dxa" w:w="2400"/>
          </w:tcPr>
          <w:p>
            <w:pPr>
              <w:keepNext w:val="0"/>
              <w:spacing w:before="0" w:after="0" w:line="269" w:lineRule="auto"/>
            </w:pPr>
            <w:r>
              <w:rPr>
                <w:rFonts w:ascii="Calibri" w:hAnsi="Calibri"/>
                <w:color w:val="1F2937"/>
                <w:sz w:val="17"/>
              </w:rPr>
              <w:t>Quoted</w:t>
            </w:r>
          </w:p>
        </w:tc>
        <w:tc>
          <w:tcPr>
            <w:tcW w:type="dxa" w:w="2200"/>
          </w:tcPr>
          <w:p>
            <w:pPr>
              <w:keepNext w:val="0"/>
              <w:spacing w:before="0" w:after="0" w:line="269" w:lineRule="auto"/>
            </w:pPr>
            <w:r>
              <w:rPr>
                <w:rFonts w:ascii="Calibri" w:hAnsi="Calibri"/>
                <w:color w:val="1F2937"/>
                <w:sz w:val="17"/>
              </w:rPr>
              <w:t>Đã báo giá</w:t>
            </w:r>
          </w:p>
        </w:tc>
        <w:tc>
          <w:tcPr>
            <w:tcW w:type="dxa" w:w="4760"/>
          </w:tcPr>
          <w:p>
            <w:pPr>
              <w:keepNext w:val="0"/>
              <w:spacing w:before="0" w:after="0" w:line="269" w:lineRule="auto"/>
            </w:pPr>
            <w:r>
              <w:rPr>
                <w:rFonts w:ascii="Calibri" w:hAnsi="Calibri"/>
                <w:color w:val="1F2937"/>
                <w:sz w:val="17"/>
              </w:rPr>
              <w:t>Có PriceSnapshot và thời hạn báo giá; chưa ghi doanh thu.</w:t>
            </w:r>
          </w:p>
        </w:tc>
      </w:tr>
      <w:tr>
        <w:trPr>
          <w:cantSplit/>
        </w:trPr>
        <w:tc>
          <w:tcPr>
            <w:tcW w:type="dxa" w:w="2400"/>
          </w:tcPr>
          <w:p>
            <w:pPr>
              <w:keepNext w:val="0"/>
              <w:spacing w:before="0" w:after="0" w:line="269" w:lineRule="auto"/>
            </w:pPr>
            <w:r>
              <w:rPr>
                <w:rFonts w:ascii="Calibri" w:hAnsi="Calibri"/>
                <w:color w:val="1F2937"/>
                <w:sz w:val="17"/>
              </w:rPr>
              <w:t>AwaitingPayment</w:t>
            </w:r>
          </w:p>
        </w:tc>
        <w:tc>
          <w:tcPr>
            <w:tcW w:type="dxa" w:w="2200"/>
          </w:tcPr>
          <w:p>
            <w:pPr>
              <w:keepNext w:val="0"/>
              <w:spacing w:before="0" w:after="0" w:line="269" w:lineRule="auto"/>
            </w:pPr>
            <w:r>
              <w:rPr>
                <w:rFonts w:ascii="Calibri" w:hAnsi="Calibri"/>
                <w:color w:val="1F2937"/>
                <w:sz w:val="17"/>
              </w:rPr>
              <w:t>Chờ thanh toán</w:t>
            </w:r>
          </w:p>
        </w:tc>
        <w:tc>
          <w:tcPr>
            <w:tcW w:type="dxa" w:w="4760"/>
          </w:tcPr>
          <w:p>
            <w:pPr>
              <w:keepNext w:val="0"/>
              <w:spacing w:before="0" w:after="0" w:line="269" w:lineRule="auto"/>
            </w:pPr>
            <w:r>
              <w:rPr>
                <w:rFonts w:ascii="Calibri" w:hAnsi="Calibri"/>
                <w:color w:val="1F2937"/>
                <w:sz w:val="17"/>
              </w:rPr>
              <w:t>Hàng được giữ theo chính sách; kiểm tra payment rule, hạn mức và điều kiện khách.</w:t>
            </w:r>
          </w:p>
        </w:tc>
      </w:tr>
      <w:tr>
        <w:trPr>
          <w:cantSplit/>
        </w:trPr>
        <w:tc>
          <w:tcPr>
            <w:tcW w:type="dxa" w:w="2400"/>
          </w:tcPr>
          <w:p>
            <w:pPr>
              <w:keepNext w:val="0"/>
              <w:spacing w:before="0" w:after="0" w:line="269" w:lineRule="auto"/>
            </w:pPr>
            <w:r>
              <w:rPr>
                <w:rFonts w:ascii="Calibri" w:hAnsi="Calibri"/>
                <w:color w:val="1F2937"/>
                <w:sz w:val="17"/>
              </w:rPr>
              <w:t>PaymentPending</w:t>
            </w:r>
          </w:p>
        </w:tc>
        <w:tc>
          <w:tcPr>
            <w:tcW w:type="dxa" w:w="2200"/>
          </w:tcPr>
          <w:p>
            <w:pPr>
              <w:keepNext w:val="0"/>
              <w:spacing w:before="0" w:after="0" w:line="269" w:lineRule="auto"/>
            </w:pPr>
            <w:r>
              <w:rPr>
                <w:rFonts w:ascii="Calibri" w:hAnsi="Calibri"/>
                <w:color w:val="1F2937"/>
                <w:sz w:val="17"/>
              </w:rPr>
              <w:t>Chờ đối soát</w:t>
            </w:r>
          </w:p>
        </w:tc>
        <w:tc>
          <w:tcPr>
            <w:tcW w:type="dxa" w:w="4760"/>
          </w:tcPr>
          <w:p>
            <w:pPr>
              <w:keepNext w:val="0"/>
              <w:spacing w:before="0" w:after="0" w:line="269" w:lineRule="auto"/>
            </w:pPr>
            <w:r>
              <w:rPr>
                <w:rFonts w:ascii="Calibri" w:hAnsi="Calibri"/>
                <w:color w:val="1F2937"/>
                <w:sz w:val="17"/>
              </w:rPr>
              <w:t>Có chuyển khoản/QR nhưng chưa xác minh được tiền; chưa giao hàng.</w:t>
            </w:r>
          </w:p>
        </w:tc>
      </w:tr>
      <w:tr>
        <w:trPr>
          <w:cantSplit/>
        </w:trPr>
        <w:tc>
          <w:tcPr>
            <w:tcW w:type="dxa" w:w="2400"/>
          </w:tcPr>
          <w:p>
            <w:pPr>
              <w:keepNext w:val="0"/>
              <w:spacing w:before="0" w:after="0" w:line="269" w:lineRule="auto"/>
            </w:pPr>
            <w:r>
              <w:rPr>
                <w:rFonts w:ascii="Calibri" w:hAnsi="Calibri"/>
                <w:color w:val="1F2937"/>
                <w:sz w:val="17"/>
              </w:rPr>
              <w:t>PaymentConfirmed</w:t>
            </w:r>
          </w:p>
        </w:tc>
        <w:tc>
          <w:tcPr>
            <w:tcW w:type="dxa" w:w="2200"/>
          </w:tcPr>
          <w:p>
            <w:pPr>
              <w:keepNext w:val="0"/>
              <w:spacing w:before="0" w:after="0" w:line="269" w:lineRule="auto"/>
            </w:pPr>
            <w:r>
              <w:rPr>
                <w:rFonts w:ascii="Calibri" w:hAnsi="Calibri"/>
                <w:color w:val="1F2937"/>
                <w:sz w:val="17"/>
              </w:rPr>
              <w:t>Đã xác nhận thanh toán</w:t>
            </w:r>
          </w:p>
        </w:tc>
        <w:tc>
          <w:tcPr>
            <w:tcW w:type="dxa" w:w="4760"/>
          </w:tcPr>
          <w:p>
            <w:pPr>
              <w:keepNext w:val="0"/>
              <w:spacing w:before="0" w:after="0" w:line="269" w:lineRule="auto"/>
            </w:pPr>
            <w:r>
              <w:rPr>
                <w:rFonts w:ascii="Calibri" w:hAnsi="Calibri"/>
                <w:color w:val="1F2937"/>
                <w:sz w:val="17"/>
              </w:rPr>
              <w:t>Đối soát thành công hoặc tiền mặt được phép; số tiền đủ theo đơn.</w:t>
            </w:r>
          </w:p>
        </w:tc>
      </w:tr>
      <w:tr>
        <w:trPr>
          <w:cantSplit/>
        </w:trPr>
        <w:tc>
          <w:tcPr>
            <w:tcW w:type="dxa" w:w="2400"/>
          </w:tcPr>
          <w:p>
            <w:pPr>
              <w:keepNext w:val="0"/>
              <w:spacing w:before="0" w:after="0" w:line="269" w:lineRule="auto"/>
            </w:pPr>
            <w:r>
              <w:rPr>
                <w:rFonts w:ascii="Calibri" w:hAnsi="Calibri"/>
                <w:color w:val="1F2937"/>
                <w:sz w:val="17"/>
              </w:rPr>
              <w:t>InvoiceQueued / InvoiceIssued</w:t>
            </w:r>
          </w:p>
        </w:tc>
        <w:tc>
          <w:tcPr>
            <w:tcW w:type="dxa" w:w="2200"/>
          </w:tcPr>
          <w:p>
            <w:pPr>
              <w:keepNext w:val="0"/>
              <w:spacing w:before="0" w:after="0" w:line="269" w:lineRule="auto"/>
            </w:pPr>
            <w:r>
              <w:rPr>
                <w:rFonts w:ascii="Calibri" w:hAnsi="Calibri"/>
                <w:color w:val="1F2937"/>
                <w:sz w:val="17"/>
              </w:rPr>
              <w:t>Chờ gửi / Đã lập hóa đơn</w:t>
            </w:r>
          </w:p>
        </w:tc>
        <w:tc>
          <w:tcPr>
            <w:tcW w:type="dxa" w:w="4760"/>
          </w:tcPr>
          <w:p>
            <w:pPr>
              <w:keepNext w:val="0"/>
              <w:spacing w:before="0" w:after="0" w:line="269" w:lineRule="auto"/>
            </w:pPr>
            <w:r>
              <w:rPr>
                <w:rFonts w:ascii="Calibri" w:hAnsi="Calibri"/>
                <w:color w:val="1F2937"/>
                <w:sz w:val="17"/>
              </w:rPr>
              <w:t>Đi theo thời điểm lập hóa đơn đã cấu hình bởi kế toán và provider; lưu request/response/mã tra cứu.</w:t>
            </w:r>
          </w:p>
        </w:tc>
      </w:tr>
      <w:tr>
        <w:trPr>
          <w:cantSplit/>
        </w:trPr>
        <w:tc>
          <w:tcPr>
            <w:tcW w:type="dxa" w:w="2400"/>
          </w:tcPr>
          <w:p>
            <w:pPr>
              <w:keepNext w:val="0"/>
              <w:spacing w:before="0" w:after="0" w:line="269" w:lineRule="auto"/>
            </w:pPr>
            <w:r>
              <w:rPr>
                <w:rFonts w:ascii="Calibri" w:hAnsi="Calibri"/>
                <w:color w:val="1F2937"/>
                <w:sz w:val="17"/>
              </w:rPr>
              <w:t>Delivered</w:t>
            </w:r>
          </w:p>
        </w:tc>
        <w:tc>
          <w:tcPr>
            <w:tcW w:type="dxa" w:w="2200"/>
          </w:tcPr>
          <w:p>
            <w:pPr>
              <w:keepNext w:val="0"/>
              <w:spacing w:before="0" w:after="0" w:line="269" w:lineRule="auto"/>
            </w:pPr>
            <w:r>
              <w:rPr>
                <w:rFonts w:ascii="Calibri" w:hAnsi="Calibri"/>
                <w:color w:val="1F2937"/>
                <w:sz w:val="17"/>
              </w:rPr>
              <w:t>Đã giao hàng</w:t>
            </w:r>
          </w:p>
        </w:tc>
        <w:tc>
          <w:tcPr>
            <w:tcW w:type="dxa" w:w="4760"/>
          </w:tcPr>
          <w:p>
            <w:pPr>
              <w:keepNext w:val="0"/>
              <w:spacing w:before="0" w:after="0" w:line="269" w:lineRule="auto"/>
            </w:pPr>
            <w:r>
              <w:rPr>
                <w:rFonts w:ascii="Calibri" w:hAnsi="Calibri"/>
                <w:color w:val="1F2937"/>
                <w:sz w:val="17"/>
              </w:rPr>
              <w:t>Có xác nhận bàn giao hoặc vận đơn/biên bản giao phù hợp; giảm tồn theo chứng từ.</w:t>
            </w:r>
          </w:p>
        </w:tc>
      </w:tr>
      <w:tr>
        <w:trPr>
          <w:cantSplit/>
        </w:trPr>
        <w:tc>
          <w:tcPr>
            <w:tcW w:type="dxa" w:w="2400"/>
          </w:tcPr>
          <w:p>
            <w:pPr>
              <w:keepNext w:val="0"/>
              <w:spacing w:before="0" w:after="0" w:line="269" w:lineRule="auto"/>
            </w:pPr>
            <w:r>
              <w:rPr>
                <w:rFonts w:ascii="Calibri" w:hAnsi="Calibri"/>
                <w:color w:val="1F2937"/>
                <w:sz w:val="17"/>
              </w:rPr>
              <w:t>Completed / Cancelled</w:t>
            </w:r>
          </w:p>
        </w:tc>
        <w:tc>
          <w:tcPr>
            <w:tcW w:type="dxa" w:w="2200"/>
          </w:tcPr>
          <w:p>
            <w:pPr>
              <w:keepNext w:val="0"/>
              <w:spacing w:before="0" w:after="0" w:line="269" w:lineRule="auto"/>
            </w:pPr>
            <w:r>
              <w:rPr>
                <w:rFonts w:ascii="Calibri" w:hAnsi="Calibri"/>
                <w:color w:val="1F2937"/>
                <w:sz w:val="17"/>
              </w:rPr>
              <w:t>Hoàn tất / Đã hủy</w:t>
            </w:r>
          </w:p>
        </w:tc>
        <w:tc>
          <w:tcPr>
            <w:tcW w:type="dxa" w:w="4760"/>
          </w:tcPr>
          <w:p>
            <w:pPr>
              <w:keepNext w:val="0"/>
              <w:spacing w:before="0" w:after="0" w:line="269" w:lineRule="auto"/>
            </w:pPr>
            <w:r>
              <w:rPr>
                <w:rFonts w:ascii="Calibri" w:hAnsi="Calibri"/>
                <w:color w:val="1F2937"/>
                <w:sz w:val="17"/>
              </w:rPr>
              <w:t>Hoàn tất khi thanh toán – giao – chứng từ khớp; hủy phải theo rule và không xóa lịch sử.</w:t>
            </w:r>
          </w:p>
        </w:tc>
      </w:tr>
    </w:tbl>
    <w:p>
      <w:pPr>
        <w:pStyle w:val="Heading2"/>
        <w:keepNext/>
        <w:spacing w:before="280" w:after="140" w:line="252" w:lineRule="auto"/>
      </w:pPr>
      <w:r>
        <w:rPr>
          <w:rFonts w:ascii="Calibri" w:hAnsi="Calibri"/>
          <w:b/>
          <w:color w:val="2E74B5"/>
          <w:sz w:val="26"/>
        </w:rPr>
        <w:t>8.2 Dữ liệu phải nhìn thấy ở màn POS</w:t>
      </w:r>
    </w:p>
    <w:p>
      <w:pPr>
        <w:pStyle w:val="ListBullet"/>
        <w:keepNext w:val="0"/>
        <w:spacing w:before="0" w:after="80" w:line="300" w:lineRule="auto"/>
        <w:ind w:left="540" w:hanging="271"/>
      </w:pPr>
      <w:r>
        <w:rPr>
          <w:rFonts w:ascii="Calibri" w:hAnsi="Calibri"/>
          <w:color w:val="1F2937"/>
          <w:sz w:val="21"/>
        </w:rPr>
        <w:t>Tên/mã hàng, loại vàng hoặc bạc, hàm lượng, trọng lượng, đơn vị, serial/lô nếu có, ảnh và điều kiện bảo hành.</w:t>
      </w:r>
    </w:p>
    <w:p>
      <w:pPr>
        <w:pStyle w:val="ListBullet"/>
        <w:keepNext w:val="0"/>
        <w:spacing w:before="0" w:after="80" w:line="300" w:lineRule="auto"/>
        <w:ind w:left="540" w:hanging="271"/>
      </w:pPr>
      <w:r>
        <w:rPr>
          <w:rFonts w:ascii="Calibri" w:hAnsi="Calibri"/>
          <w:color w:val="1F2937"/>
          <w:sz w:val="21"/>
        </w:rPr>
        <w:t>Giá niêm yết đã áp, tiền công, giảm giá/chương trình, thuế, tổng tiền, PriceSnapshot và người duyệt nếu có ngoại lệ.</w:t>
      </w:r>
    </w:p>
    <w:p>
      <w:pPr>
        <w:pStyle w:val="ListBullet"/>
        <w:keepNext w:val="0"/>
        <w:spacing w:before="0" w:after="80" w:line="300" w:lineRule="auto"/>
        <w:ind w:left="540" w:hanging="271"/>
      </w:pPr>
      <w:r>
        <w:rPr>
          <w:rFonts w:ascii="Calibri" w:hAnsi="Calibri"/>
          <w:color w:val="1F2937"/>
          <w:sz w:val="21"/>
        </w:rPr>
        <w:t>Tồn tại đúng quầy/kho xuất; không cho bán món đã Reserved, Quarantine, hết tồn hoặc ở chi nhánh khác.</w:t>
      </w:r>
    </w:p>
    <w:p>
      <w:pPr>
        <w:pStyle w:val="ListBullet"/>
        <w:keepNext w:val="0"/>
        <w:spacing w:before="0" w:after="80" w:line="300" w:lineRule="auto"/>
        <w:ind w:left="540" w:hanging="271"/>
      </w:pPr>
      <w:r>
        <w:rPr>
          <w:rFonts w:ascii="Calibri" w:hAnsi="Calibri"/>
          <w:color w:val="1F2937"/>
          <w:sz w:val="21"/>
        </w:rPr>
        <w:t>Khách hàng: tên, điện thoại/địa chỉ theo mức cần thiết; CustomerIdentityKey/CCCD/MST khi bắt buộc cho giao dịch vàng hoặc vàng miếng.</w:t>
      </w:r>
    </w:p>
    <w:p>
      <w:pPr>
        <w:pStyle w:val="ListBullet"/>
        <w:keepNext w:val="0"/>
        <w:spacing w:before="0" w:after="80" w:line="300" w:lineRule="auto"/>
        <w:ind w:left="540" w:hanging="271"/>
      </w:pPr>
      <w:r>
        <w:rPr>
          <w:rFonts w:ascii="Calibri" w:hAnsi="Calibri"/>
          <w:color w:val="1F2937"/>
          <w:sz w:val="21"/>
        </w:rPr>
        <w:t>Phương thức thanh toán, chứng từ ngân hàng/QR, trạng thái đối soát, hóa đơn điện tử, phiếu bảo hành và thông tin giao nhận.</w:t>
      </w:r>
    </w:p>
    <w:p>
      <w:pPr>
        <w:pStyle w:val="Heading2"/>
        <w:keepNext/>
        <w:spacing w:before="280" w:after="140" w:line="252" w:lineRule="auto"/>
      </w:pPr>
      <w:r>
        <w:rPr>
          <w:rFonts w:ascii="Calibri" w:hAnsi="Calibri"/>
          <w:b/>
          <w:color w:val="2E74B5"/>
          <w:sz w:val="26"/>
        </w:rPr>
        <w:t>8.3 Điều kiện thanh toán vàng từ ngưỡng 20 triệu đồng/ngày</w:t>
      </w:r>
    </w:p>
    <w:tbl>
      <w:tblPr>
        <w:tblW w:type="dxa" w:w="9360"/>
        <w:jc w:val="left"/>
        <w:tblLayout w:type="fixed"/>
        <w:tblLook w:firstColumn="1" w:firstRow="1" w:lastColumn="0" w:lastRow="0" w:noHBand="0" w:noVBand="1" w:val="04A0"/>
        <w:tblInd w:w="120" w:type="dxa"/>
        <w:tblBorders>
          <w:top w:val="single" w:sz="6" w:color="D6B656"/>
          <w:left w:val="single" w:sz="6" w:color="D6B656"/>
          <w:bottom w:val="single" w:sz="6" w:color="D6B656"/>
          <w:right w:val="single" w:sz="6" w:color="D6B656"/>
          <w:insideH w:val="single" w:sz="6" w:color="D6B656"/>
          <w:insideV w:val="single" w:sz="6" w:color="D6B656"/>
        </w:tblBorders>
      </w:tblPr>
      <w:tblGrid>
        <w:gridCol w:w="9360"/>
      </w:tblGrid>
      <w:tr>
        <w:tc>
          <w:tcPr>
            <w:tcW w:type="dxa" w:w="9360"/>
            <w:tcMar>
              <w:top w:w="80" w:type="dxa"/>
              <w:start w:w="120" w:type="dxa"/>
              <w:bottom w:w="80" w:type="dxa"/>
              <w:end w:w="120" w:type="dxa"/>
            </w:tcMar>
            <w:vAlign w:val="center"/>
            <w:shd w:fill="FFF4D6"/>
          </w:tcPr>
          <w:p>
            <w:pPr>
              <w:keepNext w:val="0"/>
              <w:keepLines/>
              <w:spacing w:before="0" w:after="0" w:line="283" w:lineRule="auto"/>
            </w:pPr>
            <w:r>
              <w:rPr>
                <w:rFonts w:ascii="Calibri" w:hAnsi="Calibri"/>
                <w:b/>
                <w:color w:val="1F4D78"/>
                <w:sz w:val="20"/>
              </w:rPr>
              <w:t xml:space="preserve">Rule pháp lý phải code ngay: </w:t>
            </w:r>
            <w:r>
              <w:rPr>
                <w:rFonts w:ascii="Calibri" w:hAnsi="Calibri"/>
                <w:color w:val="1F2937"/>
                <w:sz w:val="20"/>
              </w:rPr>
              <w:t>Khi một khách hàng mua hoặc bán vàng có tổng giá trị từ 20.000.000 đồng trở lên trong cùng ngày, thanh toán phải qua tài khoản thanh toán của khách hàng và của doanh nghiệp tại ngân hàng. Đây là rule cho vàng; không tự áp nhầm thành nghĩa vụ pháp lý của bạc, nhưng doanh nghiệp có thể cấu hình kiểm soát nội bộ chặt hơn cho bạc.</w:t>
            </w:r>
          </w:p>
        </w:tc>
      </w:tr>
    </w:tbl>
    <w:p>
      <w:pPr>
        <w:keepNext w:val="0"/>
        <w:spacing w:before="0" w:after="20" w:line="192" w:lineRule="auto"/>
      </w:pP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600"/>
        <w:gridCol w:w="6760"/>
      </w:tblGrid>
      <w:tr>
        <w:trPr>
          <w:tblHeader w:val="true"/>
          <w:cantSplit/>
        </w:trPr>
        <w:tc>
          <w:tcPr>
            <w:tcW w:type="dxa" w:w="26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Điều kiện</w:t>
            </w:r>
          </w:p>
        </w:tc>
        <w:tc>
          <w:tcPr>
            <w:tcW w:type="dxa" w:w="67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Thiết kế bắt buộc</w:t>
            </w:r>
          </w:p>
        </w:tc>
      </w:tr>
      <w:tr>
        <w:trPr>
          <w:cantSplit/>
        </w:trPr>
        <w:tc>
          <w:tcPr>
            <w:tcW w:type="dxa" w:w="2600"/>
          </w:tcPr>
          <w:p>
            <w:pPr>
              <w:keepNext w:val="0"/>
              <w:spacing w:before="0" w:after="0" w:line="269" w:lineRule="auto"/>
            </w:pPr>
            <w:r>
              <w:rPr>
                <w:rFonts w:ascii="Calibri" w:hAnsi="Calibri"/>
                <w:color w:val="1F2937"/>
                <w:sz w:val="17"/>
              </w:rPr>
              <w:t>Nhận diện khách</w:t>
            </w:r>
          </w:p>
        </w:tc>
        <w:tc>
          <w:tcPr>
            <w:tcW w:type="dxa" w:w="6760"/>
          </w:tcPr>
          <w:p>
            <w:pPr>
              <w:keepNext w:val="0"/>
              <w:spacing w:before="0" w:after="0" w:line="269" w:lineRule="auto"/>
            </w:pPr>
            <w:r>
              <w:rPr>
                <w:rFonts w:ascii="Calibri" w:hAnsi="Calibri"/>
                <w:color w:val="1F2937"/>
                <w:sz w:val="17"/>
              </w:rPr>
              <w:t>Dùng CustomerIdentityKey; ưu tiên CCCD cho cá nhân, MST cho doanh nghiệp. Không chỉ dùng tên hoặc số điện thoại để cộng ngưỡng.</w:t>
            </w:r>
          </w:p>
        </w:tc>
      </w:tr>
      <w:tr>
        <w:trPr>
          <w:cantSplit/>
        </w:trPr>
        <w:tc>
          <w:tcPr>
            <w:tcW w:type="dxa" w:w="2600"/>
          </w:tcPr>
          <w:p>
            <w:pPr>
              <w:keepNext w:val="0"/>
              <w:spacing w:before="0" w:after="0" w:line="269" w:lineRule="auto"/>
            </w:pPr>
            <w:r>
              <w:rPr>
                <w:rFonts w:ascii="Calibri" w:hAnsi="Calibri"/>
                <w:color w:val="1F2937"/>
                <w:sz w:val="17"/>
              </w:rPr>
              <w:t>Cộng giao dịch</w:t>
            </w:r>
          </w:p>
        </w:tc>
        <w:tc>
          <w:tcPr>
            <w:tcW w:type="dxa" w:w="6760"/>
          </w:tcPr>
          <w:p>
            <w:pPr>
              <w:keepNext w:val="0"/>
              <w:spacing w:before="0" w:after="0" w:line="269" w:lineRule="auto"/>
            </w:pPr>
            <w:r>
              <w:rPr>
                <w:rFonts w:ascii="Calibri" w:hAnsi="Calibri"/>
                <w:color w:val="1F2937"/>
                <w:sz w:val="17"/>
              </w:rPr>
              <w:t>Cộng các giao dịch vàng của cùng khách trong ngày theo rule bảo thủ; không cho tách thành nhiều hóa đơn hoặc nhiều lần thanh toán để né điều kiện.</w:t>
            </w:r>
          </w:p>
        </w:tc>
      </w:tr>
      <w:tr>
        <w:trPr>
          <w:cantSplit/>
        </w:trPr>
        <w:tc>
          <w:tcPr>
            <w:tcW w:type="dxa" w:w="2600"/>
          </w:tcPr>
          <w:p>
            <w:pPr>
              <w:keepNext w:val="0"/>
              <w:spacing w:before="0" w:after="0" w:line="269" w:lineRule="auto"/>
            </w:pPr>
            <w:r>
              <w:rPr>
                <w:rFonts w:ascii="Calibri" w:hAnsi="Calibri"/>
                <w:color w:val="1F2937"/>
                <w:sz w:val="17"/>
              </w:rPr>
              <w:t>Phương thức</w:t>
            </w:r>
          </w:p>
        </w:tc>
        <w:tc>
          <w:tcPr>
            <w:tcW w:type="dxa" w:w="6760"/>
          </w:tcPr>
          <w:p>
            <w:pPr>
              <w:keepNext w:val="0"/>
              <w:spacing w:before="0" w:after="0" w:line="269" w:lineRule="auto"/>
            </w:pPr>
            <w:r>
              <w:rPr>
                <w:rFonts w:ascii="Calibri" w:hAnsi="Calibri"/>
                <w:color w:val="1F2937"/>
                <w:sz w:val="17"/>
              </w:rPr>
              <w:t>Nếu chạm ngưỡng: chặn tiền mặt; chỉ nhận/chi qua tài khoản thanh toán theo quy định. Lưu tài khoản/mã tham chiếu/QR/thời điểm/số tiền.</w:t>
            </w:r>
          </w:p>
        </w:tc>
      </w:tr>
      <w:tr>
        <w:trPr>
          <w:cantSplit/>
        </w:trPr>
        <w:tc>
          <w:tcPr>
            <w:tcW w:type="dxa" w:w="2600"/>
          </w:tcPr>
          <w:p>
            <w:pPr>
              <w:keepNext w:val="0"/>
              <w:spacing w:before="0" w:after="0" w:line="269" w:lineRule="auto"/>
            </w:pPr>
            <w:r>
              <w:rPr>
                <w:rFonts w:ascii="Calibri" w:hAnsi="Calibri"/>
                <w:color w:val="1F2937"/>
                <w:sz w:val="17"/>
              </w:rPr>
              <w:t>Nhiều phương thức</w:t>
            </w:r>
          </w:p>
        </w:tc>
        <w:tc>
          <w:tcPr>
            <w:tcW w:type="dxa" w:w="6760"/>
          </w:tcPr>
          <w:p>
            <w:pPr>
              <w:keepNext w:val="0"/>
              <w:spacing w:before="0" w:after="0" w:line="269" w:lineRule="auto"/>
            </w:pPr>
            <w:r>
              <w:rPr>
                <w:rFonts w:ascii="Calibri" w:hAnsi="Calibri"/>
                <w:color w:val="1F2937"/>
                <w:sz w:val="17"/>
              </w:rPr>
              <w:t>PaymentAllocation ghi từng phần thanh toán. Hệ thống kiểm tra tổng phần tiền mặt, không chỉ phương thức chính của đơn.</w:t>
            </w:r>
          </w:p>
        </w:tc>
      </w:tr>
      <w:tr>
        <w:trPr>
          <w:cantSplit/>
        </w:trPr>
        <w:tc>
          <w:tcPr>
            <w:tcW w:type="dxa" w:w="2600"/>
          </w:tcPr>
          <w:p>
            <w:pPr>
              <w:keepNext w:val="0"/>
              <w:spacing w:before="0" w:after="0" w:line="269" w:lineRule="auto"/>
            </w:pPr>
            <w:r>
              <w:rPr>
                <w:rFonts w:ascii="Calibri" w:hAnsi="Calibri"/>
                <w:color w:val="1F2937"/>
                <w:sz w:val="17"/>
              </w:rPr>
              <w:t>Chưa xác nhận chuyển khoản</w:t>
            </w:r>
          </w:p>
        </w:tc>
        <w:tc>
          <w:tcPr>
            <w:tcW w:type="dxa" w:w="6760"/>
          </w:tcPr>
          <w:p>
            <w:pPr>
              <w:keepNext w:val="0"/>
              <w:spacing w:before="0" w:after="0" w:line="269" w:lineRule="auto"/>
            </w:pPr>
            <w:r>
              <w:rPr>
                <w:rFonts w:ascii="Calibri" w:hAnsi="Calibri"/>
                <w:color w:val="1F2937"/>
                <w:sz w:val="17"/>
              </w:rPr>
              <w:t>Đơn ở PaymentPending; nhân viên không tự tích “đã chuyển”. Chỉ Cashier/đối soát có quyền xác nhận theo chứng từ ngân hàng.</w:t>
            </w:r>
          </w:p>
        </w:tc>
      </w:tr>
    </w:tbl>
    <w:p>
      <w:pPr>
        <w:keepNext w:val="0"/>
        <w:spacing w:before="80" w:after="80" w:line="259" w:lineRule="auto"/>
      </w:pPr>
      <w:r>
        <w:rPr>
          <w:rFonts w:ascii="Calibri" w:hAnsi="Calibri"/>
          <w:i/>
          <w:color w:val="64748B"/>
          <w:sz w:val="17"/>
        </w:rPr>
        <w:t>Nguồn: Nghị định 232/2025/NĐ-CP, hiệu lực 10/10/2025, sửa đổi Nghị định 24/2012/NĐ-CP.</w:t>
      </w:r>
    </w:p>
    <w:p>
      <w:pPr>
        <w:pStyle w:val="Heading2"/>
        <w:keepNext/>
        <w:spacing w:before="280" w:after="140" w:line="252" w:lineRule="auto"/>
      </w:pPr>
      <w:r>
        <w:rPr>
          <w:rFonts w:ascii="Calibri" w:hAnsi="Calibri"/>
          <w:b/>
          <w:color w:val="2E74B5"/>
          <w:sz w:val="26"/>
        </w:rPr>
        <w:t>8.4 Đặt cọc, bán online và giao tận nơi</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Trường hợp</w:t>
            </w:r>
          </w:p>
        </w:tc>
        <w:tc>
          <w:tcPr>
            <w:tcW w:type="dxa" w:w="71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Nghiệp vụ đúng</w:t>
            </w:r>
          </w:p>
        </w:tc>
      </w:tr>
      <w:tr>
        <w:trPr>
          <w:cantSplit/>
        </w:trPr>
        <w:tc>
          <w:tcPr>
            <w:tcW w:type="dxa" w:w="2200"/>
          </w:tcPr>
          <w:p>
            <w:pPr>
              <w:keepNext w:val="0"/>
              <w:spacing w:before="0" w:after="0" w:line="269" w:lineRule="auto"/>
            </w:pPr>
            <w:r>
              <w:rPr>
                <w:rFonts w:ascii="Calibri" w:hAnsi="Calibri"/>
                <w:color w:val="1F2937"/>
                <w:sz w:val="17"/>
              </w:rPr>
              <w:t>Đặt cọc</w:t>
            </w:r>
          </w:p>
        </w:tc>
        <w:tc>
          <w:tcPr>
            <w:tcW w:type="dxa" w:w="7160"/>
          </w:tcPr>
          <w:p>
            <w:pPr>
              <w:keepNext w:val="0"/>
              <w:spacing w:before="0" w:after="0" w:line="269" w:lineRule="auto"/>
            </w:pPr>
            <w:r>
              <w:rPr>
                <w:rFonts w:ascii="Calibri" w:hAnsi="Calibri"/>
                <w:color w:val="1F2937"/>
                <w:sz w:val="17"/>
              </w:rPr>
              <w:t>Tạo DepositReceipt riêng; nêu rõ đơn nào, hàng nào, số tiền, thời hạn giữ giá/điều kiện hoàn–mất cọc. Không ghi nhận doanh thu hoặc giảm tồn thực tế chỉ vì đã nhận cọc.</w:t>
            </w:r>
          </w:p>
        </w:tc>
      </w:tr>
      <w:tr>
        <w:trPr>
          <w:cantSplit/>
        </w:trPr>
        <w:tc>
          <w:tcPr>
            <w:tcW w:type="dxa" w:w="2200"/>
          </w:tcPr>
          <w:p>
            <w:pPr>
              <w:keepNext w:val="0"/>
              <w:spacing w:before="0" w:after="0" w:line="269" w:lineRule="auto"/>
            </w:pPr>
            <w:r>
              <w:rPr>
                <w:rFonts w:ascii="Calibri" w:hAnsi="Calibri"/>
                <w:color w:val="1F2937"/>
                <w:sz w:val="17"/>
              </w:rPr>
              <w:t>Đơn website</w:t>
            </w:r>
          </w:p>
        </w:tc>
        <w:tc>
          <w:tcPr>
            <w:tcW w:type="dxa" w:w="7160"/>
          </w:tcPr>
          <w:p>
            <w:pPr>
              <w:keepNext w:val="0"/>
              <w:spacing w:before="0" w:after="0" w:line="269" w:lineRule="auto"/>
            </w:pPr>
            <w:r>
              <w:rPr>
                <w:rFonts w:ascii="Calibri" w:hAnsi="Calibri"/>
                <w:color w:val="1F2937"/>
                <w:sz w:val="17"/>
              </w:rPr>
              <w:t>Website chỉ tạo đơn/báo giá theo giá snapshot. Khi hàng/giá cần xác nhận, chuyển Staff/Manager duyệt trước khi thanh toán/giao. Website phải hiển thị chủ thể bán, giá, chính sách, liên hệ, riêng tư, đổi trả/khiếu nại.</w:t>
            </w:r>
          </w:p>
        </w:tc>
      </w:tr>
      <w:tr>
        <w:trPr>
          <w:cantSplit/>
        </w:trPr>
        <w:tc>
          <w:tcPr>
            <w:tcW w:type="dxa" w:w="2200"/>
          </w:tcPr>
          <w:p>
            <w:pPr>
              <w:keepNext w:val="0"/>
              <w:spacing w:before="0" w:after="0" w:line="269" w:lineRule="auto"/>
            </w:pPr>
            <w:r>
              <w:rPr>
                <w:rFonts w:ascii="Calibri" w:hAnsi="Calibri"/>
                <w:color w:val="1F2937"/>
                <w:sz w:val="17"/>
              </w:rPr>
              <w:t>Thanh toán online</w:t>
            </w:r>
          </w:p>
        </w:tc>
        <w:tc>
          <w:tcPr>
            <w:tcW w:type="dxa" w:w="7160"/>
          </w:tcPr>
          <w:p>
            <w:pPr>
              <w:keepNext w:val="0"/>
              <w:spacing w:before="0" w:after="0" w:line="269" w:lineRule="auto"/>
            </w:pPr>
            <w:r>
              <w:rPr>
                <w:rFonts w:ascii="Calibri" w:hAnsi="Calibri"/>
                <w:color w:val="1F2937"/>
                <w:sz w:val="17"/>
              </w:rPr>
              <w:t>Lưu gateway/bank reference và đối soát. Trạng thái thanh toán không lấy từ trang trình duyệt của khách; lấy từ callback/đối soát có xác thực.</w:t>
            </w:r>
          </w:p>
        </w:tc>
      </w:tr>
      <w:tr>
        <w:trPr>
          <w:cantSplit/>
        </w:trPr>
        <w:tc>
          <w:tcPr>
            <w:tcW w:type="dxa" w:w="2200"/>
          </w:tcPr>
          <w:p>
            <w:pPr>
              <w:keepNext w:val="0"/>
              <w:spacing w:before="0" w:after="0" w:line="269" w:lineRule="auto"/>
            </w:pPr>
            <w:r>
              <w:rPr>
                <w:rFonts w:ascii="Calibri" w:hAnsi="Calibri"/>
                <w:color w:val="1F2937"/>
                <w:sz w:val="17"/>
              </w:rPr>
              <w:t>Giao tận nơi</w:t>
            </w:r>
          </w:p>
        </w:tc>
        <w:tc>
          <w:tcPr>
            <w:tcW w:type="dxa" w:w="7160"/>
          </w:tcPr>
          <w:p>
            <w:pPr>
              <w:keepNext w:val="0"/>
              <w:spacing w:before="0" w:after="0" w:line="269" w:lineRule="auto"/>
            </w:pPr>
            <w:r>
              <w:rPr>
                <w:rFonts w:ascii="Calibri" w:hAnsi="Calibri"/>
                <w:color w:val="1F2937"/>
                <w:sz w:val="17"/>
              </w:rPr>
              <w:t>Lưu người nhận, địa chỉ, vận đơn/biên bản, tình trạng giao. Chỉ Delivery/Completed khi có bằng chứng bàn giao phù hợp.</w:t>
            </w:r>
          </w:p>
        </w:tc>
      </w:tr>
      <w:tr>
        <w:trPr>
          <w:cantSplit/>
        </w:trPr>
        <w:tc>
          <w:tcPr>
            <w:tcW w:type="dxa" w:w="2200"/>
          </w:tcPr>
          <w:p>
            <w:pPr>
              <w:keepNext w:val="0"/>
              <w:spacing w:before="0" w:after="0" w:line="269" w:lineRule="auto"/>
            </w:pPr>
            <w:r>
              <w:rPr>
                <w:rFonts w:ascii="Calibri" w:hAnsi="Calibri"/>
                <w:color w:val="1F2937"/>
                <w:sz w:val="17"/>
              </w:rPr>
              <w:t>Khuyến mại</w:t>
            </w:r>
          </w:p>
        </w:tc>
        <w:tc>
          <w:tcPr>
            <w:tcW w:type="dxa" w:w="7160"/>
          </w:tcPr>
          <w:p>
            <w:pPr>
              <w:keepNext w:val="0"/>
              <w:spacing w:before="0" w:after="0" w:line="269" w:lineRule="auto"/>
            </w:pPr>
            <w:r>
              <w:rPr>
                <w:rFonts w:ascii="Calibri" w:hAnsi="Calibri"/>
                <w:color w:val="1F2937"/>
                <w:sz w:val="17"/>
              </w:rPr>
              <w:t>Khai báo chương trình, ngày hiệu lực, hàng/khách/chi nhánh áp dụng, hạn mức và người duyệt; hóa đơn phản ánh trung thực số tiền.</w:t>
            </w:r>
          </w:p>
        </w:tc>
      </w:tr>
    </w:tbl>
    <w:p>
      <w:pPr>
        <w:pStyle w:val="Heading1"/>
        <w:keepNext/>
        <w:spacing w:before="360" w:after="200" w:line="252" w:lineRule="auto"/>
      </w:pPr>
      <w:r>
        <w:rPr>
          <w:rFonts w:ascii="Calibri" w:hAnsi="Calibri"/>
          <w:b/>
          <w:color w:val="2E74B5"/>
          <w:sz w:val="32"/>
        </w:rPr>
        <w:t>9. Vàng miếng: một miền nghiệp vụ riêng</w:t>
      </w:r>
    </w:p>
    <w:p>
      <w:pPr>
        <w:keepNext w:val="0"/>
        <w:spacing w:before="0" w:after="120" w:line="300" w:lineRule="auto"/>
      </w:pPr>
      <w:r>
        <w:rPr>
          <w:rFonts w:ascii="Calibri" w:hAnsi="Calibri"/>
          <w:i w:val="0"/>
          <w:color w:val="1F2937"/>
          <w:sz w:val="22"/>
        </w:rPr>
        <w:t>Bạn đã xác nhận có đủ giấy phép. Vì vậy hệ thống không tắt module này, nhưng vẫn phải kiểm soát theo giấy phép từng địa điểm. Đây là phần không được “dùng chung cho mọi vàng”.</w:t>
      </w:r>
    </w:p>
    <w:p>
      <w:pPr>
        <w:pStyle w:val="Heading2"/>
        <w:keepNext/>
        <w:spacing w:before="280" w:after="140" w:line="252" w:lineRule="auto"/>
      </w:pPr>
      <w:r>
        <w:rPr>
          <w:rFonts w:ascii="Calibri" w:hAnsi="Calibri"/>
          <w:b/>
          <w:color w:val="2E74B5"/>
          <w:sz w:val="26"/>
        </w:rPr>
        <w:t>9.1 Điều kiện mở giao dịch vàng miếng</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550"/>
        <w:gridCol w:w="3850"/>
        <w:gridCol w:w="2960"/>
      </w:tblGrid>
      <w:tr>
        <w:trPr>
          <w:tblHeader w:val="true"/>
          <w:cantSplit/>
        </w:trPr>
        <w:tc>
          <w:tcPr>
            <w:tcW w:type="dxa" w:w="25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Điều kiện</w:t>
            </w:r>
          </w:p>
        </w:tc>
        <w:tc>
          <w:tcPr>
            <w:tcW w:type="dxa" w:w="38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Hệ thống kiểm tra ở đâu</w:t>
            </w:r>
          </w:p>
        </w:tc>
        <w:tc>
          <w:tcPr>
            <w:tcW w:type="dxa" w:w="29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Nếu không đạt</w:t>
            </w:r>
          </w:p>
        </w:tc>
      </w:tr>
      <w:tr>
        <w:trPr>
          <w:cantSplit/>
        </w:trPr>
        <w:tc>
          <w:tcPr>
            <w:tcW w:type="dxa" w:w="2550"/>
          </w:tcPr>
          <w:p>
            <w:pPr>
              <w:keepNext w:val="0"/>
              <w:spacing w:before="0" w:after="0" w:line="269" w:lineRule="auto"/>
            </w:pPr>
            <w:r>
              <w:rPr>
                <w:rFonts w:ascii="Calibri" w:hAnsi="Calibri"/>
                <w:color w:val="1F2937"/>
                <w:sz w:val="17"/>
              </w:rPr>
              <w:t>Giấy phép còn hiệu lực</w:t>
            </w:r>
          </w:p>
        </w:tc>
        <w:tc>
          <w:tcPr>
            <w:tcW w:type="dxa" w:w="3850"/>
          </w:tcPr>
          <w:p>
            <w:pPr>
              <w:keepNext w:val="0"/>
              <w:spacing w:before="0" w:after="0" w:line="269" w:lineRule="auto"/>
            </w:pPr>
            <w:r>
              <w:rPr>
                <w:rFonts w:ascii="Calibri" w:hAnsi="Calibri"/>
                <w:color w:val="1F2937"/>
                <w:sz w:val="17"/>
              </w:rPr>
              <w:t>License status + ngày hiệu lực/hết hạn.</w:t>
            </w:r>
          </w:p>
        </w:tc>
        <w:tc>
          <w:tcPr>
            <w:tcW w:type="dxa" w:w="2960"/>
          </w:tcPr>
          <w:p>
            <w:pPr>
              <w:keepNext w:val="0"/>
              <w:spacing w:before="0" w:after="0" w:line="269" w:lineRule="auto"/>
            </w:pPr>
            <w:r>
              <w:rPr>
                <w:rFonts w:ascii="Calibri" w:hAnsi="Calibri"/>
                <w:color w:val="1F2937"/>
                <w:sz w:val="17"/>
              </w:rPr>
              <w:t>Chặn tạo đơn/phiếu mua lại vàng miếng.</w:t>
            </w:r>
          </w:p>
        </w:tc>
      </w:tr>
      <w:tr>
        <w:trPr>
          <w:cantSplit/>
        </w:trPr>
        <w:tc>
          <w:tcPr>
            <w:tcW w:type="dxa" w:w="2550"/>
          </w:tcPr>
          <w:p>
            <w:pPr>
              <w:keepNext w:val="0"/>
              <w:spacing w:before="0" w:after="0" w:line="269" w:lineRule="auto"/>
            </w:pPr>
            <w:r>
              <w:rPr>
                <w:rFonts w:ascii="Calibri" w:hAnsi="Calibri"/>
                <w:color w:val="1F2937"/>
                <w:sz w:val="17"/>
              </w:rPr>
              <w:t>Đúng địa điểm được phép</w:t>
            </w:r>
          </w:p>
        </w:tc>
        <w:tc>
          <w:tcPr>
            <w:tcW w:type="dxa" w:w="3850"/>
          </w:tcPr>
          <w:p>
            <w:pPr>
              <w:keepNext w:val="0"/>
              <w:spacing w:before="0" w:after="0" w:line="269" w:lineRule="auto"/>
            </w:pPr>
            <w:r>
              <w:rPr>
                <w:rFonts w:ascii="Calibri" w:hAnsi="Calibri"/>
                <w:color w:val="1F2937"/>
                <w:sz w:val="17"/>
              </w:rPr>
              <w:t>LicenseLocation + BusinessLocation đang giao dịch.</w:t>
            </w:r>
          </w:p>
        </w:tc>
        <w:tc>
          <w:tcPr>
            <w:tcW w:type="dxa" w:w="2960"/>
          </w:tcPr>
          <w:p>
            <w:pPr>
              <w:keepNext w:val="0"/>
              <w:spacing w:before="0" w:after="0" w:line="269" w:lineRule="auto"/>
            </w:pPr>
            <w:r>
              <w:rPr>
                <w:rFonts w:ascii="Calibri" w:hAnsi="Calibri"/>
                <w:color w:val="1F2937"/>
                <w:sz w:val="17"/>
              </w:rPr>
              <w:t>Không chỉ ẩn SKU; API cũng phải trả lỗi và ghi AuditLog.</w:t>
            </w:r>
          </w:p>
        </w:tc>
      </w:tr>
      <w:tr>
        <w:trPr>
          <w:cantSplit/>
        </w:trPr>
        <w:tc>
          <w:tcPr>
            <w:tcW w:type="dxa" w:w="2550"/>
          </w:tcPr>
          <w:p>
            <w:pPr>
              <w:keepNext w:val="0"/>
              <w:spacing w:before="0" w:after="0" w:line="269" w:lineRule="auto"/>
            </w:pPr>
            <w:r>
              <w:rPr>
                <w:rFonts w:ascii="Calibri" w:hAnsi="Calibri"/>
                <w:color w:val="1F2937"/>
                <w:sz w:val="17"/>
              </w:rPr>
              <w:t>Khách đã định danh</w:t>
            </w:r>
          </w:p>
        </w:tc>
        <w:tc>
          <w:tcPr>
            <w:tcW w:type="dxa" w:w="3850"/>
          </w:tcPr>
          <w:p>
            <w:pPr>
              <w:keepNext w:val="0"/>
              <w:spacing w:before="0" w:after="0" w:line="269" w:lineRule="auto"/>
            </w:pPr>
            <w:r>
              <w:rPr>
                <w:rFonts w:ascii="Calibri" w:hAnsi="Calibri"/>
                <w:color w:val="1F2937"/>
                <w:sz w:val="17"/>
              </w:rPr>
              <w:t>CCCD cá nhân hoặc MST doanh nghiệp; kiểm tra quyền xem dữ liệu.</w:t>
            </w:r>
          </w:p>
        </w:tc>
        <w:tc>
          <w:tcPr>
            <w:tcW w:type="dxa" w:w="2960"/>
          </w:tcPr>
          <w:p>
            <w:pPr>
              <w:keepNext w:val="0"/>
              <w:spacing w:before="0" w:after="0" w:line="269" w:lineRule="auto"/>
            </w:pPr>
            <w:r>
              <w:rPr>
                <w:rFonts w:ascii="Calibri" w:hAnsi="Calibri"/>
                <w:color w:val="1F2937"/>
                <w:sz w:val="17"/>
              </w:rPr>
              <w:t>Không chuyển sang bước chốt giao dịch nếu thiếu thông tin bắt buộc.</w:t>
            </w:r>
          </w:p>
        </w:tc>
      </w:tr>
      <w:tr>
        <w:trPr>
          <w:cantSplit/>
        </w:trPr>
        <w:tc>
          <w:tcPr>
            <w:tcW w:type="dxa" w:w="2550"/>
          </w:tcPr>
          <w:p>
            <w:pPr>
              <w:keepNext w:val="0"/>
              <w:spacing w:before="0" w:after="0" w:line="269" w:lineRule="auto"/>
            </w:pPr>
            <w:r>
              <w:rPr>
                <w:rFonts w:ascii="Calibri" w:hAnsi="Calibri"/>
                <w:color w:val="1F2937"/>
                <w:sz w:val="17"/>
              </w:rPr>
              <w:t>Giá vàng miếng đã công bố</w:t>
            </w:r>
          </w:p>
        </w:tc>
        <w:tc>
          <w:tcPr>
            <w:tcW w:type="dxa" w:w="3850"/>
          </w:tcPr>
          <w:p>
            <w:pPr>
              <w:keepNext w:val="0"/>
              <w:spacing w:before="0" w:after="0" w:line="269" w:lineRule="auto"/>
            </w:pPr>
            <w:r>
              <w:rPr>
                <w:rFonts w:ascii="Calibri" w:hAnsi="Calibri"/>
                <w:color w:val="1F2937"/>
                <w:sz w:val="17"/>
              </w:rPr>
              <w:t>GoldBarPriceBook riêng, chi nhánh/location/kênh đúng.</w:t>
            </w:r>
          </w:p>
        </w:tc>
        <w:tc>
          <w:tcPr>
            <w:tcW w:type="dxa" w:w="2960"/>
          </w:tcPr>
          <w:p>
            <w:pPr>
              <w:keepNext w:val="0"/>
              <w:spacing w:before="0" w:after="0" w:line="269" w:lineRule="auto"/>
            </w:pPr>
            <w:r>
              <w:rPr>
                <w:rFonts w:ascii="Calibri" w:hAnsi="Calibri"/>
                <w:color w:val="1F2937"/>
                <w:sz w:val="17"/>
              </w:rPr>
              <w:t>Không dùng giá trang sức hoặc giá nhập tay ngoài quyền.</w:t>
            </w:r>
          </w:p>
        </w:tc>
      </w:tr>
      <w:tr>
        <w:trPr>
          <w:cantSplit/>
        </w:trPr>
        <w:tc>
          <w:tcPr>
            <w:tcW w:type="dxa" w:w="2550"/>
          </w:tcPr>
          <w:p>
            <w:pPr>
              <w:keepNext w:val="0"/>
              <w:spacing w:before="0" w:after="0" w:line="269" w:lineRule="auto"/>
            </w:pPr>
            <w:r>
              <w:rPr>
                <w:rFonts w:ascii="Calibri" w:hAnsi="Calibri"/>
                <w:color w:val="1F2937"/>
                <w:sz w:val="17"/>
              </w:rPr>
              <w:t>Tồn/serial/lô đủ</w:t>
            </w:r>
          </w:p>
        </w:tc>
        <w:tc>
          <w:tcPr>
            <w:tcW w:type="dxa" w:w="3850"/>
          </w:tcPr>
          <w:p>
            <w:pPr>
              <w:keepNext w:val="0"/>
              <w:spacing w:before="0" w:after="0" w:line="269" w:lineRule="auto"/>
            </w:pPr>
            <w:r>
              <w:rPr>
                <w:rFonts w:ascii="Calibri" w:hAnsi="Calibri"/>
                <w:color w:val="1F2937"/>
                <w:sz w:val="17"/>
              </w:rPr>
              <w:t>StockBalance và PhysicalItem/Lot tại két/quầy được phép.</w:t>
            </w:r>
          </w:p>
        </w:tc>
        <w:tc>
          <w:tcPr>
            <w:tcW w:type="dxa" w:w="2960"/>
          </w:tcPr>
          <w:p>
            <w:pPr>
              <w:keepNext w:val="0"/>
              <w:spacing w:before="0" w:after="0" w:line="269" w:lineRule="auto"/>
            </w:pPr>
            <w:r>
              <w:rPr>
                <w:rFonts w:ascii="Calibri" w:hAnsi="Calibri"/>
                <w:color w:val="1F2937"/>
                <w:sz w:val="17"/>
              </w:rPr>
              <w:t>Không cho tồn âm hoặc giao serial khác món đã chọn.</w:t>
            </w:r>
          </w:p>
        </w:tc>
      </w:tr>
      <w:tr>
        <w:trPr>
          <w:cantSplit/>
        </w:trPr>
        <w:tc>
          <w:tcPr>
            <w:tcW w:type="dxa" w:w="2550"/>
          </w:tcPr>
          <w:p>
            <w:pPr>
              <w:keepNext w:val="0"/>
              <w:spacing w:before="0" w:after="0" w:line="269" w:lineRule="auto"/>
            </w:pPr>
            <w:r>
              <w:rPr>
                <w:rFonts w:ascii="Calibri" w:hAnsi="Calibri"/>
                <w:color w:val="1F2937"/>
                <w:sz w:val="17"/>
              </w:rPr>
              <w:t>Kết nối/báo cáo sẵn sàng</w:t>
            </w:r>
          </w:p>
        </w:tc>
        <w:tc>
          <w:tcPr>
            <w:tcW w:type="dxa" w:w="3850"/>
          </w:tcPr>
          <w:p>
            <w:pPr>
              <w:keepNext w:val="0"/>
              <w:spacing w:before="0" w:after="0" w:line="269" w:lineRule="auto"/>
            </w:pPr>
            <w:r>
              <w:rPr>
                <w:rFonts w:ascii="Calibri" w:hAnsi="Calibri"/>
                <w:color w:val="1F2937"/>
                <w:sz w:val="17"/>
              </w:rPr>
              <w:t>Trạng thái connector/export queue theo quy định áp dụng.</w:t>
            </w:r>
          </w:p>
        </w:tc>
        <w:tc>
          <w:tcPr>
            <w:tcW w:type="dxa" w:w="2960"/>
          </w:tcPr>
          <w:p>
            <w:pPr>
              <w:keepNext w:val="0"/>
              <w:spacing w:before="0" w:after="0" w:line="269" w:lineRule="auto"/>
            </w:pPr>
            <w:r>
              <w:rPr>
                <w:rFonts w:ascii="Calibri" w:hAnsi="Calibri"/>
                <w:color w:val="1F2937"/>
                <w:sz w:val="17"/>
              </w:rPr>
              <w:t>Treo giao dịch khi policy doanh nghiệp yêu cầu; luôn cảnh báo Compliance.</w:t>
            </w:r>
          </w:p>
        </w:tc>
      </w:tr>
    </w:tbl>
    <w:p>
      <w:pPr>
        <w:pStyle w:val="Heading2"/>
        <w:keepNext/>
        <w:spacing w:before="280" w:after="140" w:line="252" w:lineRule="auto"/>
      </w:pPr>
      <w:r>
        <w:rPr>
          <w:rFonts w:ascii="Calibri" w:hAnsi="Calibri"/>
          <w:b/>
          <w:color w:val="2E74B5"/>
          <w:sz w:val="26"/>
        </w:rPr>
        <w:t>9.2 Luồng bán/mua vàng miếng</w:t>
      </w:r>
    </w:p>
    <w:p>
      <w:pPr>
        <w:pStyle w:val="ListBullet"/>
        <w:keepNext w:val="0"/>
        <w:spacing w:before="0" w:after="80" w:line="300" w:lineRule="auto"/>
        <w:ind w:left="540" w:hanging="271"/>
      </w:pPr>
      <w:r>
        <w:rPr>
          <w:rFonts w:ascii="Calibri" w:hAnsi="Calibri"/>
          <w:color w:val="1F2937"/>
          <w:sz w:val="21"/>
        </w:rPr>
        <w:t>Tạo giao dịch tại location đã được phép → kiểm tra giấy phép/location → định danh khách → chọn giá GoldBarPriceSnapshot → chọn serial/lô và trọng lượng → kiểm tra thanh toán → đối soát → lập chứng từ/hóa đơn → bàn giao → đưa dữ liệu vào hàng đợi báo cáo/kết nối theo hướng dẫn NHNN → hoàn tất.</w:t>
      </w:r>
    </w:p>
    <w:p>
      <w:pPr>
        <w:pStyle w:val="ListBullet"/>
        <w:keepNext w:val="0"/>
        <w:spacing w:before="0" w:after="80" w:line="300" w:lineRule="auto"/>
        <w:ind w:left="540" w:hanging="271"/>
      </w:pPr>
      <w:r>
        <w:rPr>
          <w:rFonts w:ascii="Calibri" w:hAnsi="Calibri"/>
          <w:color w:val="1F2937"/>
          <w:sz w:val="21"/>
        </w:rPr>
        <w:t>Dữ liệu tối thiểu: chiều mua/bán, khách (CCCD/MST), địa điểm, loại vàng miếng, serial/mã định danh nếu có, lô, khối lượng, giá trị, bảng giá niêm yết, thời điểm, nhân viên, bằng chứng thanh toán và tình trạng báo cáo.</w:t>
      </w:r>
    </w:p>
    <w:p>
      <w:pPr>
        <w:pStyle w:val="ListBullet"/>
        <w:keepNext w:val="0"/>
        <w:spacing w:before="0" w:after="80" w:line="300" w:lineRule="auto"/>
        <w:ind w:left="540" w:hanging="271"/>
      </w:pPr>
      <w:r>
        <w:rPr>
          <w:rFonts w:ascii="Calibri" w:hAnsi="Calibri"/>
          <w:color w:val="1F2937"/>
          <w:sz w:val="21"/>
        </w:rPr>
        <w:t>Không có khái niệm bán vàng miếng qua “đại lý uỷ nhiệm” trong workflow. Nếu hệ thống có đối tác, phải là quan hệ được pháp luật/giấy phép cho phép và được Compliance cấu hình riêng.</w:t>
      </w:r>
    </w:p>
    <w:p>
      <w:pPr>
        <w:pStyle w:val="ListBullet"/>
        <w:keepNext w:val="0"/>
        <w:spacing w:before="0" w:after="80" w:line="300" w:lineRule="auto"/>
        <w:ind w:left="540" w:hanging="271"/>
      </w:pPr>
      <w:r>
        <w:rPr>
          <w:rFonts w:ascii="Calibri" w:hAnsi="Calibri"/>
          <w:color w:val="1F2937"/>
          <w:sz w:val="21"/>
        </w:rPr>
        <w:t>Dữ liệu điện tử/kết nối thuộc diện phải lưu tối thiểu 10 năm. Hệ thống cần RetentionPolicy riêng, backup/restore test và log xuất/kết nối.</w:t>
      </w:r>
    </w:p>
    <w:p>
      <w:pPr>
        <w:keepNext w:val="0"/>
        <w:spacing w:before="80" w:after="80" w:line="259" w:lineRule="auto"/>
      </w:pPr>
      <w:r>
        <w:rPr>
          <w:rFonts w:ascii="Calibri" w:hAnsi="Calibri"/>
          <w:i/>
          <w:color w:val="64748B"/>
          <w:sz w:val="17"/>
        </w:rPr>
        <w:t>Nguồn: Thông tư 34/2025/TT-NHNN, được sửa đổi bởi Thông tư 58/2025/TT-NHNN; Văn bản hợp nhất 07/VBHN-NHNN ngày 07/01/2026.</w:t>
      </w:r>
    </w:p>
    <w:p>
      <w:pPr>
        <w:pStyle w:val="Heading2"/>
        <w:keepNext/>
        <w:spacing w:before="280" w:after="140" w:line="252" w:lineRule="auto"/>
      </w:pPr>
      <w:r>
        <w:rPr>
          <w:rFonts w:ascii="Calibri" w:hAnsi="Calibri"/>
          <w:b/>
          <w:color w:val="2E74B5"/>
          <w:sz w:val="26"/>
        </w:rPr>
        <w:t>9.3 Vàng miếng khác bạc miếng thế nào trong code?</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9360"/>
      </w:tblGrid>
      <w:tr>
        <w:tc>
          <w:tcPr>
            <w:tcW w:type="dxa" w:w="9360"/>
            <w:tcMar>
              <w:top w:w="80" w:type="dxa"/>
              <w:start w:w="120" w:type="dxa"/>
              <w:bottom w:w="80" w:type="dxa"/>
              <w:end w:w="120" w:type="dxa"/>
            </w:tcMar>
            <w:vAlign w:val="center"/>
            <w:shd w:fill="E8EEF5"/>
          </w:tcPr>
          <w:p>
            <w:pPr>
              <w:keepNext w:val="0"/>
              <w:keepLines/>
              <w:spacing w:before="0" w:after="0" w:line="283" w:lineRule="auto"/>
            </w:pPr>
            <w:r>
              <w:rPr>
                <w:rFonts w:ascii="Calibri" w:hAnsi="Calibri"/>
                <w:b/>
                <w:color w:val="1F4D78"/>
                <w:sz w:val="20"/>
              </w:rPr>
              <w:t xml:space="preserve">Ví dụ bắt buộc: </w:t>
            </w:r>
            <w:r>
              <w:rPr>
                <w:rFonts w:ascii="Calibri" w:hAnsi="Calibri"/>
                <w:color w:val="1F2937"/>
                <w:sz w:val="20"/>
              </w:rPr>
              <w:t>Cùng có ProductForm = Bar (dạng miếng), nhưng vàng miếng dùng ProductLegalClass = GoldBarRegulated và kích hoạt LicenseLocation/KYC/NHNN. Bạc miếng dùng ProductLegalClass = SilverCommodity, không được đi vào rule vàng miếng; vẫn đi qua hàng hóa, giá, hóa đơn, kho, chất lượng và thu mua lại.</w:t>
            </w:r>
          </w:p>
        </w:tc>
      </w:tr>
    </w:tbl>
    <w:p>
      <w:pPr>
        <w:keepNext w:val="0"/>
        <w:spacing w:before="0" w:after="20" w:line="192" w:lineRule="auto"/>
      </w:pPr>
    </w:p>
    <w:p>
      <w:pPr>
        <w:pStyle w:val="Heading1"/>
        <w:keepNext/>
        <w:spacing w:before="360" w:after="200" w:line="252" w:lineRule="auto"/>
      </w:pPr>
      <w:r>
        <w:rPr>
          <w:rFonts w:ascii="Calibri" w:hAnsi="Calibri"/>
          <w:b/>
          <w:color w:val="2E74B5"/>
          <w:sz w:val="32"/>
        </w:rPr>
        <w:t>10. Thu mua lại, đổi hàng, hoàn tiền, bảo hành và sửa chữa</w:t>
      </w:r>
    </w:p>
    <w:p>
      <w:pPr>
        <w:keepNext w:val="0"/>
        <w:spacing w:before="0" w:after="120" w:line="300" w:lineRule="auto"/>
      </w:pPr>
      <w:r>
        <w:rPr>
          <w:rFonts w:ascii="Calibri" w:hAnsi="Calibri"/>
          <w:i w:val="0"/>
          <w:color w:val="1F2937"/>
          <w:sz w:val="22"/>
        </w:rPr>
        <w:t>Đây là nhóm nghiệp vụ rủi ro cao vì hàng từ khách có thể sai hàm lượng, mất chứng từ, đã qua sử dụng hoặc liên quan đến tranh chấp. Hệ thống phải ưu tiên cách ly và chứng cứ, không ưu tiên tốc độ nhập bán lại.</w:t>
      </w:r>
    </w:p>
    <w:p>
      <w:pPr>
        <w:pStyle w:val="Heading2"/>
        <w:keepNext/>
        <w:spacing w:before="280" w:after="140" w:line="252" w:lineRule="auto"/>
      </w:pPr>
      <w:r>
        <w:rPr>
          <w:rFonts w:ascii="Calibri" w:hAnsi="Calibri"/>
          <w:b/>
          <w:color w:val="2E74B5"/>
          <w:sz w:val="26"/>
        </w:rPr>
        <w:t>10.1 Thu mua lại vàng/bạc từ khách</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050"/>
        <w:gridCol w:w="2300"/>
        <w:gridCol w:w="5010"/>
      </w:tblGrid>
      <w:tr>
        <w:trPr>
          <w:tblHeader w:val="true"/>
          <w:cantSplit/>
        </w:trPr>
        <w:tc>
          <w:tcPr>
            <w:tcW w:type="dxa" w:w="20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Trạng thái</w:t>
            </w:r>
          </w:p>
        </w:tc>
        <w:tc>
          <w:tcPr>
            <w:tcW w:type="dxa" w:w="23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Tiếng Việt</w:t>
            </w:r>
          </w:p>
        </w:tc>
        <w:tc>
          <w:tcPr>
            <w:tcW w:type="dxa" w:w="501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Mục đích/điều kiện</w:t>
            </w:r>
          </w:p>
        </w:tc>
      </w:tr>
      <w:tr>
        <w:trPr>
          <w:cantSplit/>
        </w:trPr>
        <w:tc>
          <w:tcPr>
            <w:tcW w:type="dxa" w:w="2050"/>
          </w:tcPr>
          <w:p>
            <w:pPr>
              <w:keepNext w:val="0"/>
              <w:spacing w:before="0" w:after="0" w:line="269" w:lineRule="auto"/>
            </w:pPr>
            <w:r>
              <w:rPr>
                <w:rFonts w:ascii="Calibri" w:hAnsi="Calibri"/>
                <w:color w:val="1F2937"/>
                <w:sz w:val="17"/>
              </w:rPr>
              <w:t>Draft</w:t>
            </w:r>
          </w:p>
        </w:tc>
        <w:tc>
          <w:tcPr>
            <w:tcW w:type="dxa" w:w="2300"/>
          </w:tcPr>
          <w:p>
            <w:pPr>
              <w:keepNext w:val="0"/>
              <w:spacing w:before="0" w:after="0" w:line="269" w:lineRule="auto"/>
            </w:pPr>
            <w:r>
              <w:rPr>
                <w:rFonts w:ascii="Calibri" w:hAnsi="Calibri"/>
                <w:color w:val="1F2937"/>
                <w:sz w:val="17"/>
              </w:rPr>
              <w:t>Nháp tiếp nhận</w:t>
            </w:r>
          </w:p>
        </w:tc>
        <w:tc>
          <w:tcPr>
            <w:tcW w:type="dxa" w:w="5010"/>
          </w:tcPr>
          <w:p>
            <w:pPr>
              <w:keepNext w:val="0"/>
              <w:spacing w:before="0" w:after="0" w:line="269" w:lineRule="auto"/>
            </w:pPr>
            <w:r>
              <w:rPr>
                <w:rFonts w:ascii="Calibri" w:hAnsi="Calibri"/>
                <w:color w:val="1F2937"/>
                <w:sz w:val="17"/>
              </w:rPr>
              <w:t>Tạo yêu cầu, khách mang hàng tới; chưa cam kết mua.</w:t>
            </w:r>
          </w:p>
        </w:tc>
      </w:tr>
      <w:tr>
        <w:trPr>
          <w:cantSplit/>
        </w:trPr>
        <w:tc>
          <w:tcPr>
            <w:tcW w:type="dxa" w:w="2050"/>
          </w:tcPr>
          <w:p>
            <w:pPr>
              <w:keepNext w:val="0"/>
              <w:spacing w:before="0" w:after="0" w:line="269" w:lineRule="auto"/>
            </w:pPr>
            <w:r>
              <w:rPr>
                <w:rFonts w:ascii="Calibri" w:hAnsi="Calibri"/>
                <w:color w:val="1F2937"/>
                <w:sz w:val="17"/>
              </w:rPr>
              <w:t>Identified</w:t>
            </w:r>
          </w:p>
        </w:tc>
        <w:tc>
          <w:tcPr>
            <w:tcW w:type="dxa" w:w="2300"/>
          </w:tcPr>
          <w:p>
            <w:pPr>
              <w:keepNext w:val="0"/>
              <w:spacing w:before="0" w:after="0" w:line="269" w:lineRule="auto"/>
            </w:pPr>
            <w:r>
              <w:rPr>
                <w:rFonts w:ascii="Calibri" w:hAnsi="Calibri"/>
                <w:color w:val="1F2937"/>
                <w:sz w:val="17"/>
              </w:rPr>
              <w:t>Đã nhận diện</w:t>
            </w:r>
          </w:p>
        </w:tc>
        <w:tc>
          <w:tcPr>
            <w:tcW w:type="dxa" w:w="5010"/>
          </w:tcPr>
          <w:p>
            <w:pPr>
              <w:keepNext w:val="0"/>
              <w:spacing w:before="0" w:after="0" w:line="269" w:lineRule="auto"/>
            </w:pPr>
            <w:r>
              <w:rPr>
                <w:rFonts w:ascii="Calibri" w:hAnsi="Calibri"/>
                <w:color w:val="1F2937"/>
                <w:sz w:val="17"/>
              </w:rPr>
              <w:t>Ghi thông tin khách theo mức cần thiết; vàng miếng và giao dịch cần định danh phải đủ CCCD/MST.</w:t>
            </w:r>
          </w:p>
        </w:tc>
      </w:tr>
      <w:tr>
        <w:trPr>
          <w:cantSplit/>
        </w:trPr>
        <w:tc>
          <w:tcPr>
            <w:tcW w:type="dxa" w:w="2050"/>
          </w:tcPr>
          <w:p>
            <w:pPr>
              <w:keepNext w:val="0"/>
              <w:spacing w:before="0" w:after="0" w:line="269" w:lineRule="auto"/>
            </w:pPr>
            <w:r>
              <w:rPr>
                <w:rFonts w:ascii="Calibri" w:hAnsi="Calibri"/>
                <w:color w:val="1F2937"/>
                <w:sz w:val="17"/>
              </w:rPr>
              <w:t>Weighed</w:t>
            </w:r>
          </w:p>
        </w:tc>
        <w:tc>
          <w:tcPr>
            <w:tcW w:type="dxa" w:w="2300"/>
          </w:tcPr>
          <w:p>
            <w:pPr>
              <w:keepNext w:val="0"/>
              <w:spacing w:before="0" w:after="0" w:line="269" w:lineRule="auto"/>
            </w:pPr>
            <w:r>
              <w:rPr>
                <w:rFonts w:ascii="Calibri" w:hAnsi="Calibri"/>
                <w:color w:val="1F2937"/>
                <w:sz w:val="17"/>
              </w:rPr>
              <w:t>Đã cân</w:t>
            </w:r>
          </w:p>
        </w:tc>
        <w:tc>
          <w:tcPr>
            <w:tcW w:type="dxa" w:w="5010"/>
          </w:tcPr>
          <w:p>
            <w:pPr>
              <w:keepNext w:val="0"/>
              <w:spacing w:before="0" w:after="0" w:line="269" w:lineRule="auto"/>
            </w:pPr>
            <w:r>
              <w:rPr>
                <w:rFonts w:ascii="Calibri" w:hAnsi="Calibri"/>
                <w:color w:val="1F2937"/>
                <w:sz w:val="17"/>
              </w:rPr>
              <w:t>Lưu cân, người cân, thời điểm, trọng lượng thực, ảnh hàng.</w:t>
            </w:r>
          </w:p>
        </w:tc>
      </w:tr>
      <w:tr>
        <w:trPr>
          <w:cantSplit/>
        </w:trPr>
        <w:tc>
          <w:tcPr>
            <w:tcW w:type="dxa" w:w="2050"/>
          </w:tcPr>
          <w:p>
            <w:pPr>
              <w:keepNext w:val="0"/>
              <w:spacing w:before="0" w:after="0" w:line="269" w:lineRule="auto"/>
            </w:pPr>
            <w:r>
              <w:rPr>
                <w:rFonts w:ascii="Calibri" w:hAnsi="Calibri"/>
                <w:color w:val="1F2937"/>
                <w:sz w:val="17"/>
              </w:rPr>
              <w:t>Tested</w:t>
            </w:r>
          </w:p>
        </w:tc>
        <w:tc>
          <w:tcPr>
            <w:tcW w:type="dxa" w:w="2300"/>
          </w:tcPr>
          <w:p>
            <w:pPr>
              <w:keepNext w:val="0"/>
              <w:spacing w:before="0" w:after="0" w:line="269" w:lineRule="auto"/>
            </w:pPr>
            <w:r>
              <w:rPr>
                <w:rFonts w:ascii="Calibri" w:hAnsi="Calibri"/>
                <w:color w:val="1F2937"/>
                <w:sz w:val="17"/>
              </w:rPr>
              <w:t>Đã thử/kiểm định</w:t>
            </w:r>
          </w:p>
        </w:tc>
        <w:tc>
          <w:tcPr>
            <w:tcW w:type="dxa" w:w="5010"/>
          </w:tcPr>
          <w:p>
            <w:pPr>
              <w:keepNext w:val="0"/>
              <w:spacing w:before="0" w:after="0" w:line="269" w:lineRule="auto"/>
            </w:pPr>
            <w:r>
              <w:rPr>
                <w:rFonts w:ascii="Calibri" w:hAnsi="Calibri"/>
                <w:color w:val="1F2937"/>
                <w:sz w:val="17"/>
              </w:rPr>
              <w:t>Lưu assay/QC, phương pháp, người/đơn vị kiểm, kết quả hàm lượng.</w:t>
            </w:r>
          </w:p>
        </w:tc>
      </w:tr>
      <w:tr>
        <w:trPr>
          <w:cantSplit/>
        </w:trPr>
        <w:tc>
          <w:tcPr>
            <w:tcW w:type="dxa" w:w="2050"/>
          </w:tcPr>
          <w:p>
            <w:pPr>
              <w:keepNext w:val="0"/>
              <w:spacing w:before="0" w:after="0" w:line="269" w:lineRule="auto"/>
            </w:pPr>
            <w:r>
              <w:rPr>
                <w:rFonts w:ascii="Calibri" w:hAnsi="Calibri"/>
                <w:color w:val="1F2937"/>
                <w:sz w:val="17"/>
              </w:rPr>
              <w:t>Quarantine</w:t>
            </w:r>
          </w:p>
        </w:tc>
        <w:tc>
          <w:tcPr>
            <w:tcW w:type="dxa" w:w="2300"/>
          </w:tcPr>
          <w:p>
            <w:pPr>
              <w:keepNext w:val="0"/>
              <w:spacing w:before="0" w:after="0" w:line="269" w:lineRule="auto"/>
            </w:pPr>
            <w:r>
              <w:rPr>
                <w:rFonts w:ascii="Calibri" w:hAnsi="Calibri"/>
                <w:color w:val="1F2937"/>
                <w:sz w:val="17"/>
              </w:rPr>
              <w:t>Cách ly chờ duyệt</w:t>
            </w:r>
          </w:p>
        </w:tc>
        <w:tc>
          <w:tcPr>
            <w:tcW w:type="dxa" w:w="5010"/>
          </w:tcPr>
          <w:p>
            <w:pPr>
              <w:keepNext w:val="0"/>
              <w:spacing w:before="0" w:after="0" w:line="269" w:lineRule="auto"/>
            </w:pPr>
            <w:r>
              <w:rPr>
                <w:rFonts w:ascii="Calibri" w:hAnsi="Calibri"/>
                <w:color w:val="1F2937"/>
                <w:sz w:val="17"/>
              </w:rPr>
              <w:t>Hàng vào vị trí không bán được; không tự cộng vào quầy.</w:t>
            </w:r>
          </w:p>
        </w:tc>
      </w:tr>
      <w:tr>
        <w:trPr>
          <w:cantSplit/>
        </w:trPr>
        <w:tc>
          <w:tcPr>
            <w:tcW w:type="dxa" w:w="2050"/>
          </w:tcPr>
          <w:p>
            <w:pPr>
              <w:keepNext w:val="0"/>
              <w:spacing w:before="0" w:after="0" w:line="269" w:lineRule="auto"/>
            </w:pPr>
            <w:r>
              <w:rPr>
                <w:rFonts w:ascii="Calibri" w:hAnsi="Calibri"/>
                <w:color w:val="1F2937"/>
                <w:sz w:val="17"/>
              </w:rPr>
              <w:t>Approved / Rejected</w:t>
            </w:r>
          </w:p>
        </w:tc>
        <w:tc>
          <w:tcPr>
            <w:tcW w:type="dxa" w:w="2300"/>
          </w:tcPr>
          <w:p>
            <w:pPr>
              <w:keepNext w:val="0"/>
              <w:spacing w:before="0" w:after="0" w:line="269" w:lineRule="auto"/>
            </w:pPr>
            <w:r>
              <w:rPr>
                <w:rFonts w:ascii="Calibri" w:hAnsi="Calibri"/>
                <w:color w:val="1F2937"/>
                <w:sz w:val="17"/>
              </w:rPr>
              <w:t>Đã duyệt / từ chối</w:t>
            </w:r>
          </w:p>
        </w:tc>
        <w:tc>
          <w:tcPr>
            <w:tcW w:type="dxa" w:w="5010"/>
          </w:tcPr>
          <w:p>
            <w:pPr>
              <w:keepNext w:val="0"/>
              <w:spacing w:before="0" w:after="0" w:line="269" w:lineRule="auto"/>
            </w:pPr>
            <w:r>
              <w:rPr>
                <w:rFonts w:ascii="Calibri" w:hAnsi="Calibri"/>
                <w:color w:val="1F2937"/>
                <w:sz w:val="17"/>
              </w:rPr>
              <w:t>Manager/Compliance duyệt giá mua, điều kiện, route bán lại/tinh luyện hoặc từ chối.</w:t>
            </w:r>
          </w:p>
        </w:tc>
      </w:tr>
      <w:tr>
        <w:trPr>
          <w:cantSplit/>
        </w:trPr>
        <w:tc>
          <w:tcPr>
            <w:tcW w:type="dxa" w:w="2050"/>
          </w:tcPr>
          <w:p>
            <w:pPr>
              <w:keepNext w:val="0"/>
              <w:spacing w:before="0" w:after="0" w:line="269" w:lineRule="auto"/>
            </w:pPr>
            <w:r>
              <w:rPr>
                <w:rFonts w:ascii="Calibri" w:hAnsi="Calibri"/>
                <w:color w:val="1F2937"/>
                <w:sz w:val="17"/>
              </w:rPr>
              <w:t>Paid</w:t>
            </w:r>
          </w:p>
        </w:tc>
        <w:tc>
          <w:tcPr>
            <w:tcW w:type="dxa" w:w="2300"/>
          </w:tcPr>
          <w:p>
            <w:pPr>
              <w:keepNext w:val="0"/>
              <w:spacing w:before="0" w:after="0" w:line="269" w:lineRule="auto"/>
            </w:pPr>
            <w:r>
              <w:rPr>
                <w:rFonts w:ascii="Calibri" w:hAnsi="Calibri"/>
                <w:color w:val="1F2937"/>
                <w:sz w:val="17"/>
              </w:rPr>
              <w:t>Đã chi trả</w:t>
            </w:r>
          </w:p>
        </w:tc>
        <w:tc>
          <w:tcPr>
            <w:tcW w:type="dxa" w:w="5010"/>
          </w:tcPr>
          <w:p>
            <w:pPr>
              <w:keepNext w:val="0"/>
              <w:spacing w:before="0" w:after="0" w:line="269" w:lineRule="auto"/>
            </w:pPr>
            <w:r>
              <w:rPr>
                <w:rFonts w:ascii="Calibri" w:hAnsi="Calibri"/>
                <w:color w:val="1F2937"/>
                <w:sz w:val="17"/>
              </w:rPr>
              <w:t>Thanh toán đúng điều kiện, nhất là rule vàng từ ngưỡng pháp luật; lưu bằng chứng.</w:t>
            </w:r>
          </w:p>
        </w:tc>
      </w:tr>
      <w:tr>
        <w:trPr>
          <w:cantSplit/>
        </w:trPr>
        <w:tc>
          <w:tcPr>
            <w:tcW w:type="dxa" w:w="2050"/>
          </w:tcPr>
          <w:p>
            <w:pPr>
              <w:keepNext w:val="0"/>
              <w:spacing w:before="0" w:after="0" w:line="269" w:lineRule="auto"/>
            </w:pPr>
            <w:r>
              <w:rPr>
                <w:rFonts w:ascii="Calibri" w:hAnsi="Calibri"/>
                <w:color w:val="1F2937"/>
                <w:sz w:val="17"/>
              </w:rPr>
              <w:t>Stocked / Refined</w:t>
            </w:r>
          </w:p>
        </w:tc>
        <w:tc>
          <w:tcPr>
            <w:tcW w:type="dxa" w:w="2300"/>
          </w:tcPr>
          <w:p>
            <w:pPr>
              <w:keepNext w:val="0"/>
              <w:spacing w:before="0" w:after="0" w:line="269" w:lineRule="auto"/>
            </w:pPr>
            <w:r>
              <w:rPr>
                <w:rFonts w:ascii="Calibri" w:hAnsi="Calibri"/>
                <w:color w:val="1F2937"/>
                <w:sz w:val="17"/>
              </w:rPr>
              <w:t>Đã nhập kho / đã tinh luyện</w:t>
            </w:r>
          </w:p>
        </w:tc>
        <w:tc>
          <w:tcPr>
            <w:tcW w:type="dxa" w:w="5010"/>
          </w:tcPr>
          <w:p>
            <w:pPr>
              <w:keepNext w:val="0"/>
              <w:spacing w:before="0" w:after="0" w:line="269" w:lineRule="auto"/>
            </w:pPr>
            <w:r>
              <w:rPr>
                <w:rFonts w:ascii="Calibri" w:hAnsi="Calibri"/>
                <w:color w:val="1F2937"/>
                <w:sz w:val="17"/>
              </w:rPr>
              <w:t>Sau QC/duyệt, hàng chuyển kho bán lại hoặc nguyên liệu tái chế; luôn có trace về giao dịch gốc.</w:t>
            </w:r>
          </w:p>
        </w:tc>
      </w:tr>
    </w:tbl>
    <w:p>
      <w:pPr>
        <w:keepNext w:val="0"/>
        <w:spacing w:before="0" w:after="120" w:line="300" w:lineRule="auto"/>
      </w:pPr>
      <w:r>
        <w:rPr>
          <w:rFonts w:ascii="Calibri" w:hAnsi="Calibri"/>
          <w:i w:val="0"/>
          <w:color w:val="1F2937"/>
          <w:sz w:val="22"/>
        </w:rPr>
        <w:t>Giá thu mua không phải lấy từ giá bán. Dùng Buyback PriceBook/PriceSnapshot theo vật liệu, hàm lượng, trọng lượng kết quả kiểm và tình trạng hàng. Nếu có trừ hao/chi phí, quy tắc phải công khai nội bộ, có lý do và hiển thị cho người duyệt.</w:t>
      </w:r>
    </w:p>
    <w:tbl>
      <w:tblPr>
        <w:tblW w:type="dxa" w:w="9360"/>
        <w:jc w:val="left"/>
        <w:tblLayout w:type="fixed"/>
        <w:tblLook w:firstColumn="1" w:firstRow="1" w:lastColumn="0" w:lastRow="0" w:noHBand="0" w:noVBand="1" w:val="04A0"/>
        <w:tblInd w:w="120" w:type="dxa"/>
        <w:tblBorders>
          <w:top w:val="single" w:sz="6" w:color="D6B656"/>
          <w:left w:val="single" w:sz="6" w:color="D6B656"/>
          <w:bottom w:val="single" w:sz="6" w:color="D6B656"/>
          <w:right w:val="single" w:sz="6" w:color="D6B656"/>
          <w:insideH w:val="single" w:sz="6" w:color="D6B656"/>
          <w:insideV w:val="single" w:sz="6" w:color="D6B656"/>
        </w:tblBorders>
      </w:tblPr>
      <w:tblGrid>
        <w:gridCol w:w="9360"/>
      </w:tblGrid>
      <w:tr>
        <w:tc>
          <w:tcPr>
            <w:tcW w:type="dxa" w:w="9360"/>
            <w:tcMar>
              <w:top w:w="80" w:type="dxa"/>
              <w:start w:w="120" w:type="dxa"/>
              <w:bottom w:w="80" w:type="dxa"/>
              <w:end w:w="120" w:type="dxa"/>
            </w:tcMar>
            <w:vAlign w:val="center"/>
            <w:shd w:fill="FFF4D6"/>
          </w:tcPr>
          <w:p>
            <w:pPr>
              <w:keepNext w:val="0"/>
              <w:keepLines/>
              <w:spacing w:before="0" w:after="0" w:line="283" w:lineRule="auto"/>
            </w:pPr>
            <w:r>
              <w:rPr>
                <w:rFonts w:ascii="Calibri" w:hAnsi="Calibri"/>
                <w:b/>
                <w:color w:val="1F4D78"/>
                <w:sz w:val="20"/>
              </w:rPr>
              <w:t xml:space="preserve">Chặn cứng: </w:t>
            </w:r>
            <w:r>
              <w:rPr>
                <w:rFonts w:ascii="Calibri" w:hAnsi="Calibri"/>
                <w:color w:val="1F2937"/>
                <w:sz w:val="20"/>
              </w:rPr>
              <w:t>Không cho hàng thu mua lại đi thẳng vào Counter/Available Stock. Mọi hàng phải qua Quarantine → kiểm định → phê duyệt → phân luồng: bán lại, tháo dỡ, tinh luyện, trả khách hoặc hủy theo chính sách.</w:t>
            </w:r>
          </w:p>
        </w:tc>
      </w:tr>
    </w:tbl>
    <w:p>
      <w:pPr>
        <w:keepNext w:val="0"/>
        <w:spacing w:before="0" w:after="20" w:line="192" w:lineRule="auto"/>
      </w:pPr>
    </w:p>
    <w:p>
      <w:pPr>
        <w:pStyle w:val="Heading2"/>
        <w:keepNext/>
        <w:spacing w:before="280" w:after="140" w:line="252" w:lineRule="auto"/>
      </w:pPr>
      <w:r>
        <w:rPr>
          <w:rFonts w:ascii="Calibri" w:hAnsi="Calibri"/>
          <w:b/>
          <w:color w:val="2E74B5"/>
          <w:sz w:val="26"/>
        </w:rPr>
        <w:t>10.2 Đổi hàng, trả hàng và hoàn tiền</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1750"/>
        <w:gridCol w:w="4300"/>
        <w:gridCol w:w="3310"/>
      </w:tblGrid>
      <w:tr>
        <w:trPr>
          <w:tblHeader w:val="true"/>
          <w:cantSplit/>
        </w:trPr>
        <w:tc>
          <w:tcPr>
            <w:tcW w:type="dxa" w:w="17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Trường hợp</w:t>
            </w:r>
          </w:p>
        </w:tc>
        <w:tc>
          <w:tcPr>
            <w:tcW w:type="dxa" w:w="43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Cách xử lý</w:t>
            </w:r>
          </w:p>
        </w:tc>
        <w:tc>
          <w:tcPr>
            <w:tcW w:type="dxa" w:w="331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Dữ liệu phải giữ</w:t>
            </w:r>
          </w:p>
        </w:tc>
      </w:tr>
      <w:tr>
        <w:trPr>
          <w:cantSplit/>
        </w:trPr>
        <w:tc>
          <w:tcPr>
            <w:tcW w:type="dxa" w:w="1750"/>
          </w:tcPr>
          <w:p>
            <w:pPr>
              <w:keepNext w:val="0"/>
              <w:spacing w:before="0" w:after="0" w:line="269" w:lineRule="auto"/>
            </w:pPr>
            <w:r>
              <w:rPr>
                <w:rFonts w:ascii="Calibri" w:hAnsi="Calibri"/>
                <w:color w:val="1F2937"/>
                <w:sz w:val="16"/>
              </w:rPr>
              <w:t>Đổi hàng</w:t>
            </w:r>
          </w:p>
        </w:tc>
        <w:tc>
          <w:tcPr>
            <w:tcW w:type="dxa" w:w="4300"/>
          </w:tcPr>
          <w:p>
            <w:pPr>
              <w:keepNext w:val="0"/>
              <w:spacing w:before="0" w:after="0" w:line="269" w:lineRule="auto"/>
            </w:pPr>
            <w:r>
              <w:rPr>
                <w:rFonts w:ascii="Calibri" w:hAnsi="Calibri"/>
                <w:color w:val="1F2937"/>
                <w:sz w:val="16"/>
              </w:rPr>
              <w:t>Kiểm tra hóa đơn gốc, serial/mã bảo hành, tình trạng, chính sách còn hiệu lực; tính chênh lệch giá bằng snapshot/policy; tạo đơn/hóa đơn mới theo quy định.</w:t>
            </w:r>
          </w:p>
        </w:tc>
        <w:tc>
          <w:tcPr>
            <w:tcW w:type="dxa" w:w="3310"/>
          </w:tcPr>
          <w:p>
            <w:pPr>
              <w:keepNext w:val="0"/>
              <w:spacing w:before="0" w:after="0" w:line="269" w:lineRule="auto"/>
            </w:pPr>
            <w:r>
              <w:rPr>
                <w:rFonts w:ascii="Calibri" w:hAnsi="Calibri"/>
                <w:color w:val="1F2937"/>
                <w:sz w:val="16"/>
              </w:rPr>
              <w:t>Hóa đơn gốc, hàng đổi, ảnh/kiểm tra, điều kiện chính sách, giá cũ/mới, chứng từ điều chỉnh.</w:t>
            </w:r>
          </w:p>
        </w:tc>
      </w:tr>
      <w:tr>
        <w:trPr>
          <w:cantSplit/>
        </w:trPr>
        <w:tc>
          <w:tcPr>
            <w:tcW w:type="dxa" w:w="1750"/>
          </w:tcPr>
          <w:p>
            <w:pPr>
              <w:keepNext w:val="0"/>
              <w:spacing w:before="0" w:after="0" w:line="269" w:lineRule="auto"/>
            </w:pPr>
            <w:r>
              <w:rPr>
                <w:rFonts w:ascii="Calibri" w:hAnsi="Calibri"/>
                <w:color w:val="1F2937"/>
                <w:sz w:val="16"/>
              </w:rPr>
              <w:t>Trả hàng</w:t>
            </w:r>
          </w:p>
        </w:tc>
        <w:tc>
          <w:tcPr>
            <w:tcW w:type="dxa" w:w="4300"/>
          </w:tcPr>
          <w:p>
            <w:pPr>
              <w:keepNext w:val="0"/>
              <w:spacing w:before="0" w:after="0" w:line="269" w:lineRule="auto"/>
            </w:pPr>
            <w:r>
              <w:rPr>
                <w:rFonts w:ascii="Calibri" w:hAnsi="Calibri"/>
                <w:color w:val="1F2937"/>
                <w:sz w:val="16"/>
              </w:rPr>
              <w:t>Xác minh lý do và thời hạn; hàng trả về Quarantine/inspection, không tự cộng lại quầy; xử lý hóa đơn điều chỉnh/thay thế theo TaxPolicy/provider.</w:t>
            </w:r>
          </w:p>
        </w:tc>
        <w:tc>
          <w:tcPr>
            <w:tcW w:type="dxa" w:w="3310"/>
          </w:tcPr>
          <w:p>
            <w:pPr>
              <w:keepNext w:val="0"/>
              <w:spacing w:before="0" w:after="0" w:line="269" w:lineRule="auto"/>
            </w:pPr>
            <w:r>
              <w:rPr>
                <w:rFonts w:ascii="Calibri" w:hAnsi="Calibri"/>
                <w:color w:val="1F2937"/>
                <w:sz w:val="16"/>
              </w:rPr>
              <w:t>Yêu cầu trả, quyết định duyệt, tình trạng hàng, mối liên kết hóa đơn/chứng từ.</w:t>
            </w:r>
          </w:p>
        </w:tc>
      </w:tr>
      <w:tr>
        <w:trPr>
          <w:cantSplit/>
        </w:trPr>
        <w:tc>
          <w:tcPr>
            <w:tcW w:type="dxa" w:w="1750"/>
          </w:tcPr>
          <w:p>
            <w:pPr>
              <w:keepNext w:val="0"/>
              <w:spacing w:before="0" w:after="0" w:line="269" w:lineRule="auto"/>
            </w:pPr>
            <w:r>
              <w:rPr>
                <w:rFonts w:ascii="Calibri" w:hAnsi="Calibri"/>
                <w:color w:val="1F2937"/>
                <w:sz w:val="16"/>
              </w:rPr>
              <w:t>Hoàn tiền</w:t>
            </w:r>
          </w:p>
        </w:tc>
        <w:tc>
          <w:tcPr>
            <w:tcW w:type="dxa" w:w="4300"/>
          </w:tcPr>
          <w:p>
            <w:pPr>
              <w:keepNext w:val="0"/>
              <w:spacing w:before="0" w:after="0" w:line="269" w:lineRule="auto"/>
            </w:pPr>
            <w:r>
              <w:rPr>
                <w:rFonts w:ascii="Calibri" w:hAnsi="Calibri"/>
                <w:color w:val="1F2937"/>
                <w:sz w:val="16"/>
              </w:rPr>
              <w:t>Requested → PolicyValidated → Approved → RefundInitiated → Reconciled. Hoàn về kênh hợp pháp, ưu tiên có trace về thanh toán gốc.</w:t>
            </w:r>
          </w:p>
        </w:tc>
        <w:tc>
          <w:tcPr>
            <w:tcW w:type="dxa" w:w="3310"/>
          </w:tcPr>
          <w:p>
            <w:pPr>
              <w:keepNext w:val="0"/>
              <w:spacing w:before="0" w:after="0" w:line="269" w:lineRule="auto"/>
            </w:pPr>
            <w:r>
              <w:rPr>
                <w:rFonts w:ascii="Calibri" w:hAnsi="Calibri"/>
                <w:color w:val="1F2937"/>
                <w:sz w:val="16"/>
              </w:rPr>
              <w:t>Lý do, người duyệt, số tiền, kênh hoàn, mã ngân hàng/provider, đối soát.</w:t>
            </w:r>
          </w:p>
        </w:tc>
      </w:tr>
    </w:tbl>
    <w:p>
      <w:pPr>
        <w:pStyle w:val="Heading2"/>
        <w:keepNext/>
        <w:spacing w:before="280" w:after="140" w:line="252" w:lineRule="auto"/>
      </w:pPr>
      <w:r>
        <w:rPr>
          <w:rFonts w:ascii="Calibri" w:hAnsi="Calibri"/>
          <w:b/>
          <w:color w:val="2E74B5"/>
          <w:sz w:val="26"/>
        </w:rPr>
        <w:t>10.3 Bảo hành và sửa chữa</w:t>
      </w:r>
    </w:p>
    <w:p>
      <w:pPr>
        <w:pStyle w:val="ListBullet"/>
        <w:keepNext w:val="0"/>
        <w:spacing w:before="0" w:after="80" w:line="300" w:lineRule="auto"/>
        <w:ind w:left="540" w:hanging="271"/>
      </w:pPr>
      <w:r>
        <w:rPr>
          <w:rFonts w:ascii="Calibri" w:hAnsi="Calibri"/>
          <w:color w:val="1F2937"/>
          <w:sz w:val="21"/>
        </w:rPr>
        <w:t>Tạo RepairCase/ WarrantyCase: số phiếu, khách, mã bảo hành/hóa đơn gốc, hình ảnh trước nhận, mô tả lỗi/tình trạng, thời hạn cam kết và người nhận.</w:t>
      </w:r>
    </w:p>
    <w:p>
      <w:pPr>
        <w:pStyle w:val="ListBullet"/>
        <w:keepNext w:val="0"/>
        <w:spacing w:before="0" w:after="80" w:line="300" w:lineRule="auto"/>
        <w:ind w:left="540" w:hanging="271"/>
      </w:pPr>
      <w:r>
        <w:rPr>
          <w:rFonts w:ascii="Calibri" w:hAnsi="Calibri"/>
          <w:color w:val="1F2937"/>
          <w:sz w:val="21"/>
        </w:rPr>
        <w:t>Luồng: Received (đã nhận) → Assessed (đã đánh giá) → AwaitingApproval (chờ khách/manager duyệt) → InRepair (đang sửa) → QualityChecked (đã QC) → Returned/Cancelled (đã trả/đã hủy).</w:t>
      </w:r>
    </w:p>
    <w:p>
      <w:pPr>
        <w:pStyle w:val="ListBullet"/>
        <w:keepNext w:val="0"/>
        <w:spacing w:before="0" w:after="80" w:line="300" w:lineRule="auto"/>
        <w:ind w:left="540" w:hanging="271"/>
      </w:pPr>
      <w:r>
        <w:rPr>
          <w:rFonts w:ascii="Calibri" w:hAnsi="Calibri"/>
          <w:color w:val="1F2937"/>
          <w:sz w:val="21"/>
        </w:rPr>
        <w:t>Nếu có công thợ/vật tư phát sinh, tạo báo giá sửa chữa và thanh toán/hóa đơn theo chính sách; không âm thầm thay đổi giá trị đơn bán cũ.</w:t>
      </w:r>
    </w:p>
    <w:p>
      <w:pPr>
        <w:pStyle w:val="ListBullet"/>
        <w:keepNext w:val="0"/>
        <w:spacing w:before="0" w:after="80" w:line="300" w:lineRule="auto"/>
        <w:ind w:left="540" w:hanging="271"/>
      </w:pPr>
      <w:r>
        <w:rPr>
          <w:rFonts w:ascii="Calibri" w:hAnsi="Calibri"/>
          <w:color w:val="1F2937"/>
          <w:sz w:val="21"/>
        </w:rPr>
        <w:t>Khi trả khách, ghi người nhận, ảnh sau sửa, ký nhận/xác nhận điện tử và liên kết phiếu ban đầu.</w:t>
      </w:r>
    </w:p>
    <w:p>
      <w:pPr>
        <w:pStyle w:val="Heading1"/>
        <w:keepNext/>
        <w:spacing w:before="360" w:after="200" w:line="252" w:lineRule="auto"/>
      </w:pPr>
      <w:r>
        <w:rPr>
          <w:rFonts w:ascii="Calibri" w:hAnsi="Calibri"/>
          <w:b/>
          <w:color w:val="2E74B5"/>
          <w:sz w:val="32"/>
        </w:rPr>
        <w:t>11. Sản xuất, gia công và tái chế vàng bạc</w:t>
      </w:r>
    </w:p>
    <w:p>
      <w:pPr>
        <w:keepNext w:val="0"/>
        <w:spacing w:before="0" w:after="120" w:line="300" w:lineRule="auto"/>
      </w:pPr>
      <w:r>
        <w:rPr>
          <w:rFonts w:ascii="Calibri" w:hAnsi="Calibri"/>
          <w:i w:val="0"/>
          <w:color w:val="1F2937"/>
          <w:sz w:val="22"/>
        </w:rPr>
        <w:t>Vì bạn làm cả vàng/bạc nguyên liệu và sản xuất/gia công, đây là mô-đun cần làm sau khi kho, giá, QC và sổ cái tồn đã ổn. Nếu làm quá sớm, bạn sẽ không kiểm soát được hao hụt và giá vốn.</w:t>
      </w:r>
    </w:p>
    <w:p>
      <w:pPr>
        <w:pStyle w:val="Heading2"/>
        <w:keepNext/>
        <w:spacing w:before="280" w:after="140" w:line="252" w:lineRule="auto"/>
      </w:pPr>
      <w:r>
        <w:rPr>
          <w:rFonts w:ascii="Calibri" w:hAnsi="Calibri"/>
          <w:b/>
          <w:color w:val="2E74B5"/>
          <w:sz w:val="26"/>
        </w:rPr>
        <w:t>11.1 Dữ liệu nền sản xuất</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450"/>
        <w:gridCol w:w="4200"/>
        <w:gridCol w:w="2710"/>
      </w:tblGrid>
      <w:tr>
        <w:trPr>
          <w:tblHeader w:val="true"/>
          <w:cantSplit/>
        </w:trPr>
        <w:tc>
          <w:tcPr>
            <w:tcW w:type="dxa" w:w="24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Đối tượng</w:t>
            </w:r>
          </w:p>
        </w:tc>
        <w:tc>
          <w:tcPr>
            <w:tcW w:type="dxa" w:w="42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Nội dung phải có</w:t>
            </w:r>
          </w:p>
        </w:tc>
        <w:tc>
          <w:tcPr>
            <w:tcW w:type="dxa" w:w="271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Điều kiện</w:t>
            </w:r>
          </w:p>
        </w:tc>
      </w:tr>
      <w:tr>
        <w:trPr>
          <w:cantSplit/>
        </w:trPr>
        <w:tc>
          <w:tcPr>
            <w:tcW w:type="dxa" w:w="2450"/>
          </w:tcPr>
          <w:p>
            <w:pPr>
              <w:keepNext w:val="0"/>
              <w:spacing w:before="0" w:after="0" w:line="269" w:lineRule="auto"/>
            </w:pPr>
            <w:r>
              <w:rPr>
                <w:rFonts w:ascii="Calibri" w:hAnsi="Calibri"/>
                <w:color w:val="1F2937"/>
                <w:sz w:val="16"/>
              </w:rPr>
              <w:t>RawMaterialLot – Lô nguyên liệu</w:t>
            </w:r>
          </w:p>
        </w:tc>
        <w:tc>
          <w:tcPr>
            <w:tcW w:type="dxa" w:w="4200"/>
          </w:tcPr>
          <w:p>
            <w:pPr>
              <w:keepNext w:val="0"/>
              <w:spacing w:before="0" w:after="0" w:line="269" w:lineRule="auto"/>
            </w:pPr>
            <w:r>
              <w:rPr>
                <w:rFonts w:ascii="Calibri" w:hAnsi="Calibri"/>
                <w:color w:val="1F2937"/>
                <w:sz w:val="16"/>
              </w:rPr>
              <w:t>Nguồn, nhà cung cấp/thu mua/tinh luyện, hàm lượng, trọng lượng tổng/tinh, chứng từ, QC, vị trí kho.</w:t>
            </w:r>
          </w:p>
        </w:tc>
        <w:tc>
          <w:tcPr>
            <w:tcW w:type="dxa" w:w="2710"/>
          </w:tcPr>
          <w:p>
            <w:pPr>
              <w:keepNext w:val="0"/>
              <w:spacing w:before="0" w:after="0" w:line="269" w:lineRule="auto"/>
            </w:pPr>
            <w:r>
              <w:rPr>
                <w:rFonts w:ascii="Calibri" w:hAnsi="Calibri"/>
                <w:color w:val="1F2937"/>
                <w:sz w:val="16"/>
              </w:rPr>
              <w:t>Chỉ lô Released mới được cấp vào sản xuất.</w:t>
            </w:r>
          </w:p>
        </w:tc>
      </w:tr>
      <w:tr>
        <w:trPr>
          <w:cantSplit/>
        </w:trPr>
        <w:tc>
          <w:tcPr>
            <w:tcW w:type="dxa" w:w="2450"/>
          </w:tcPr>
          <w:p>
            <w:pPr>
              <w:keepNext w:val="0"/>
              <w:spacing w:before="0" w:after="0" w:line="269" w:lineRule="auto"/>
            </w:pPr>
            <w:r>
              <w:rPr>
                <w:rFonts w:ascii="Calibri" w:hAnsi="Calibri"/>
                <w:color w:val="1F2937"/>
                <w:sz w:val="16"/>
              </w:rPr>
              <w:t>BOM – Định mức</w:t>
            </w:r>
          </w:p>
        </w:tc>
        <w:tc>
          <w:tcPr>
            <w:tcW w:type="dxa" w:w="4200"/>
          </w:tcPr>
          <w:p>
            <w:pPr>
              <w:keepNext w:val="0"/>
              <w:spacing w:before="0" w:after="0" w:line="269" w:lineRule="auto"/>
            </w:pPr>
            <w:r>
              <w:rPr>
                <w:rFonts w:ascii="Calibri" w:hAnsi="Calibri"/>
                <w:color w:val="1F2937"/>
                <w:sz w:val="16"/>
              </w:rPr>
              <w:t>Thành phẩm, nguyên liệu vàng/bạc cần, định mức gram, phụ liệu/công đoạn, dung sai hao hụt.</w:t>
            </w:r>
          </w:p>
        </w:tc>
        <w:tc>
          <w:tcPr>
            <w:tcW w:type="dxa" w:w="2710"/>
          </w:tcPr>
          <w:p>
            <w:pPr>
              <w:keepNext w:val="0"/>
              <w:spacing w:before="0" w:after="0" w:line="269" w:lineRule="auto"/>
            </w:pPr>
            <w:r>
              <w:rPr>
                <w:rFonts w:ascii="Calibri" w:hAnsi="Calibri"/>
                <w:color w:val="1F2937"/>
                <w:sz w:val="16"/>
              </w:rPr>
              <w:t>Version theo ngày hiệu lực; không thay đổi BOM của lệnh đã phát sinh.</w:t>
            </w:r>
          </w:p>
        </w:tc>
      </w:tr>
      <w:tr>
        <w:trPr>
          <w:cantSplit/>
        </w:trPr>
        <w:tc>
          <w:tcPr>
            <w:tcW w:type="dxa" w:w="2450"/>
          </w:tcPr>
          <w:p>
            <w:pPr>
              <w:keepNext w:val="0"/>
              <w:spacing w:before="0" w:after="0" w:line="269" w:lineRule="auto"/>
            </w:pPr>
            <w:r>
              <w:rPr>
                <w:rFonts w:ascii="Calibri" w:hAnsi="Calibri"/>
                <w:color w:val="1F2937"/>
                <w:sz w:val="16"/>
              </w:rPr>
              <w:t>Routing – Tuyến công đoạn</w:t>
            </w:r>
          </w:p>
        </w:tc>
        <w:tc>
          <w:tcPr>
            <w:tcW w:type="dxa" w:w="4200"/>
          </w:tcPr>
          <w:p>
            <w:pPr>
              <w:keepNext w:val="0"/>
              <w:spacing w:before="0" w:after="0" w:line="269" w:lineRule="auto"/>
            </w:pPr>
            <w:r>
              <w:rPr>
                <w:rFonts w:ascii="Calibri" w:hAnsi="Calibri"/>
                <w:color w:val="1F2937"/>
                <w:sz w:val="16"/>
              </w:rPr>
              <w:t>Các bước như nấu/đúc/tạo hình/đánh bóng/kiểm tra; người/nhóm phụ trách.</w:t>
            </w:r>
          </w:p>
        </w:tc>
        <w:tc>
          <w:tcPr>
            <w:tcW w:type="dxa" w:w="2710"/>
          </w:tcPr>
          <w:p>
            <w:pPr>
              <w:keepNext w:val="0"/>
              <w:spacing w:before="0" w:after="0" w:line="269" w:lineRule="auto"/>
            </w:pPr>
            <w:r>
              <w:rPr>
                <w:rFonts w:ascii="Calibri" w:hAnsi="Calibri"/>
                <w:color w:val="1F2937"/>
                <w:sz w:val="16"/>
              </w:rPr>
              <w:t>Có thể đơn giản ở giai đoạn đầu, nhưng phải biết lệnh đang ở đâu.</w:t>
            </w:r>
          </w:p>
        </w:tc>
      </w:tr>
      <w:tr>
        <w:trPr>
          <w:cantSplit/>
        </w:trPr>
        <w:tc>
          <w:tcPr>
            <w:tcW w:type="dxa" w:w="2450"/>
          </w:tcPr>
          <w:p>
            <w:pPr>
              <w:keepNext w:val="0"/>
              <w:spacing w:before="0" w:after="0" w:line="269" w:lineRule="auto"/>
            </w:pPr>
            <w:r>
              <w:rPr>
                <w:rFonts w:ascii="Calibri" w:hAnsi="Calibri"/>
                <w:color w:val="1F2937"/>
                <w:sz w:val="16"/>
              </w:rPr>
              <w:t>Work Order – Lệnh sản xuất</w:t>
            </w:r>
          </w:p>
        </w:tc>
        <w:tc>
          <w:tcPr>
            <w:tcW w:type="dxa" w:w="4200"/>
          </w:tcPr>
          <w:p>
            <w:pPr>
              <w:keepNext w:val="0"/>
              <w:spacing w:before="0" w:after="0" w:line="269" w:lineRule="auto"/>
            </w:pPr>
            <w:r>
              <w:rPr>
                <w:rFonts w:ascii="Calibri" w:hAnsi="Calibri"/>
                <w:color w:val="1F2937"/>
                <w:sz w:val="16"/>
              </w:rPr>
              <w:t>Số lệnh, sản phẩm/số lượng, BOM version, nguyên liệu cấp, kế hoạch, xưởng/location, người phụ trách.</w:t>
            </w:r>
          </w:p>
        </w:tc>
        <w:tc>
          <w:tcPr>
            <w:tcW w:type="dxa" w:w="2710"/>
          </w:tcPr>
          <w:p>
            <w:pPr>
              <w:keepNext w:val="0"/>
              <w:spacing w:before="0" w:after="0" w:line="269" w:lineRule="auto"/>
            </w:pPr>
            <w:r>
              <w:rPr>
                <w:rFonts w:ascii="Calibri" w:hAnsi="Calibri"/>
                <w:color w:val="1F2937"/>
                <w:sz w:val="16"/>
              </w:rPr>
              <w:t>Không được cấp vượt tồn; không dùng vật tư Quarantine.</w:t>
            </w:r>
          </w:p>
        </w:tc>
      </w:tr>
      <w:tr>
        <w:trPr>
          <w:cantSplit/>
        </w:trPr>
        <w:tc>
          <w:tcPr>
            <w:tcW w:type="dxa" w:w="2450"/>
          </w:tcPr>
          <w:p>
            <w:pPr>
              <w:keepNext w:val="0"/>
              <w:spacing w:before="0" w:after="0" w:line="269" w:lineRule="auto"/>
            </w:pPr>
            <w:r>
              <w:rPr>
                <w:rFonts w:ascii="Calibri" w:hAnsi="Calibri"/>
                <w:color w:val="1F2937"/>
                <w:sz w:val="16"/>
              </w:rPr>
              <w:t>LossPolicy – Chính sách hao hụt</w:t>
            </w:r>
          </w:p>
        </w:tc>
        <w:tc>
          <w:tcPr>
            <w:tcW w:type="dxa" w:w="4200"/>
          </w:tcPr>
          <w:p>
            <w:pPr>
              <w:keepNext w:val="0"/>
              <w:spacing w:before="0" w:after="0" w:line="269" w:lineRule="auto"/>
            </w:pPr>
            <w:r>
              <w:rPr>
                <w:rFonts w:ascii="Calibri" w:hAnsi="Calibri"/>
                <w:color w:val="1F2937"/>
                <w:sz w:val="16"/>
              </w:rPr>
              <w:t>Ngưỡng theo công đoạn/vật liệu/hàm lượng; hạn mức duyệt.</w:t>
            </w:r>
          </w:p>
        </w:tc>
        <w:tc>
          <w:tcPr>
            <w:tcW w:type="dxa" w:w="2710"/>
          </w:tcPr>
          <w:p>
            <w:pPr>
              <w:keepNext w:val="0"/>
              <w:spacing w:before="0" w:after="0" w:line="269" w:lineRule="auto"/>
            </w:pPr>
            <w:r>
              <w:rPr>
                <w:rFonts w:ascii="Calibri" w:hAnsi="Calibri"/>
                <w:color w:val="1F2937"/>
                <w:sz w:val="16"/>
              </w:rPr>
              <w:t>Vượt ngưỡng → Hold/Exception, cần giải trình và phê duyệt trước khi đóng lệnh.</w:t>
            </w:r>
          </w:p>
        </w:tc>
      </w:tr>
      <w:tr>
        <w:trPr>
          <w:cantSplit/>
        </w:trPr>
        <w:tc>
          <w:tcPr>
            <w:tcW w:type="dxa" w:w="2450"/>
          </w:tcPr>
          <w:p>
            <w:pPr>
              <w:keepNext w:val="0"/>
              <w:spacing w:before="0" w:after="0" w:line="269" w:lineRule="auto"/>
            </w:pPr>
            <w:r>
              <w:rPr>
                <w:rFonts w:ascii="Calibri" w:hAnsi="Calibri"/>
                <w:color w:val="1F2937"/>
                <w:sz w:val="16"/>
              </w:rPr>
              <w:t>QC Release – Giải phóng QC</w:t>
            </w:r>
          </w:p>
        </w:tc>
        <w:tc>
          <w:tcPr>
            <w:tcW w:type="dxa" w:w="4200"/>
          </w:tcPr>
          <w:p>
            <w:pPr>
              <w:keepNext w:val="0"/>
              <w:spacing w:before="0" w:after="0" w:line="269" w:lineRule="auto"/>
            </w:pPr>
            <w:r>
              <w:rPr>
                <w:rFonts w:ascii="Calibri" w:hAnsi="Calibri"/>
                <w:color w:val="1F2937"/>
                <w:sz w:val="16"/>
              </w:rPr>
              <w:t>Kết quả cuối: trọng lượng, hàm lượng, ngoại quan, nhãn/mã, người kiểm.</w:t>
            </w:r>
          </w:p>
        </w:tc>
        <w:tc>
          <w:tcPr>
            <w:tcW w:type="dxa" w:w="2710"/>
          </w:tcPr>
          <w:p>
            <w:pPr>
              <w:keepNext w:val="0"/>
              <w:spacing w:before="0" w:after="0" w:line="269" w:lineRule="auto"/>
            </w:pPr>
            <w:r>
              <w:rPr>
                <w:rFonts w:ascii="Calibri" w:hAnsi="Calibri"/>
                <w:color w:val="1F2937"/>
                <w:sz w:val="16"/>
              </w:rPr>
              <w:t>Chỉ thành phẩm QC Pass/Released mới chuyển kho thành phẩm/quầy bán.</w:t>
            </w:r>
          </w:p>
        </w:tc>
      </w:tr>
    </w:tbl>
    <w:p>
      <w:pPr>
        <w:pStyle w:val="Heading2"/>
        <w:keepNext/>
        <w:spacing w:before="280" w:after="140" w:line="252" w:lineRule="auto"/>
      </w:pPr>
      <w:r>
        <w:rPr>
          <w:rFonts w:ascii="Calibri" w:hAnsi="Calibri"/>
          <w:b/>
          <w:color w:val="2E74B5"/>
          <w:sz w:val="26"/>
        </w:rPr>
        <w:t>11.2 Luồng lệnh sản xuất chuẩn</w:t>
      </w:r>
    </w:p>
    <w:p>
      <w:pPr>
        <w:pStyle w:val="ListNumber"/>
        <w:keepNext w:val="0"/>
        <w:numPr>
          <w:ilvl w:val="0"/>
          <w:numId w:val="11"/>
        </w:numPr>
        <w:spacing w:before="0" w:after="80" w:line="300" w:lineRule="auto"/>
        <w:ind w:left="540" w:hanging="271"/>
      </w:pPr>
      <w:r>
        <w:rPr>
          <w:rFonts w:ascii="Calibri" w:hAnsi="Calibri"/>
          <w:color w:val="1F2937"/>
          <w:sz w:val="21"/>
        </w:rPr>
        <w:t>Planned (kế hoạch): tạo nhu cầu sản xuất; chọn sản phẩm/BOM/version/số lượng.</w:t>
      </w:r>
    </w:p>
    <w:p>
      <w:pPr>
        <w:pStyle w:val="ListNumber"/>
        <w:keepNext w:val="0"/>
        <w:numPr>
          <w:ilvl w:val="0"/>
          <w:numId w:val="11"/>
        </w:numPr>
        <w:spacing w:before="0" w:after="80" w:line="300" w:lineRule="auto"/>
        <w:ind w:left="540" w:hanging="271"/>
      </w:pPr>
      <w:r>
        <w:rPr>
          <w:rFonts w:ascii="Calibri" w:hAnsi="Calibri"/>
          <w:color w:val="1F2937"/>
          <w:sz w:val="21"/>
        </w:rPr>
        <w:t>MaterialReserved (đã giữ nguyên liệu): hệ thống giữ lô nguyên liệu hợp lệ để tránh bị bán/cấp sang lệnh khác.</w:t>
      </w:r>
    </w:p>
    <w:p>
      <w:pPr>
        <w:pStyle w:val="ListNumber"/>
        <w:keepNext w:val="0"/>
        <w:numPr>
          <w:ilvl w:val="0"/>
          <w:numId w:val="11"/>
        </w:numPr>
        <w:spacing w:before="0" w:after="80" w:line="300" w:lineRule="auto"/>
        <w:ind w:left="540" w:hanging="271"/>
      </w:pPr>
      <w:r>
        <w:rPr>
          <w:rFonts w:ascii="Calibri" w:hAnsi="Calibri"/>
          <w:color w:val="1F2937"/>
          <w:sz w:val="21"/>
        </w:rPr>
        <w:t>Issued (đã xuất cấp): tạo InventoryTransaction ProductionIssue từ kho nguyên liệu sang WIP; có ký nhận/xác nhận xưởng.</w:t>
      </w:r>
    </w:p>
    <w:p>
      <w:pPr>
        <w:pStyle w:val="ListNumber"/>
        <w:keepNext w:val="0"/>
        <w:numPr>
          <w:ilvl w:val="0"/>
          <w:numId w:val="11"/>
        </w:numPr>
        <w:spacing w:before="0" w:after="80" w:line="300" w:lineRule="auto"/>
        <w:ind w:left="540" w:hanging="271"/>
      </w:pPr>
      <w:r>
        <w:rPr>
          <w:rFonts w:ascii="Calibri" w:hAnsi="Calibri"/>
          <w:color w:val="1F2937"/>
          <w:sz w:val="21"/>
        </w:rPr>
        <w:t>InProgress (đang sản xuất): ghi công đoạn, thời gian, bán thành phẩm, hao hụt/phế liệu thực tế.</w:t>
      </w:r>
    </w:p>
    <w:p>
      <w:pPr>
        <w:pStyle w:val="ListNumber"/>
        <w:keepNext w:val="0"/>
        <w:numPr>
          <w:ilvl w:val="0"/>
          <w:numId w:val="11"/>
        </w:numPr>
        <w:spacing w:before="0" w:after="80" w:line="300" w:lineRule="auto"/>
        <w:ind w:left="540" w:hanging="271"/>
      </w:pPr>
      <w:r>
        <w:rPr>
          <w:rFonts w:ascii="Calibri" w:hAnsi="Calibri"/>
          <w:color w:val="1F2937"/>
          <w:sz w:val="21"/>
        </w:rPr>
        <w:t>QualityChecked (đã QC): kiểm trọng lượng/hàm lượng/ngoại quan; quyết định Pass, Rework (làm lại) hoặc Reject.</w:t>
      </w:r>
    </w:p>
    <w:p>
      <w:pPr>
        <w:pStyle w:val="ListNumber"/>
        <w:keepNext w:val="0"/>
        <w:numPr>
          <w:ilvl w:val="0"/>
          <w:numId w:val="11"/>
        </w:numPr>
        <w:spacing w:before="0" w:after="80" w:line="300" w:lineRule="auto"/>
        <w:ind w:left="540" w:hanging="271"/>
      </w:pPr>
      <w:r>
        <w:rPr>
          <w:rFonts w:ascii="Calibri" w:hAnsi="Calibri"/>
          <w:color w:val="1F2937"/>
          <w:sz w:val="21"/>
        </w:rPr>
        <w:t>Released/Closed (đã giải phóng/đóng lệnh): nhập Finished Goods khi đạt; ghi giá vốn từ nguyên liệu, công, hao hụt hợp lệ. Rework quay về công đoạn phù hợp, không lặng lẽ sửa số.</w:t>
      </w:r>
    </w:p>
    <w:p>
      <w:pPr>
        <w:pStyle w:val="Heading2"/>
        <w:keepNext/>
        <w:spacing w:before="280" w:after="140" w:line="252" w:lineRule="auto"/>
      </w:pPr>
      <w:r>
        <w:rPr>
          <w:rFonts w:ascii="Calibri" w:hAnsi="Calibri"/>
          <w:b/>
          <w:color w:val="2E74B5"/>
          <w:sz w:val="26"/>
        </w:rPr>
        <w:t>11.3 Kiểm soát hao hụt và tái chế</w:t>
      </w:r>
    </w:p>
    <w:tbl>
      <w:tblPr>
        <w:tblW w:type="dxa" w:w="9360"/>
        <w:jc w:val="left"/>
        <w:tblLayout w:type="fixed"/>
        <w:tblLook w:firstColumn="1" w:firstRow="1" w:lastColumn="0" w:lastRow="0" w:noHBand="0" w:noVBand="1" w:val="04A0"/>
        <w:tblInd w:w="120" w:type="dxa"/>
        <w:tblBorders>
          <w:top w:val="single" w:sz="6" w:color="D6B656"/>
          <w:left w:val="single" w:sz="6" w:color="D6B656"/>
          <w:bottom w:val="single" w:sz="6" w:color="D6B656"/>
          <w:right w:val="single" w:sz="6" w:color="D6B656"/>
          <w:insideH w:val="single" w:sz="6" w:color="D6B656"/>
          <w:insideV w:val="single" w:sz="6" w:color="D6B656"/>
        </w:tblBorders>
      </w:tblPr>
      <w:tblGrid>
        <w:gridCol w:w="9360"/>
      </w:tblGrid>
      <w:tr>
        <w:tc>
          <w:tcPr>
            <w:tcW w:type="dxa" w:w="9360"/>
            <w:tcMar>
              <w:top w:w="80" w:type="dxa"/>
              <w:start w:w="120" w:type="dxa"/>
              <w:bottom w:w="80" w:type="dxa"/>
              <w:end w:w="120" w:type="dxa"/>
            </w:tcMar>
            <w:vAlign w:val="center"/>
            <w:shd w:fill="FFF4D6"/>
          </w:tcPr>
          <w:p>
            <w:pPr>
              <w:keepNext w:val="0"/>
              <w:keepLines/>
              <w:spacing w:before="0" w:after="0" w:line="283" w:lineRule="auto"/>
            </w:pPr>
            <w:r>
              <w:rPr>
                <w:rFonts w:ascii="Calibri" w:hAnsi="Calibri"/>
                <w:b/>
                <w:color w:val="1F4D78"/>
                <w:sz w:val="20"/>
              </w:rPr>
              <w:t xml:space="preserve">Điểm quan trọng nhất: </w:t>
            </w:r>
            <w:r>
              <w:rPr>
                <w:rFonts w:ascii="Calibri" w:hAnsi="Calibri"/>
                <w:color w:val="1F2937"/>
                <w:sz w:val="20"/>
              </w:rPr>
              <w:t>Hao hụt không phải một ô để nhân viên nhập tùy ý. Mỗi hao hụt phải có loại (bốc hơi, phế, lỗi, chênh cân…), trọng lượng, công đoạn, nguyên nhân, chứng cứ và cấp duyệt. Phế liệu có thể quay về lô Refine/Recycle thay vì “biến mất” khỏi tồn.</w:t>
            </w:r>
          </w:p>
        </w:tc>
      </w:tr>
    </w:tbl>
    <w:p>
      <w:pPr>
        <w:keepNext w:val="0"/>
        <w:spacing w:before="0" w:after="20" w:line="192" w:lineRule="auto"/>
      </w:pP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550"/>
        <w:gridCol w:w="6810"/>
      </w:tblGrid>
      <w:tr>
        <w:trPr>
          <w:tblHeader w:val="true"/>
          <w:cantSplit/>
        </w:trPr>
        <w:tc>
          <w:tcPr>
            <w:tcW w:type="dxa" w:w="25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Tình huống</w:t>
            </w:r>
          </w:p>
        </w:tc>
        <w:tc>
          <w:tcPr>
            <w:tcW w:type="dxa" w:w="681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Xử lý nghiệp vụ an toàn</w:t>
            </w:r>
          </w:p>
        </w:tc>
      </w:tr>
      <w:tr>
        <w:trPr>
          <w:cantSplit/>
        </w:trPr>
        <w:tc>
          <w:tcPr>
            <w:tcW w:type="dxa" w:w="2550"/>
          </w:tcPr>
          <w:p>
            <w:pPr>
              <w:keepNext w:val="0"/>
              <w:spacing w:before="0" w:after="0" w:line="269" w:lineRule="auto"/>
            </w:pPr>
            <w:r>
              <w:rPr>
                <w:rFonts w:ascii="Calibri" w:hAnsi="Calibri"/>
                <w:color w:val="1F2937"/>
                <w:sz w:val="17"/>
              </w:rPr>
              <w:t>Lệnh thiếu nguyên liệu thực tế</w:t>
            </w:r>
          </w:p>
        </w:tc>
        <w:tc>
          <w:tcPr>
            <w:tcW w:type="dxa" w:w="6810"/>
          </w:tcPr>
          <w:p>
            <w:pPr>
              <w:keepNext w:val="0"/>
              <w:spacing w:before="0" w:after="0" w:line="269" w:lineRule="auto"/>
            </w:pPr>
            <w:r>
              <w:rPr>
                <w:rFonts w:ascii="Calibri" w:hAnsi="Calibri"/>
                <w:color w:val="1F2937"/>
                <w:sz w:val="17"/>
              </w:rPr>
              <w:t>Tạo yêu cầu bổ sung cấp nguyên liệu, có người duyệt; không sửa ngầm định mức/lệnh cũ.</w:t>
            </w:r>
          </w:p>
        </w:tc>
      </w:tr>
      <w:tr>
        <w:trPr>
          <w:cantSplit/>
        </w:trPr>
        <w:tc>
          <w:tcPr>
            <w:tcW w:type="dxa" w:w="2550"/>
          </w:tcPr>
          <w:p>
            <w:pPr>
              <w:keepNext w:val="0"/>
              <w:spacing w:before="0" w:after="0" w:line="269" w:lineRule="auto"/>
            </w:pPr>
            <w:r>
              <w:rPr>
                <w:rFonts w:ascii="Calibri" w:hAnsi="Calibri"/>
                <w:color w:val="1F2937"/>
                <w:sz w:val="17"/>
              </w:rPr>
              <w:t>Hao hụt trong ngưỡng</w:t>
            </w:r>
          </w:p>
        </w:tc>
        <w:tc>
          <w:tcPr>
            <w:tcW w:type="dxa" w:w="6810"/>
          </w:tcPr>
          <w:p>
            <w:pPr>
              <w:keepNext w:val="0"/>
              <w:spacing w:before="0" w:after="0" w:line="269" w:lineRule="auto"/>
            </w:pPr>
            <w:r>
              <w:rPr>
                <w:rFonts w:ascii="Calibri" w:hAnsi="Calibri"/>
                <w:color w:val="1F2937"/>
                <w:sz w:val="17"/>
              </w:rPr>
              <w:t>Ghi nhận theo LossPolicy và đưa vào giá vốn/lệnh; vẫn giữ lịch sử.</w:t>
            </w:r>
          </w:p>
        </w:tc>
      </w:tr>
      <w:tr>
        <w:trPr>
          <w:cantSplit/>
        </w:trPr>
        <w:tc>
          <w:tcPr>
            <w:tcW w:type="dxa" w:w="2550"/>
          </w:tcPr>
          <w:p>
            <w:pPr>
              <w:keepNext w:val="0"/>
              <w:spacing w:before="0" w:after="0" w:line="269" w:lineRule="auto"/>
            </w:pPr>
            <w:r>
              <w:rPr>
                <w:rFonts w:ascii="Calibri" w:hAnsi="Calibri"/>
                <w:color w:val="1F2937"/>
                <w:sz w:val="17"/>
              </w:rPr>
              <w:t>Hao hụt vượt ngưỡng</w:t>
            </w:r>
          </w:p>
        </w:tc>
        <w:tc>
          <w:tcPr>
            <w:tcW w:type="dxa" w:w="6810"/>
          </w:tcPr>
          <w:p>
            <w:pPr>
              <w:keepNext w:val="0"/>
              <w:spacing w:before="0" w:after="0" w:line="269" w:lineRule="auto"/>
            </w:pPr>
            <w:r>
              <w:rPr>
                <w:rFonts w:ascii="Calibri" w:hAnsi="Calibri"/>
                <w:color w:val="1F2937"/>
                <w:sz w:val="17"/>
              </w:rPr>
              <w:t>Dừng đóng lệnh; tạo Exception/Investigation; manager/compliance duyệt hoặc yêu cầu kiểm kê lại.</w:t>
            </w:r>
          </w:p>
        </w:tc>
      </w:tr>
      <w:tr>
        <w:trPr>
          <w:cantSplit/>
        </w:trPr>
        <w:tc>
          <w:tcPr>
            <w:tcW w:type="dxa" w:w="2550"/>
          </w:tcPr>
          <w:p>
            <w:pPr>
              <w:keepNext w:val="0"/>
              <w:spacing w:before="0" w:after="0" w:line="269" w:lineRule="auto"/>
            </w:pPr>
            <w:r>
              <w:rPr>
                <w:rFonts w:ascii="Calibri" w:hAnsi="Calibri"/>
                <w:color w:val="1F2937"/>
                <w:sz w:val="17"/>
              </w:rPr>
              <w:t>Phế, hàng lỗi, hàng thu mua cũ</w:t>
            </w:r>
          </w:p>
        </w:tc>
        <w:tc>
          <w:tcPr>
            <w:tcW w:type="dxa" w:w="6810"/>
          </w:tcPr>
          <w:p>
            <w:pPr>
              <w:keepNext w:val="0"/>
              <w:spacing w:before="0" w:after="0" w:line="269" w:lineRule="auto"/>
            </w:pPr>
            <w:r>
              <w:rPr>
                <w:rFonts w:ascii="Calibri" w:hAnsi="Calibri"/>
                <w:color w:val="1F2937"/>
                <w:sz w:val="17"/>
              </w:rPr>
              <w:t>Đưa vào lô Recycle/Refining, qua QC sau tinh luyện trước khi dùng lại.</w:t>
            </w:r>
          </w:p>
        </w:tc>
      </w:tr>
      <w:tr>
        <w:trPr>
          <w:cantSplit/>
        </w:trPr>
        <w:tc>
          <w:tcPr>
            <w:tcW w:type="dxa" w:w="2550"/>
          </w:tcPr>
          <w:p>
            <w:pPr>
              <w:keepNext w:val="0"/>
              <w:spacing w:before="0" w:after="0" w:line="269" w:lineRule="auto"/>
            </w:pPr>
            <w:r>
              <w:rPr>
                <w:rFonts w:ascii="Calibri" w:hAnsi="Calibri"/>
                <w:color w:val="1F2937"/>
                <w:sz w:val="17"/>
              </w:rPr>
              <w:t>Gia công cho khách</w:t>
            </w:r>
          </w:p>
        </w:tc>
        <w:tc>
          <w:tcPr>
            <w:tcW w:type="dxa" w:w="6810"/>
          </w:tcPr>
          <w:p>
            <w:pPr>
              <w:keepNext w:val="0"/>
              <w:spacing w:before="0" w:after="0" w:line="269" w:lineRule="auto"/>
            </w:pPr>
            <w:r>
              <w:rPr>
                <w:rFonts w:ascii="Calibri" w:hAnsi="Calibri"/>
                <w:color w:val="1F2937"/>
                <w:sz w:val="17"/>
              </w:rPr>
              <w:t>Tách hàng sở hữu của khách khỏi tồn công ty; tạo JobOrder/phiếu nhận, cân đầu vào/đầu ra, báo giá công, phê duyệt mẫu và bàn giao.</w:t>
            </w:r>
          </w:p>
        </w:tc>
      </w:tr>
    </w:tbl>
    <w:p>
      <w:pPr>
        <w:pStyle w:val="Heading2"/>
        <w:keepNext/>
        <w:spacing w:before="280" w:after="140" w:line="252" w:lineRule="auto"/>
      </w:pPr>
      <w:r>
        <w:rPr>
          <w:rFonts w:ascii="Calibri" w:hAnsi="Calibri"/>
          <w:b/>
          <w:color w:val="2E74B5"/>
          <w:sz w:val="26"/>
        </w:rPr>
        <w:t>11.4 Gia công theo đơn khách</w:t>
      </w:r>
    </w:p>
    <w:p>
      <w:pPr>
        <w:keepNext w:val="0"/>
        <w:spacing w:before="0" w:after="120" w:line="300" w:lineRule="auto"/>
      </w:pPr>
      <w:r>
        <w:rPr>
          <w:rFonts w:ascii="Calibri" w:hAnsi="Calibri"/>
          <w:i w:val="0"/>
          <w:color w:val="1F2937"/>
          <w:sz w:val="22"/>
        </w:rPr>
        <w:t>Khách mang vàng/bạc đến đặt làm hoặc sửa/chế tác mới là “Customer-Owned Material – nguyên liệu thuộc sở hữu khách”. Hệ thống phải quản lý tách khỏi tồn sở hữu của doanh nghiệp. Cân đầu vào, hàm lượng/hiện trạng, ảnh, cam kết hao hụt, báo giá công và sản phẩm đầu ra phải được đối chiếu trước khi giao.</w:t>
      </w:r>
    </w:p>
    <w:p>
      <w:pPr>
        <w:pStyle w:val="Heading1"/>
        <w:keepNext/>
        <w:spacing w:before="360" w:after="200" w:line="252" w:lineRule="auto"/>
      </w:pPr>
      <w:r>
        <w:rPr>
          <w:rFonts w:ascii="Calibri" w:hAnsi="Calibri"/>
          <w:b/>
          <w:color w:val="2E74B5"/>
          <w:sz w:val="32"/>
        </w:rPr>
        <w:t>12. Hóa đơn, kế toán, phòng chống rửa tiền và dữ liệu cá nhân</w:t>
      </w:r>
    </w:p>
    <w:p>
      <w:pPr>
        <w:pStyle w:val="Heading2"/>
        <w:keepNext/>
        <w:spacing w:before="280" w:after="140" w:line="252" w:lineRule="auto"/>
      </w:pPr>
      <w:r>
        <w:rPr>
          <w:rFonts w:ascii="Calibri" w:hAnsi="Calibri"/>
          <w:b/>
          <w:color w:val="2E74B5"/>
          <w:sz w:val="26"/>
        </w:rPr>
        <w:t>12.1 Hóa đơn điện tử và chứng từ</w:t>
      </w:r>
    </w:p>
    <w:p>
      <w:pPr>
        <w:keepNext w:val="0"/>
        <w:spacing w:before="0" w:after="120" w:line="300" w:lineRule="auto"/>
      </w:pPr>
      <w:r>
        <w:rPr>
          <w:rFonts w:ascii="Calibri" w:hAnsi="Calibri"/>
          <w:i w:val="0"/>
          <w:color w:val="1F2937"/>
          <w:sz w:val="22"/>
        </w:rPr>
        <w:t>Từ 01/07/2026, Nghị định 254/2026/NĐ-CP và Thông tư 91/2026/TT-BTC là khung hiện hành về hóa đơn điện tử/chứng từ điện tử. Hệ thống POS là nguồn dữ liệu hóa đơn, nhưng InvoiceService nên tách riêng để quản lý gửi, retry, tra cứu, điều chỉnh/thay thế và lưu chứng cứ từ provider.</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050"/>
        <w:gridCol w:w="4350"/>
        <w:gridCol w:w="2960"/>
      </w:tblGrid>
      <w:tr>
        <w:trPr>
          <w:tblHeader w:val="true"/>
          <w:cantSplit/>
        </w:trPr>
        <w:tc>
          <w:tcPr>
            <w:tcW w:type="dxa" w:w="20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Thiết kế</w:t>
            </w:r>
          </w:p>
        </w:tc>
        <w:tc>
          <w:tcPr>
            <w:tcW w:type="dxa" w:w="43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Cần có</w:t>
            </w:r>
          </w:p>
        </w:tc>
        <w:tc>
          <w:tcPr>
            <w:tcW w:type="dxa" w:w="29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Không được làm</w:t>
            </w:r>
          </w:p>
        </w:tc>
      </w:tr>
      <w:tr>
        <w:trPr>
          <w:cantSplit/>
        </w:trPr>
        <w:tc>
          <w:tcPr>
            <w:tcW w:type="dxa" w:w="2050"/>
          </w:tcPr>
          <w:p>
            <w:pPr>
              <w:keepNext w:val="0"/>
              <w:spacing w:before="0" w:after="0" w:line="269" w:lineRule="auto"/>
            </w:pPr>
            <w:r>
              <w:rPr>
                <w:rFonts w:ascii="Calibri" w:hAnsi="Calibri"/>
                <w:color w:val="1F2937"/>
                <w:sz w:val="17"/>
              </w:rPr>
              <w:t>EInvoice record</w:t>
            </w:r>
          </w:p>
        </w:tc>
        <w:tc>
          <w:tcPr>
            <w:tcW w:type="dxa" w:w="4350"/>
          </w:tcPr>
          <w:p>
            <w:pPr>
              <w:keepNext w:val="0"/>
              <w:spacing w:before="0" w:after="0" w:line="269" w:lineRule="auto"/>
            </w:pPr>
            <w:r>
              <w:rPr>
                <w:rFonts w:ascii="Calibri" w:hAnsi="Calibri"/>
                <w:color w:val="1F2937"/>
                <w:sz w:val="17"/>
              </w:rPr>
              <w:t>Số hóa đơn, trạng thái provider, request/response, mã tra cứu, thời điểm lập/gửi, liên kết Sale/Return/Adjustment.</w:t>
            </w:r>
          </w:p>
        </w:tc>
        <w:tc>
          <w:tcPr>
            <w:tcW w:type="dxa" w:w="2960"/>
          </w:tcPr>
          <w:p>
            <w:pPr>
              <w:keepNext w:val="0"/>
              <w:spacing w:before="0" w:after="0" w:line="269" w:lineRule="auto"/>
            </w:pPr>
            <w:r>
              <w:rPr>
                <w:rFonts w:ascii="Calibri" w:hAnsi="Calibri"/>
                <w:color w:val="1F2937"/>
                <w:sz w:val="17"/>
              </w:rPr>
              <w:t>Sửa trực tiếp nội dung hóa đơn đã lập trong database.</w:t>
            </w:r>
          </w:p>
        </w:tc>
      </w:tr>
      <w:tr>
        <w:trPr>
          <w:cantSplit/>
        </w:trPr>
        <w:tc>
          <w:tcPr>
            <w:tcW w:type="dxa" w:w="2050"/>
          </w:tcPr>
          <w:p>
            <w:pPr>
              <w:keepNext w:val="0"/>
              <w:spacing w:before="0" w:after="0" w:line="269" w:lineRule="auto"/>
            </w:pPr>
            <w:r>
              <w:rPr>
                <w:rFonts w:ascii="Calibri" w:hAnsi="Calibri"/>
                <w:color w:val="1F2937"/>
                <w:sz w:val="17"/>
              </w:rPr>
              <w:t>Adjustment/Replacement</w:t>
            </w:r>
          </w:p>
        </w:tc>
        <w:tc>
          <w:tcPr>
            <w:tcW w:type="dxa" w:w="4350"/>
          </w:tcPr>
          <w:p>
            <w:pPr>
              <w:keepNext w:val="0"/>
              <w:spacing w:before="0" w:after="0" w:line="269" w:lineRule="auto"/>
            </w:pPr>
            <w:r>
              <w:rPr>
                <w:rFonts w:ascii="Calibri" w:hAnsi="Calibri"/>
                <w:color w:val="1F2937"/>
                <w:sz w:val="17"/>
              </w:rPr>
              <w:t>Loại chứng từ điều chỉnh/thay thế, hóa đơn gốc, lý do, người tạo/duyệt, phản hồi provider.</w:t>
            </w:r>
          </w:p>
        </w:tc>
        <w:tc>
          <w:tcPr>
            <w:tcW w:type="dxa" w:w="2960"/>
          </w:tcPr>
          <w:p>
            <w:pPr>
              <w:keepNext w:val="0"/>
              <w:spacing w:before="0" w:after="0" w:line="269" w:lineRule="auto"/>
            </w:pPr>
            <w:r>
              <w:rPr>
                <w:rFonts w:ascii="Calibri" w:hAnsi="Calibri"/>
                <w:color w:val="1F2937"/>
                <w:sz w:val="17"/>
              </w:rPr>
              <w:t>Xóa đơn gốc để xử lý sai sót.</w:t>
            </w:r>
          </w:p>
        </w:tc>
      </w:tr>
      <w:tr>
        <w:trPr>
          <w:cantSplit/>
        </w:trPr>
        <w:tc>
          <w:tcPr>
            <w:tcW w:type="dxa" w:w="2050"/>
          </w:tcPr>
          <w:p>
            <w:pPr>
              <w:keepNext w:val="0"/>
              <w:spacing w:before="0" w:after="0" w:line="269" w:lineRule="auto"/>
            </w:pPr>
            <w:r>
              <w:rPr>
                <w:rFonts w:ascii="Calibri" w:hAnsi="Calibri"/>
                <w:color w:val="1F2937"/>
                <w:sz w:val="17"/>
              </w:rPr>
              <w:t>Retry queue</w:t>
            </w:r>
          </w:p>
        </w:tc>
        <w:tc>
          <w:tcPr>
            <w:tcW w:type="dxa" w:w="4350"/>
          </w:tcPr>
          <w:p>
            <w:pPr>
              <w:keepNext w:val="0"/>
              <w:spacing w:before="0" w:after="0" w:line="269" w:lineRule="auto"/>
            </w:pPr>
            <w:r>
              <w:rPr>
                <w:rFonts w:ascii="Calibri" w:hAnsi="Calibri"/>
                <w:color w:val="1F2937"/>
                <w:sz w:val="17"/>
              </w:rPr>
              <w:t>Hàng đợi gửi lại có kiểm soát khi lỗi mạng/provider; cảnh báo quá hạn.</w:t>
            </w:r>
          </w:p>
        </w:tc>
        <w:tc>
          <w:tcPr>
            <w:tcW w:type="dxa" w:w="2960"/>
          </w:tcPr>
          <w:p>
            <w:pPr>
              <w:keepNext w:val="0"/>
              <w:spacing w:before="0" w:after="0" w:line="269" w:lineRule="auto"/>
            </w:pPr>
            <w:r>
              <w:rPr>
                <w:rFonts w:ascii="Calibri" w:hAnsi="Calibri"/>
                <w:color w:val="1F2937"/>
                <w:sz w:val="17"/>
              </w:rPr>
              <w:t>Để nhân viên tự in phiếu nội bộ rồi coi như hóa đơn.</w:t>
            </w:r>
          </w:p>
        </w:tc>
      </w:tr>
      <w:tr>
        <w:trPr>
          <w:cantSplit/>
        </w:trPr>
        <w:tc>
          <w:tcPr>
            <w:tcW w:type="dxa" w:w="2050"/>
          </w:tcPr>
          <w:p>
            <w:pPr>
              <w:keepNext w:val="0"/>
              <w:spacing w:before="0" w:after="0" w:line="269" w:lineRule="auto"/>
            </w:pPr>
            <w:r>
              <w:rPr>
                <w:rFonts w:ascii="Calibri" w:hAnsi="Calibri"/>
                <w:color w:val="1F2937"/>
                <w:sz w:val="17"/>
              </w:rPr>
              <w:t>TaxPolicy</w:t>
            </w:r>
          </w:p>
        </w:tc>
        <w:tc>
          <w:tcPr>
            <w:tcW w:type="dxa" w:w="4350"/>
          </w:tcPr>
          <w:p>
            <w:pPr>
              <w:keepNext w:val="0"/>
              <w:spacing w:before="0" w:after="0" w:line="269" w:lineRule="auto"/>
            </w:pPr>
            <w:r>
              <w:rPr>
                <w:rFonts w:ascii="Calibri" w:hAnsi="Calibri"/>
                <w:color w:val="1F2937"/>
                <w:sz w:val="17"/>
              </w:rPr>
              <w:t>Loại hàng/nghiệp vụ/thời gian hiệu lực/căn cứ/thuế suất/cách tính, người kế toán duyệt.</w:t>
            </w:r>
          </w:p>
        </w:tc>
        <w:tc>
          <w:tcPr>
            <w:tcW w:type="dxa" w:w="2960"/>
          </w:tcPr>
          <w:p>
            <w:pPr>
              <w:keepNext w:val="0"/>
              <w:spacing w:before="0" w:after="0" w:line="269" w:lineRule="auto"/>
            </w:pPr>
            <w:r>
              <w:rPr>
                <w:rFonts w:ascii="Calibri" w:hAnsi="Calibri"/>
                <w:color w:val="1F2937"/>
                <w:sz w:val="17"/>
              </w:rPr>
              <w:t>Hard-code một thuế suất cho toàn bộ vàng, bạc, công gia công, sửa chữa.</w:t>
            </w:r>
          </w:p>
        </w:tc>
      </w:tr>
      <w:tr>
        <w:trPr>
          <w:cantSplit/>
        </w:trPr>
        <w:tc>
          <w:tcPr>
            <w:tcW w:type="dxa" w:w="2050"/>
          </w:tcPr>
          <w:p>
            <w:pPr>
              <w:keepNext w:val="0"/>
              <w:spacing w:before="0" w:after="0" w:line="269" w:lineRule="auto"/>
            </w:pPr>
            <w:r>
              <w:rPr>
                <w:rFonts w:ascii="Calibri" w:hAnsi="Calibri"/>
                <w:color w:val="1F2937"/>
                <w:sz w:val="17"/>
              </w:rPr>
              <w:t>Lưu trữ</w:t>
            </w:r>
          </w:p>
        </w:tc>
        <w:tc>
          <w:tcPr>
            <w:tcW w:type="dxa" w:w="4350"/>
          </w:tcPr>
          <w:p>
            <w:pPr>
              <w:keepNext w:val="0"/>
              <w:spacing w:before="0" w:after="0" w:line="269" w:lineRule="auto"/>
            </w:pPr>
            <w:r>
              <w:rPr>
                <w:rFonts w:ascii="Calibri" w:hAnsi="Calibri"/>
                <w:color w:val="1F2937"/>
                <w:sz w:val="17"/>
              </w:rPr>
              <w:t>Tìm lại/in/xuất được, toàn vẹn, phân quyền, backup/restore test.</w:t>
            </w:r>
          </w:p>
        </w:tc>
        <w:tc>
          <w:tcPr>
            <w:tcW w:type="dxa" w:w="2960"/>
          </w:tcPr>
          <w:p>
            <w:pPr>
              <w:keepNext w:val="0"/>
              <w:spacing w:before="0" w:after="0" w:line="269" w:lineRule="auto"/>
            </w:pPr>
            <w:r>
              <w:rPr>
                <w:rFonts w:ascii="Calibri" w:hAnsi="Calibri"/>
                <w:color w:val="1F2937"/>
                <w:sz w:val="17"/>
              </w:rPr>
              <w:t>Cho admin sửa/xóa tùy ý để “khớp số”.</w:t>
            </w:r>
          </w:p>
        </w:tc>
      </w:tr>
    </w:tbl>
    <w:p>
      <w:pPr>
        <w:keepNext w:val="0"/>
        <w:spacing w:before="80" w:after="80" w:line="259" w:lineRule="auto"/>
      </w:pPr>
      <w:r>
        <w:rPr>
          <w:rFonts w:ascii="Calibri" w:hAnsi="Calibri"/>
          <w:i/>
          <w:color w:val="64748B"/>
          <w:sz w:val="17"/>
        </w:rPr>
        <w:t>Nguồn: Nghị định 254/2026/NĐ-CP và Thông tư 91/2026/TT-BTC, cùng chính sách thuế được kế toán chốt tại thời điểm vận hành.</w:t>
      </w:r>
    </w:p>
    <w:p>
      <w:pPr>
        <w:pStyle w:val="Heading2"/>
        <w:keepNext/>
        <w:spacing w:before="280" w:after="140" w:line="252" w:lineRule="auto"/>
      </w:pPr>
      <w:r>
        <w:rPr>
          <w:rFonts w:ascii="Calibri" w:hAnsi="Calibri"/>
          <w:b/>
          <w:color w:val="2E74B5"/>
          <w:sz w:val="26"/>
        </w:rPr>
        <w:t>12.2 Quỹ tiền mặt, ngân hàng và đối soát</w:t>
      </w:r>
    </w:p>
    <w:p>
      <w:pPr>
        <w:pStyle w:val="ListBullet"/>
        <w:keepNext w:val="0"/>
        <w:spacing w:before="0" w:after="80" w:line="300" w:lineRule="auto"/>
        <w:ind w:left="540" w:hanging="271"/>
      </w:pPr>
      <w:r>
        <w:rPr>
          <w:rFonts w:ascii="Calibri" w:hAnsi="Calibri"/>
          <w:color w:val="1F2937"/>
          <w:sz w:val="21"/>
        </w:rPr>
        <w:t>CashDrawerMovement quản lý mở quỹ, thu/chi, chốt ca, chênh lệch, người phụ trách và lý do độc lập với SalesOrder.</w:t>
      </w:r>
    </w:p>
    <w:p>
      <w:pPr>
        <w:pStyle w:val="ListBullet"/>
        <w:keepNext w:val="0"/>
        <w:spacing w:before="0" w:after="80" w:line="300" w:lineRule="auto"/>
        <w:ind w:left="540" w:hanging="271"/>
      </w:pPr>
      <w:r>
        <w:rPr>
          <w:rFonts w:ascii="Calibri" w:hAnsi="Calibri"/>
          <w:color w:val="1F2937"/>
          <w:sz w:val="21"/>
        </w:rPr>
        <w:t>Payment ghi số tiền, phương thức, tài khoản doanh nghiệp/khách nếu cần, mã tham chiếu, thời điểm, bằng chứng và trạng thái Pending/Confirmed/Failed/Refunded.</w:t>
      </w:r>
    </w:p>
    <w:p>
      <w:pPr>
        <w:pStyle w:val="ListBullet"/>
        <w:keepNext w:val="0"/>
        <w:spacing w:before="0" w:after="80" w:line="300" w:lineRule="auto"/>
        <w:ind w:left="540" w:hanging="271"/>
      </w:pPr>
      <w:r>
        <w:rPr>
          <w:rFonts w:ascii="Calibri" w:hAnsi="Calibri"/>
          <w:color w:val="1F2937"/>
          <w:sz w:val="21"/>
        </w:rPr>
        <w:t>Reconciliation đối chiếu hệ thống với ngân hàng/QR/cổng thanh toán/hóa đơn hằng ngày. Không cho nhân viên bán hàng tự xác nhận đã nhận tiền chuyển khoản nếu không có quyền đối soát.</w:t>
      </w:r>
    </w:p>
    <w:p>
      <w:pPr>
        <w:pStyle w:val="ListBullet"/>
        <w:keepNext w:val="0"/>
        <w:spacing w:before="0" w:after="80" w:line="300" w:lineRule="auto"/>
        <w:ind w:left="540" w:hanging="271"/>
      </w:pPr>
      <w:r>
        <w:rPr>
          <w:rFonts w:ascii="Calibri" w:hAnsi="Calibri"/>
          <w:color w:val="1F2937"/>
          <w:sz w:val="21"/>
        </w:rPr>
        <w:t>Doanh thu (Revenue) lấy từ giao dịch bán/hóa đơn hợp lệ theo chính sách kế toán. Giá vốn (COGS – Cost of Goods Sold) lấy từ tồn/sản xuất. Không lấy giá nhập hiện tại rồi ghi đè lịch sử doanh thu.</w:t>
      </w:r>
    </w:p>
    <w:p>
      <w:pPr>
        <w:pStyle w:val="Heading2"/>
        <w:keepNext/>
        <w:spacing w:before="280" w:after="140" w:line="252" w:lineRule="auto"/>
      </w:pPr>
      <w:r>
        <w:rPr>
          <w:rFonts w:ascii="Calibri" w:hAnsi="Calibri"/>
          <w:b/>
          <w:color w:val="2E74B5"/>
          <w:sz w:val="26"/>
        </w:rPr>
        <w:t>12.3 PCRT / AML và cảnh báo rủi ro</w:t>
      </w:r>
    </w:p>
    <w:p>
      <w:pPr>
        <w:keepNext w:val="0"/>
        <w:spacing w:before="0" w:after="120" w:line="300" w:lineRule="auto"/>
      </w:pPr>
      <w:r>
        <w:rPr>
          <w:rFonts w:ascii="Calibri" w:hAnsi="Calibri"/>
          <w:i w:val="0"/>
          <w:color w:val="1F2937"/>
          <w:sz w:val="22"/>
        </w:rPr>
        <w:t>Kinh doanh kim loại quý là lĩnh vực liên quan trong khung phòng, chống rửa tiền. Hệ thống nên nhận diện/cảnh báo; hệ thống không tự kết luận khách vi phạm hoặc tự gửi báo cáo khi chưa có người có thẩm quyền duyệt.</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450"/>
        <w:gridCol w:w="3460"/>
        <w:gridCol w:w="3450"/>
      </w:tblGrid>
      <w:tr>
        <w:trPr>
          <w:tblHeader w:val="true"/>
          <w:cantSplit/>
        </w:trPr>
        <w:tc>
          <w:tcPr>
            <w:tcW w:type="dxa" w:w="24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Chức năng</w:t>
            </w:r>
          </w:p>
        </w:tc>
        <w:tc>
          <w:tcPr>
            <w:tcW w:type="dxa" w:w="34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Ví dụ cần cảnh báo</w:t>
            </w:r>
          </w:p>
        </w:tc>
        <w:tc>
          <w:tcPr>
            <w:tcW w:type="dxa" w:w="34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Xử lý đúng</w:t>
            </w:r>
          </w:p>
        </w:tc>
      </w:tr>
      <w:tr>
        <w:trPr>
          <w:cantSplit/>
        </w:trPr>
        <w:tc>
          <w:tcPr>
            <w:tcW w:type="dxa" w:w="2450"/>
          </w:tcPr>
          <w:p>
            <w:pPr>
              <w:keepNext w:val="0"/>
              <w:spacing w:before="0" w:after="0" w:line="269" w:lineRule="auto"/>
            </w:pPr>
            <w:r>
              <w:rPr>
                <w:rFonts w:ascii="Calibri" w:hAnsi="Calibri"/>
                <w:color w:val="1F2937"/>
                <w:sz w:val="17"/>
              </w:rPr>
              <w:t>Rule Engine – máy luật cảnh báo</w:t>
            </w:r>
          </w:p>
        </w:tc>
        <w:tc>
          <w:tcPr>
            <w:tcW w:type="dxa" w:w="3460"/>
          </w:tcPr>
          <w:p>
            <w:pPr>
              <w:keepNext w:val="0"/>
              <w:spacing w:before="0" w:after="0" w:line="269" w:lineRule="auto"/>
            </w:pPr>
            <w:r>
              <w:rPr>
                <w:rFonts w:ascii="Calibri" w:hAnsi="Calibri"/>
                <w:color w:val="1F2937"/>
                <w:sz w:val="17"/>
              </w:rPr>
              <w:t>Nhiều giao dịch nhỏ cùng ngày; thay đổi khách/đại diện; hoàn tiền/đổi trạng thái lặp lại; thanh toán bất thường.</w:t>
            </w:r>
          </w:p>
        </w:tc>
        <w:tc>
          <w:tcPr>
            <w:tcW w:type="dxa" w:w="3450"/>
          </w:tcPr>
          <w:p>
            <w:pPr>
              <w:keepNext w:val="0"/>
              <w:spacing w:before="0" w:after="0" w:line="269" w:lineRule="auto"/>
            </w:pPr>
            <w:r>
              <w:rPr>
                <w:rFonts w:ascii="Calibri" w:hAnsi="Calibri"/>
                <w:color w:val="1F2937"/>
                <w:sz w:val="17"/>
              </w:rPr>
              <w:t>Tạo Alert, không tự chặn vĩnh viễn hoặc gán nhãn tội phạm.</w:t>
            </w:r>
          </w:p>
        </w:tc>
      </w:tr>
      <w:tr>
        <w:trPr>
          <w:cantSplit/>
        </w:trPr>
        <w:tc>
          <w:tcPr>
            <w:tcW w:type="dxa" w:w="2450"/>
          </w:tcPr>
          <w:p>
            <w:pPr>
              <w:keepNext w:val="0"/>
              <w:spacing w:before="0" w:after="0" w:line="269" w:lineRule="auto"/>
            </w:pPr>
            <w:r>
              <w:rPr>
                <w:rFonts w:ascii="Calibri" w:hAnsi="Calibri"/>
                <w:color w:val="1F2937"/>
                <w:sz w:val="17"/>
              </w:rPr>
              <w:t>AML Case – hồ sơ rà soát</w:t>
            </w:r>
          </w:p>
        </w:tc>
        <w:tc>
          <w:tcPr>
            <w:tcW w:type="dxa" w:w="3460"/>
          </w:tcPr>
          <w:p>
            <w:pPr>
              <w:keepNext w:val="0"/>
              <w:spacing w:before="0" w:after="0" w:line="269" w:lineRule="auto"/>
            </w:pPr>
            <w:r>
              <w:rPr>
                <w:rFonts w:ascii="Calibri" w:hAnsi="Calibri"/>
                <w:color w:val="1F2937"/>
                <w:sz w:val="17"/>
              </w:rPr>
              <w:t>Alert cần làm rõ.</w:t>
            </w:r>
          </w:p>
        </w:tc>
        <w:tc>
          <w:tcPr>
            <w:tcW w:type="dxa" w:w="3450"/>
          </w:tcPr>
          <w:p>
            <w:pPr>
              <w:keepNext w:val="0"/>
              <w:spacing w:before="0" w:after="0" w:line="269" w:lineRule="auto"/>
            </w:pPr>
            <w:r>
              <w:rPr>
                <w:rFonts w:ascii="Calibri" w:hAnsi="Calibri"/>
                <w:color w:val="1F2937"/>
                <w:sz w:val="17"/>
              </w:rPr>
              <w:t>Alert → Review → RequestedInfo → Cleared/Escalated → Reported; mọi quyết định có người/lý do/file.</w:t>
            </w:r>
          </w:p>
        </w:tc>
      </w:tr>
      <w:tr>
        <w:trPr>
          <w:cantSplit/>
        </w:trPr>
        <w:tc>
          <w:tcPr>
            <w:tcW w:type="dxa" w:w="2450"/>
          </w:tcPr>
          <w:p>
            <w:pPr>
              <w:keepNext w:val="0"/>
              <w:spacing w:before="0" w:after="0" w:line="269" w:lineRule="auto"/>
            </w:pPr>
            <w:r>
              <w:rPr>
                <w:rFonts w:ascii="Calibri" w:hAnsi="Calibri"/>
                <w:color w:val="1F2937"/>
                <w:sz w:val="17"/>
              </w:rPr>
              <w:t>Large Transaction</w:t>
            </w:r>
          </w:p>
        </w:tc>
        <w:tc>
          <w:tcPr>
            <w:tcW w:type="dxa" w:w="3460"/>
          </w:tcPr>
          <w:p>
            <w:pPr>
              <w:keepNext w:val="0"/>
              <w:spacing w:before="0" w:after="0" w:line="269" w:lineRule="auto"/>
            </w:pPr>
            <w:r>
              <w:rPr>
                <w:rFonts w:ascii="Calibri" w:hAnsi="Calibri"/>
                <w:color w:val="1F2937"/>
                <w:sz w:val="17"/>
              </w:rPr>
              <w:t>Giao dịch có giá trị lớn từ 400 triệu đồng trở lên theo ngưỡng hiện hành.</w:t>
            </w:r>
          </w:p>
        </w:tc>
        <w:tc>
          <w:tcPr>
            <w:tcW w:type="dxa" w:w="3450"/>
          </w:tcPr>
          <w:p>
            <w:pPr>
              <w:keepNext w:val="0"/>
              <w:spacing w:before="0" w:after="0" w:line="269" w:lineRule="auto"/>
            </w:pPr>
            <w:r>
              <w:rPr>
                <w:rFonts w:ascii="Calibri" w:hAnsi="Calibri"/>
                <w:color w:val="1F2937"/>
                <w:sz w:val="17"/>
              </w:rPr>
              <w:t>Chuẩn bị dữ liệu báo cáo đúng biểu mẫu/hướng dẫn; Compliance xác nhận trước khi gửi.</w:t>
            </w:r>
          </w:p>
        </w:tc>
      </w:tr>
      <w:tr>
        <w:trPr>
          <w:cantSplit/>
        </w:trPr>
        <w:tc>
          <w:tcPr>
            <w:tcW w:type="dxa" w:w="2450"/>
          </w:tcPr>
          <w:p>
            <w:pPr>
              <w:keepNext w:val="0"/>
              <w:spacing w:before="0" w:after="0" w:line="269" w:lineRule="auto"/>
            </w:pPr>
            <w:r>
              <w:rPr>
                <w:rFonts w:ascii="Calibri" w:hAnsi="Calibri"/>
                <w:color w:val="1F2937"/>
                <w:sz w:val="17"/>
              </w:rPr>
              <w:t>Access Control</w:t>
            </w:r>
          </w:p>
        </w:tc>
        <w:tc>
          <w:tcPr>
            <w:tcW w:type="dxa" w:w="3460"/>
          </w:tcPr>
          <w:p>
            <w:pPr>
              <w:keepNext w:val="0"/>
              <w:spacing w:before="0" w:after="0" w:line="269" w:lineRule="auto"/>
            </w:pPr>
            <w:r>
              <w:rPr>
                <w:rFonts w:ascii="Calibri" w:hAnsi="Calibri"/>
                <w:color w:val="1F2937"/>
                <w:sz w:val="17"/>
              </w:rPr>
              <w:t>CCCD, hồ sơ PCRT, thông tin giao dịch nhạy cảm.</w:t>
            </w:r>
          </w:p>
        </w:tc>
        <w:tc>
          <w:tcPr>
            <w:tcW w:type="dxa" w:w="3450"/>
          </w:tcPr>
          <w:p>
            <w:pPr>
              <w:keepNext w:val="0"/>
              <w:spacing w:before="0" w:after="0" w:line="269" w:lineRule="auto"/>
            </w:pPr>
            <w:r>
              <w:rPr>
                <w:rFonts w:ascii="Calibri" w:hAnsi="Calibri"/>
                <w:color w:val="1F2937"/>
                <w:sz w:val="17"/>
              </w:rPr>
              <w:t>Mask trên màn hình thường; chỉ vai trò cần thiết xem đầy đủ; log xem/tải/xuất.</w:t>
            </w:r>
          </w:p>
        </w:tc>
      </w:tr>
    </w:tbl>
    <w:p>
      <w:pPr>
        <w:keepNext w:val="0"/>
        <w:spacing w:before="80" w:after="80" w:line="259" w:lineRule="auto"/>
      </w:pPr>
      <w:r>
        <w:rPr>
          <w:rFonts w:ascii="Calibri" w:hAnsi="Calibri"/>
          <w:i/>
          <w:color w:val="64748B"/>
          <w:sz w:val="17"/>
        </w:rPr>
        <w:t>Nguồn: Luật Phòng, chống rửa tiền 14/2022/QH15; Thông tư 27/2025/TT-NHNN; Quyết định 11/2023/QĐ-TTg về mức giao dịch có giá trị lớn phải báo cáo.</w:t>
      </w:r>
    </w:p>
    <w:p>
      <w:pPr>
        <w:pStyle w:val="Heading2"/>
        <w:keepNext/>
        <w:spacing w:before="280" w:after="140" w:line="252" w:lineRule="auto"/>
      </w:pPr>
      <w:r>
        <w:rPr>
          <w:rFonts w:ascii="Calibri" w:hAnsi="Calibri"/>
          <w:b/>
          <w:color w:val="2E74B5"/>
          <w:sz w:val="26"/>
        </w:rPr>
        <w:t>12.4 Dữ liệu cá nhân</w:t>
      </w:r>
    </w:p>
    <w:p>
      <w:pPr>
        <w:pStyle w:val="ListBullet"/>
        <w:keepNext w:val="0"/>
        <w:spacing w:before="0" w:after="80" w:line="300" w:lineRule="auto"/>
        <w:ind w:left="540" w:hanging="271"/>
      </w:pPr>
      <w:r>
        <w:rPr>
          <w:rFonts w:ascii="Calibri" w:hAnsi="Calibri"/>
          <w:color w:val="1F2937"/>
          <w:sz w:val="21"/>
        </w:rPr>
        <w:t>Tách dữ liệu bắt buộc cho giao dịch/hóa đơn/PCRT khỏi Consent Marketing (đồng ý nhận quảng cáo). Không dùng số điện thoại mua hàng để tự động gửi quảng cáo.</w:t>
      </w:r>
    </w:p>
    <w:p>
      <w:pPr>
        <w:pStyle w:val="ListBullet"/>
        <w:keepNext w:val="0"/>
        <w:spacing w:before="0" w:after="80" w:line="300" w:lineRule="auto"/>
        <w:ind w:left="540" w:hanging="271"/>
      </w:pPr>
      <w:r>
        <w:rPr>
          <w:rFonts w:ascii="Calibri" w:hAnsi="Calibri"/>
          <w:color w:val="1F2937"/>
          <w:sz w:val="21"/>
        </w:rPr>
        <w:t>CCCD phải mask, ví dụ chỉ hiện 3–4 số cuối; bản đầy đủ được mã hóa và log khi mở/tải/xuất.</w:t>
      </w:r>
    </w:p>
    <w:p>
      <w:pPr>
        <w:pStyle w:val="ListBullet"/>
        <w:keepNext w:val="0"/>
        <w:spacing w:before="0" w:after="80" w:line="300" w:lineRule="auto"/>
        <w:ind w:left="540" w:hanging="271"/>
      </w:pPr>
      <w:r>
        <w:rPr>
          <w:rFonts w:ascii="Calibri" w:hAnsi="Calibri"/>
          <w:color w:val="1F2937"/>
          <w:sz w:val="21"/>
        </w:rPr>
        <w:t>Có RetentionPolicy theo mục đích/căn cứ lưu; đáp ứng yêu cầu hợp pháp của khách mà không phá hủy hóa đơn/chứng từ bắt buộc phải giữ.</w:t>
      </w:r>
    </w:p>
    <w:p>
      <w:pPr>
        <w:pStyle w:val="ListBullet"/>
        <w:keepNext w:val="0"/>
        <w:spacing w:before="0" w:after="80" w:line="300" w:lineRule="auto"/>
        <w:ind w:left="540" w:hanging="271"/>
      </w:pPr>
      <w:r>
        <w:rPr>
          <w:rFonts w:ascii="Calibri" w:hAnsi="Calibri"/>
          <w:color w:val="1F2937"/>
          <w:sz w:val="21"/>
        </w:rPr>
        <w:t>Export Excel/CSV khách hàng chỉ cho vai trò được cấp quyền, có phạm vi cột, watermark/log và approval khi dữ liệu nhạy cảm.</w:t>
      </w:r>
    </w:p>
    <w:p>
      <w:pPr>
        <w:pStyle w:val="Heading1"/>
        <w:keepNext/>
        <w:spacing w:before="360" w:after="200" w:line="252" w:lineRule="auto"/>
      </w:pPr>
      <w:r>
        <w:rPr>
          <w:rFonts w:ascii="Calibri" w:hAnsi="Calibri"/>
          <w:b/>
          <w:color w:val="2E74B5"/>
          <w:sz w:val="32"/>
        </w:rPr>
        <w:t>13. Báo cáo cần có và mô hình dữ liệu tối thiểu</w:t>
      </w:r>
    </w:p>
    <w:p>
      <w:pPr>
        <w:pStyle w:val="Heading2"/>
        <w:keepNext/>
        <w:spacing w:before="280" w:after="140" w:line="252" w:lineRule="auto"/>
      </w:pPr>
      <w:r>
        <w:rPr>
          <w:rFonts w:ascii="Calibri" w:hAnsi="Calibri"/>
          <w:b/>
          <w:color w:val="2E74B5"/>
          <w:sz w:val="26"/>
        </w:rPr>
        <w:t>13.1 Báo cáo vận hành và quản trị</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000"/>
        <w:gridCol w:w="3900"/>
        <w:gridCol w:w="3460"/>
      </w:tblGrid>
      <w:tr>
        <w:trPr>
          <w:tblHeader w:val="true"/>
          <w:cantSplit/>
        </w:trPr>
        <w:tc>
          <w:tcPr>
            <w:tcW w:type="dxa" w:w="20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Nhóm báo cáo</w:t>
            </w:r>
          </w:p>
        </w:tc>
        <w:tc>
          <w:tcPr>
            <w:tcW w:type="dxa" w:w="39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Câu hỏi trả lời</w:t>
            </w:r>
          </w:p>
        </w:tc>
        <w:tc>
          <w:tcPr>
            <w:tcW w:type="dxa" w:w="34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Dữ liệu nguồn</w:t>
            </w:r>
          </w:p>
        </w:tc>
      </w:tr>
      <w:tr>
        <w:trPr>
          <w:cantSplit/>
        </w:trPr>
        <w:tc>
          <w:tcPr>
            <w:tcW w:type="dxa" w:w="2000"/>
          </w:tcPr>
          <w:p>
            <w:pPr>
              <w:keepNext w:val="0"/>
              <w:spacing w:before="0" w:after="0" w:line="269" w:lineRule="auto"/>
            </w:pPr>
            <w:r>
              <w:rPr>
                <w:rFonts w:ascii="Calibri" w:hAnsi="Calibri"/>
                <w:color w:val="1F2937"/>
                <w:sz w:val="16"/>
              </w:rPr>
              <w:t>Bán hàng</w:t>
            </w:r>
          </w:p>
        </w:tc>
        <w:tc>
          <w:tcPr>
            <w:tcW w:type="dxa" w:w="3900"/>
          </w:tcPr>
          <w:p>
            <w:pPr>
              <w:keepNext w:val="0"/>
              <w:spacing w:before="0" w:after="0" w:line="269" w:lineRule="auto"/>
            </w:pPr>
            <w:r>
              <w:rPr>
                <w:rFonts w:ascii="Calibri" w:hAnsi="Calibri"/>
                <w:color w:val="1F2937"/>
                <w:sz w:val="16"/>
              </w:rPr>
              <w:t>Bán vàng/bạc gì, theo chi nhánh/kênh/nhân viên, giá bán, giảm giá, doanh thu?</w:t>
            </w:r>
          </w:p>
        </w:tc>
        <w:tc>
          <w:tcPr>
            <w:tcW w:type="dxa" w:w="3460"/>
          </w:tcPr>
          <w:p>
            <w:pPr>
              <w:keepNext w:val="0"/>
              <w:spacing w:before="0" w:after="0" w:line="269" w:lineRule="auto"/>
            </w:pPr>
            <w:r>
              <w:rPr>
                <w:rFonts w:ascii="Calibri" w:hAnsi="Calibri"/>
                <w:color w:val="1F2937"/>
                <w:sz w:val="16"/>
              </w:rPr>
              <w:t>Sale, SaleItem, PriceSnapshot, EInvoice, Payment.</w:t>
            </w:r>
          </w:p>
        </w:tc>
      </w:tr>
      <w:tr>
        <w:trPr>
          <w:cantSplit/>
        </w:trPr>
        <w:tc>
          <w:tcPr>
            <w:tcW w:type="dxa" w:w="2000"/>
          </w:tcPr>
          <w:p>
            <w:pPr>
              <w:keepNext w:val="0"/>
              <w:spacing w:before="0" w:after="0" w:line="269" w:lineRule="auto"/>
            </w:pPr>
            <w:r>
              <w:rPr>
                <w:rFonts w:ascii="Calibri" w:hAnsi="Calibri"/>
                <w:color w:val="1F2937"/>
                <w:sz w:val="16"/>
              </w:rPr>
              <w:t>Tồn kho</w:t>
            </w:r>
          </w:p>
        </w:tc>
        <w:tc>
          <w:tcPr>
            <w:tcW w:type="dxa" w:w="3900"/>
          </w:tcPr>
          <w:p>
            <w:pPr>
              <w:keepNext w:val="0"/>
              <w:spacing w:before="0" w:after="0" w:line="269" w:lineRule="auto"/>
            </w:pPr>
            <w:r>
              <w:rPr>
                <w:rFonts w:ascii="Calibri" w:hAnsi="Calibri"/>
                <w:color w:val="1F2937"/>
                <w:sz w:val="16"/>
              </w:rPr>
              <w:t>Mỗi kho/quầy/két còn bao nhiêu chiếc/gram/lô/serial? Có hàng quarantine không?</w:t>
            </w:r>
          </w:p>
        </w:tc>
        <w:tc>
          <w:tcPr>
            <w:tcW w:type="dxa" w:w="3460"/>
          </w:tcPr>
          <w:p>
            <w:pPr>
              <w:keepNext w:val="0"/>
              <w:spacing w:before="0" w:after="0" w:line="269" w:lineRule="auto"/>
            </w:pPr>
            <w:r>
              <w:rPr>
                <w:rFonts w:ascii="Calibri" w:hAnsi="Calibri"/>
                <w:color w:val="1F2937"/>
                <w:sz w:val="16"/>
              </w:rPr>
              <w:t>InventoryLedger, StockBalance, PhysicalItem, Lot, Location.</w:t>
            </w:r>
          </w:p>
        </w:tc>
      </w:tr>
      <w:tr>
        <w:trPr>
          <w:cantSplit/>
        </w:trPr>
        <w:tc>
          <w:tcPr>
            <w:tcW w:type="dxa" w:w="2000"/>
          </w:tcPr>
          <w:p>
            <w:pPr>
              <w:keepNext w:val="0"/>
              <w:spacing w:before="0" w:after="0" w:line="269" w:lineRule="auto"/>
            </w:pPr>
            <w:r>
              <w:rPr>
                <w:rFonts w:ascii="Calibri" w:hAnsi="Calibri"/>
                <w:color w:val="1F2937"/>
                <w:sz w:val="16"/>
              </w:rPr>
              <w:t>Giá</w:t>
            </w:r>
          </w:p>
        </w:tc>
        <w:tc>
          <w:tcPr>
            <w:tcW w:type="dxa" w:w="3900"/>
          </w:tcPr>
          <w:p>
            <w:pPr>
              <w:keepNext w:val="0"/>
              <w:spacing w:before="0" w:after="0" w:line="269" w:lineRule="auto"/>
            </w:pPr>
            <w:r>
              <w:rPr>
                <w:rFonts w:ascii="Calibri" w:hAnsi="Calibri"/>
                <w:color w:val="1F2937"/>
                <w:sz w:val="16"/>
              </w:rPr>
              <w:t>Giá nào đang public, ai đổi, đổi khi nào, giao dịch nào dùng giá nào?</w:t>
            </w:r>
          </w:p>
        </w:tc>
        <w:tc>
          <w:tcPr>
            <w:tcW w:type="dxa" w:w="3460"/>
          </w:tcPr>
          <w:p>
            <w:pPr>
              <w:keepNext w:val="0"/>
              <w:spacing w:before="0" w:after="0" w:line="269" w:lineRule="auto"/>
            </w:pPr>
            <w:r>
              <w:rPr>
                <w:rFonts w:ascii="Calibri" w:hAnsi="Calibri"/>
                <w:color w:val="1F2937"/>
                <w:sz w:val="16"/>
              </w:rPr>
              <w:t>PriceBook, PriceVersion, PriceSnapshot, AuditLog.</w:t>
            </w:r>
          </w:p>
        </w:tc>
      </w:tr>
      <w:tr>
        <w:trPr>
          <w:cantSplit/>
        </w:trPr>
        <w:tc>
          <w:tcPr>
            <w:tcW w:type="dxa" w:w="2000"/>
          </w:tcPr>
          <w:p>
            <w:pPr>
              <w:keepNext w:val="0"/>
              <w:spacing w:before="0" w:after="0" w:line="269" w:lineRule="auto"/>
            </w:pPr>
            <w:r>
              <w:rPr>
                <w:rFonts w:ascii="Calibri" w:hAnsi="Calibri"/>
                <w:color w:val="1F2937"/>
                <w:sz w:val="16"/>
              </w:rPr>
              <w:t>Thu mua lại</w:t>
            </w:r>
          </w:p>
        </w:tc>
        <w:tc>
          <w:tcPr>
            <w:tcW w:type="dxa" w:w="3900"/>
          </w:tcPr>
          <w:p>
            <w:pPr>
              <w:keepNext w:val="0"/>
              <w:spacing w:before="0" w:after="0" w:line="269" w:lineRule="auto"/>
            </w:pPr>
            <w:r>
              <w:rPr>
                <w:rFonts w:ascii="Calibri" w:hAnsi="Calibri"/>
                <w:color w:val="1F2937"/>
                <w:sz w:val="16"/>
              </w:rPr>
              <w:t>Đã mua gì từ ai, kết quả kiểm, route bán lại/tinh luyện, chênh lệch giá?</w:t>
            </w:r>
          </w:p>
        </w:tc>
        <w:tc>
          <w:tcPr>
            <w:tcW w:type="dxa" w:w="3460"/>
          </w:tcPr>
          <w:p>
            <w:pPr>
              <w:keepNext w:val="0"/>
              <w:spacing w:before="0" w:after="0" w:line="269" w:lineRule="auto"/>
            </w:pPr>
            <w:r>
              <w:rPr>
                <w:rFonts w:ascii="Calibri" w:hAnsi="Calibri"/>
                <w:color w:val="1F2937"/>
                <w:sz w:val="16"/>
              </w:rPr>
              <w:t>Buyback, Assay, Quarantine, Payment, Inventory.</w:t>
            </w:r>
          </w:p>
        </w:tc>
      </w:tr>
      <w:tr>
        <w:trPr>
          <w:cantSplit/>
        </w:trPr>
        <w:tc>
          <w:tcPr>
            <w:tcW w:type="dxa" w:w="2000"/>
          </w:tcPr>
          <w:p>
            <w:pPr>
              <w:keepNext w:val="0"/>
              <w:spacing w:before="0" w:after="0" w:line="269" w:lineRule="auto"/>
            </w:pPr>
            <w:r>
              <w:rPr>
                <w:rFonts w:ascii="Calibri" w:hAnsi="Calibri"/>
                <w:color w:val="1F2937"/>
                <w:sz w:val="16"/>
              </w:rPr>
              <w:t>Sản xuất</w:t>
            </w:r>
          </w:p>
        </w:tc>
        <w:tc>
          <w:tcPr>
            <w:tcW w:type="dxa" w:w="3900"/>
          </w:tcPr>
          <w:p>
            <w:pPr>
              <w:keepNext w:val="0"/>
              <w:spacing w:before="0" w:after="0" w:line="269" w:lineRule="auto"/>
            </w:pPr>
            <w:r>
              <w:rPr>
                <w:rFonts w:ascii="Calibri" w:hAnsi="Calibri"/>
                <w:color w:val="1F2937"/>
                <w:sz w:val="16"/>
              </w:rPr>
              <w:t>Cấp bao nhiêu nguyên liệu, hao hụt bao nhiêu, sản xuất được gì, giá vốn?</w:t>
            </w:r>
          </w:p>
        </w:tc>
        <w:tc>
          <w:tcPr>
            <w:tcW w:type="dxa" w:w="3460"/>
          </w:tcPr>
          <w:p>
            <w:pPr>
              <w:keepNext w:val="0"/>
              <w:spacing w:before="0" w:after="0" w:line="269" w:lineRule="auto"/>
            </w:pPr>
            <w:r>
              <w:rPr>
                <w:rFonts w:ascii="Calibri" w:hAnsi="Calibri"/>
                <w:color w:val="1F2937"/>
                <w:sz w:val="16"/>
              </w:rPr>
              <w:t>WorkOrder, BOM, ProductionIssue/Receipt, Loss, QC.</w:t>
            </w:r>
          </w:p>
        </w:tc>
      </w:tr>
      <w:tr>
        <w:trPr>
          <w:cantSplit/>
        </w:trPr>
        <w:tc>
          <w:tcPr>
            <w:tcW w:type="dxa" w:w="2000"/>
          </w:tcPr>
          <w:p>
            <w:pPr>
              <w:keepNext w:val="0"/>
              <w:spacing w:before="0" w:after="0" w:line="269" w:lineRule="auto"/>
            </w:pPr>
            <w:r>
              <w:rPr>
                <w:rFonts w:ascii="Calibri" w:hAnsi="Calibri"/>
                <w:color w:val="1F2937"/>
                <w:sz w:val="16"/>
              </w:rPr>
              <w:t>Tài chính</w:t>
            </w:r>
          </w:p>
        </w:tc>
        <w:tc>
          <w:tcPr>
            <w:tcW w:type="dxa" w:w="3900"/>
          </w:tcPr>
          <w:p>
            <w:pPr>
              <w:keepNext w:val="0"/>
              <w:spacing w:before="0" w:after="0" w:line="269" w:lineRule="auto"/>
            </w:pPr>
            <w:r>
              <w:rPr>
                <w:rFonts w:ascii="Calibri" w:hAnsi="Calibri"/>
                <w:color w:val="1F2937"/>
                <w:sz w:val="16"/>
              </w:rPr>
              <w:t>Tiền mặt, ngân hàng, đối soát, công nợ NCC, hóa đơn lỗi/chờ gửi?</w:t>
            </w:r>
          </w:p>
        </w:tc>
        <w:tc>
          <w:tcPr>
            <w:tcW w:type="dxa" w:w="3460"/>
          </w:tcPr>
          <w:p>
            <w:pPr>
              <w:keepNext w:val="0"/>
              <w:spacing w:before="0" w:after="0" w:line="269" w:lineRule="auto"/>
            </w:pPr>
            <w:r>
              <w:rPr>
                <w:rFonts w:ascii="Calibri" w:hAnsi="Calibri"/>
                <w:color w:val="1F2937"/>
                <w:sz w:val="16"/>
              </w:rPr>
              <w:t>CashDrawer, Payment, Reconciliation, AP, EInvoice.</w:t>
            </w:r>
          </w:p>
        </w:tc>
      </w:tr>
      <w:tr>
        <w:trPr>
          <w:cantSplit/>
        </w:trPr>
        <w:tc>
          <w:tcPr>
            <w:tcW w:type="dxa" w:w="2000"/>
          </w:tcPr>
          <w:p>
            <w:pPr>
              <w:keepNext w:val="0"/>
              <w:spacing w:before="0" w:after="0" w:line="269" w:lineRule="auto"/>
            </w:pPr>
            <w:r>
              <w:rPr>
                <w:rFonts w:ascii="Calibri" w:hAnsi="Calibri"/>
                <w:color w:val="1F2937"/>
                <w:sz w:val="16"/>
              </w:rPr>
              <w:t>Tuân thủ</w:t>
            </w:r>
          </w:p>
        </w:tc>
        <w:tc>
          <w:tcPr>
            <w:tcW w:type="dxa" w:w="3900"/>
          </w:tcPr>
          <w:p>
            <w:pPr>
              <w:keepNext w:val="0"/>
              <w:spacing w:before="0" w:after="0" w:line="269" w:lineRule="auto"/>
            </w:pPr>
            <w:r>
              <w:rPr>
                <w:rFonts w:ascii="Calibri" w:hAnsi="Calibri"/>
                <w:color w:val="1F2937"/>
                <w:sz w:val="16"/>
              </w:rPr>
              <w:t>Giấy phép sắp hết hạn, giao dịch vàng miếng, báo cáo NHNN, alert PCRT?</w:t>
            </w:r>
          </w:p>
        </w:tc>
        <w:tc>
          <w:tcPr>
            <w:tcW w:type="dxa" w:w="3460"/>
          </w:tcPr>
          <w:p>
            <w:pPr>
              <w:keepNext w:val="0"/>
              <w:spacing w:before="0" w:after="0" w:line="269" w:lineRule="auto"/>
            </w:pPr>
            <w:r>
              <w:rPr>
                <w:rFonts w:ascii="Calibri" w:hAnsi="Calibri"/>
                <w:color w:val="1F2937"/>
                <w:sz w:val="16"/>
              </w:rPr>
              <w:t>License, GoldBarTransaction, ReportQueue, AMLCase, AuditLog.</w:t>
            </w:r>
          </w:p>
        </w:tc>
      </w:tr>
    </w:tbl>
    <w:p>
      <w:pPr>
        <w:pStyle w:val="Heading2"/>
        <w:keepNext/>
        <w:spacing w:before="280" w:after="140" w:line="252" w:lineRule="auto"/>
      </w:pPr>
      <w:r>
        <w:rPr>
          <w:rFonts w:ascii="Calibri" w:hAnsi="Calibri"/>
          <w:b/>
          <w:color w:val="2E74B5"/>
          <w:sz w:val="26"/>
        </w:rPr>
        <w:t>13.2 Nhóm bảng/đối tượng nên chốt trước khi code</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1850"/>
        <w:gridCol w:w="4160"/>
        <w:gridCol w:w="3350"/>
      </w:tblGrid>
      <w:tr>
        <w:trPr>
          <w:tblHeader w:val="true"/>
          <w:cantSplit/>
        </w:trPr>
        <w:tc>
          <w:tcPr>
            <w:tcW w:type="dxa" w:w="18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Nhóm</w:t>
            </w:r>
          </w:p>
        </w:tc>
        <w:tc>
          <w:tcPr>
            <w:tcW w:type="dxa" w:w="41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Tên kỹ thuật gợi ý</w:t>
            </w:r>
          </w:p>
        </w:tc>
        <w:tc>
          <w:tcPr>
            <w:tcW w:type="dxa" w:w="33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Điểm không được thiếu</w:t>
            </w:r>
          </w:p>
        </w:tc>
      </w:tr>
      <w:tr>
        <w:trPr>
          <w:cantSplit/>
        </w:trPr>
        <w:tc>
          <w:tcPr>
            <w:tcW w:type="dxa" w:w="1850"/>
          </w:tcPr>
          <w:p>
            <w:pPr>
              <w:keepNext w:val="0"/>
              <w:spacing w:before="0" w:after="0" w:line="269" w:lineRule="auto"/>
            </w:pPr>
            <w:r>
              <w:rPr>
                <w:rFonts w:ascii="Calibri" w:hAnsi="Calibri"/>
                <w:color w:val="1F2937"/>
                <w:sz w:val="16"/>
              </w:rPr>
              <w:t>Pháp lý &amp; tổ chức</w:t>
            </w:r>
          </w:p>
        </w:tc>
        <w:tc>
          <w:tcPr>
            <w:tcW w:type="dxa" w:w="4160"/>
          </w:tcPr>
          <w:p>
            <w:pPr>
              <w:keepNext w:val="0"/>
              <w:spacing w:before="0" w:after="0" w:line="269" w:lineRule="auto"/>
            </w:pPr>
            <w:r>
              <w:rPr>
                <w:rFonts w:ascii="Calibri" w:hAnsi="Calibri"/>
                <w:color w:val="1F2937"/>
                <w:sz w:val="16"/>
              </w:rPr>
              <w:t>LegalEntity, Branch, BusinessLocation, License, LicenseLocation, CompliancePolicy.</w:t>
            </w:r>
          </w:p>
        </w:tc>
        <w:tc>
          <w:tcPr>
            <w:tcW w:type="dxa" w:w="3350"/>
          </w:tcPr>
          <w:p>
            <w:pPr>
              <w:keepNext w:val="0"/>
              <w:spacing w:before="0" w:after="0" w:line="269" w:lineRule="auto"/>
            </w:pPr>
            <w:r>
              <w:rPr>
                <w:rFonts w:ascii="Calibri" w:hAnsi="Calibri"/>
                <w:color w:val="1F2937"/>
                <w:sz w:val="16"/>
              </w:rPr>
              <w:t>Hiệu lực/hết hạn, file chứng cứ, trạng thái, scope, người duyệt.</w:t>
            </w:r>
          </w:p>
        </w:tc>
      </w:tr>
      <w:tr>
        <w:trPr>
          <w:cantSplit/>
        </w:trPr>
        <w:tc>
          <w:tcPr>
            <w:tcW w:type="dxa" w:w="1850"/>
          </w:tcPr>
          <w:p>
            <w:pPr>
              <w:keepNext w:val="0"/>
              <w:spacing w:before="0" w:after="0" w:line="269" w:lineRule="auto"/>
            </w:pPr>
            <w:r>
              <w:rPr>
                <w:rFonts w:ascii="Calibri" w:hAnsi="Calibri"/>
                <w:color w:val="1F2937"/>
                <w:sz w:val="16"/>
              </w:rPr>
              <w:t>Danh mục hàng</w:t>
            </w:r>
          </w:p>
        </w:tc>
        <w:tc>
          <w:tcPr>
            <w:tcW w:type="dxa" w:w="4160"/>
          </w:tcPr>
          <w:p>
            <w:pPr>
              <w:keepNext w:val="0"/>
              <w:spacing w:before="0" w:after="0" w:line="269" w:lineRule="auto"/>
            </w:pPr>
            <w:r>
              <w:rPr>
                <w:rFonts w:ascii="Calibri" w:hAnsi="Calibri"/>
                <w:color w:val="1F2937"/>
                <w:sz w:val="16"/>
              </w:rPr>
              <w:t>Product, ProductSpecVersion, Material, Purity, ProductLegalClass, ProductForm, UnitOfMeasure.</w:t>
            </w:r>
          </w:p>
        </w:tc>
        <w:tc>
          <w:tcPr>
            <w:tcW w:type="dxa" w:w="3350"/>
          </w:tcPr>
          <w:p>
            <w:pPr>
              <w:keepNext w:val="0"/>
              <w:spacing w:before="0" w:after="0" w:line="269" w:lineRule="auto"/>
            </w:pPr>
            <w:r>
              <w:rPr>
                <w:rFonts w:ascii="Calibri" w:hAnsi="Calibri"/>
                <w:color w:val="1F2937"/>
                <w:sz w:val="16"/>
              </w:rPr>
              <w:t>Vàng/bạc tách rõ; hàm lượng/trọng lượng; version; không có trường đá quý không dùng.</w:t>
            </w:r>
          </w:p>
        </w:tc>
      </w:tr>
      <w:tr>
        <w:trPr>
          <w:cantSplit/>
        </w:trPr>
        <w:tc>
          <w:tcPr>
            <w:tcW w:type="dxa" w:w="1850"/>
          </w:tcPr>
          <w:p>
            <w:pPr>
              <w:keepNext w:val="0"/>
              <w:spacing w:before="0" w:after="0" w:line="269" w:lineRule="auto"/>
            </w:pPr>
            <w:r>
              <w:rPr>
                <w:rFonts w:ascii="Calibri" w:hAnsi="Calibri"/>
                <w:color w:val="1F2937"/>
                <w:sz w:val="16"/>
              </w:rPr>
              <w:t>Vật lý &amp; chất lượng</w:t>
            </w:r>
          </w:p>
        </w:tc>
        <w:tc>
          <w:tcPr>
            <w:tcW w:type="dxa" w:w="4160"/>
          </w:tcPr>
          <w:p>
            <w:pPr>
              <w:keepNext w:val="0"/>
              <w:spacing w:before="0" w:after="0" w:line="269" w:lineRule="auto"/>
            </w:pPr>
            <w:r>
              <w:rPr>
                <w:rFonts w:ascii="Calibri" w:hAnsi="Calibri"/>
                <w:color w:val="1F2937"/>
                <w:sz w:val="16"/>
              </w:rPr>
              <w:t>PhysicalItem, Serial, Lot, AssayTest, QualityInspection, Scale, LabelEvidence.</w:t>
            </w:r>
          </w:p>
        </w:tc>
        <w:tc>
          <w:tcPr>
            <w:tcW w:type="dxa" w:w="3350"/>
          </w:tcPr>
          <w:p>
            <w:pPr>
              <w:keepNext w:val="0"/>
              <w:spacing w:before="0" w:after="0" w:line="269" w:lineRule="auto"/>
            </w:pPr>
            <w:r>
              <w:rPr>
                <w:rFonts w:ascii="Calibri" w:hAnsi="Calibri"/>
                <w:color w:val="1F2937"/>
                <w:sz w:val="16"/>
              </w:rPr>
              <w:t>Nguồn gốc, cân, kết quả QC, nơi lưu, trạng thái release/quarantine.</w:t>
            </w:r>
          </w:p>
        </w:tc>
      </w:tr>
      <w:tr>
        <w:trPr>
          <w:cantSplit/>
        </w:trPr>
        <w:tc>
          <w:tcPr>
            <w:tcW w:type="dxa" w:w="1850"/>
          </w:tcPr>
          <w:p>
            <w:pPr>
              <w:keepNext w:val="0"/>
              <w:spacing w:before="0" w:after="0" w:line="269" w:lineRule="auto"/>
            </w:pPr>
            <w:r>
              <w:rPr>
                <w:rFonts w:ascii="Calibri" w:hAnsi="Calibri"/>
                <w:color w:val="1F2937"/>
                <w:sz w:val="16"/>
              </w:rPr>
              <w:t>Giá</w:t>
            </w:r>
          </w:p>
        </w:tc>
        <w:tc>
          <w:tcPr>
            <w:tcW w:type="dxa" w:w="4160"/>
          </w:tcPr>
          <w:p>
            <w:pPr>
              <w:keepNext w:val="0"/>
              <w:spacing w:before="0" w:after="0" w:line="269" w:lineRule="auto"/>
            </w:pPr>
            <w:r>
              <w:rPr>
                <w:rFonts w:ascii="Calibri" w:hAnsi="Calibri"/>
                <w:color w:val="1F2937"/>
                <w:sz w:val="16"/>
              </w:rPr>
              <w:t>PriceBook, PriceVersion, PriceLine, PriceSnapshot, DiscountProgram, ApprovalRequest.</w:t>
            </w:r>
          </w:p>
        </w:tc>
        <w:tc>
          <w:tcPr>
            <w:tcW w:type="dxa" w:w="3350"/>
          </w:tcPr>
          <w:p>
            <w:pPr>
              <w:keepNext w:val="0"/>
              <w:spacing w:before="0" w:after="0" w:line="269" w:lineRule="auto"/>
            </w:pPr>
            <w:r>
              <w:rPr>
                <w:rFonts w:ascii="Calibri" w:hAnsi="Calibri"/>
                <w:color w:val="1F2937"/>
                <w:sz w:val="16"/>
              </w:rPr>
              <w:t>Chiều mua/bán, hiệu lực, chi nhánh/kênh, version/snapshot bất biến.</w:t>
            </w:r>
          </w:p>
        </w:tc>
      </w:tr>
      <w:tr>
        <w:trPr>
          <w:cantSplit/>
        </w:trPr>
        <w:tc>
          <w:tcPr>
            <w:tcW w:type="dxa" w:w="1850"/>
          </w:tcPr>
          <w:p>
            <w:pPr>
              <w:keepNext w:val="0"/>
              <w:spacing w:before="0" w:after="0" w:line="269" w:lineRule="auto"/>
            </w:pPr>
            <w:r>
              <w:rPr>
                <w:rFonts w:ascii="Calibri" w:hAnsi="Calibri"/>
                <w:color w:val="1F2937"/>
                <w:sz w:val="16"/>
              </w:rPr>
              <w:t>Mua &amp; kho</w:t>
            </w:r>
          </w:p>
        </w:tc>
        <w:tc>
          <w:tcPr>
            <w:tcW w:type="dxa" w:w="4160"/>
          </w:tcPr>
          <w:p>
            <w:pPr>
              <w:keepNext w:val="0"/>
              <w:spacing w:before="0" w:after="0" w:line="269" w:lineRule="auto"/>
            </w:pPr>
            <w:r>
              <w:rPr>
                <w:rFonts w:ascii="Calibri" w:hAnsi="Calibri"/>
                <w:color w:val="1F2937"/>
                <w:sz w:val="16"/>
              </w:rPr>
              <w:t>Supplier, PurchaseOrder, PurchaseOrderLine, GoodsReceipt, InventoryTransaction, StockTransfer, Stocktake.</w:t>
            </w:r>
          </w:p>
        </w:tc>
        <w:tc>
          <w:tcPr>
            <w:tcW w:type="dxa" w:w="3350"/>
          </w:tcPr>
          <w:p>
            <w:pPr>
              <w:keepNext w:val="0"/>
              <w:spacing w:before="0" w:after="0" w:line="269" w:lineRule="auto"/>
            </w:pPr>
            <w:r>
              <w:rPr>
                <w:rFonts w:ascii="Calibri" w:hAnsi="Calibri"/>
                <w:color w:val="1F2937"/>
                <w:sz w:val="16"/>
              </w:rPr>
              <w:t>Chỉ QC đạt mới post tồn; ledger không sửa; trường reason/approval.</w:t>
            </w:r>
          </w:p>
        </w:tc>
      </w:tr>
      <w:tr>
        <w:trPr>
          <w:cantSplit/>
        </w:trPr>
        <w:tc>
          <w:tcPr>
            <w:tcW w:type="dxa" w:w="1850"/>
          </w:tcPr>
          <w:p>
            <w:pPr>
              <w:keepNext w:val="0"/>
              <w:spacing w:before="0" w:after="0" w:line="269" w:lineRule="auto"/>
            </w:pPr>
            <w:r>
              <w:rPr>
                <w:rFonts w:ascii="Calibri" w:hAnsi="Calibri"/>
                <w:color w:val="1F2937"/>
                <w:sz w:val="16"/>
              </w:rPr>
              <w:t>Bán &amp; hậu mãi</w:t>
            </w:r>
          </w:p>
        </w:tc>
        <w:tc>
          <w:tcPr>
            <w:tcW w:type="dxa" w:w="4160"/>
          </w:tcPr>
          <w:p>
            <w:pPr>
              <w:keepNext w:val="0"/>
              <w:spacing w:before="0" w:after="0" w:line="269" w:lineRule="auto"/>
            </w:pPr>
            <w:r>
              <w:rPr>
                <w:rFonts w:ascii="Calibri" w:hAnsi="Calibri"/>
                <w:color w:val="1F2937"/>
                <w:sz w:val="16"/>
              </w:rPr>
              <w:t>Customer, CustomerIdentity, SalesOrder, SaleItem, Payment, EInvoice, WarrantyCase, RepairCase, ReturnCase.</w:t>
            </w:r>
          </w:p>
        </w:tc>
        <w:tc>
          <w:tcPr>
            <w:tcW w:type="dxa" w:w="3350"/>
          </w:tcPr>
          <w:p>
            <w:pPr>
              <w:keepNext w:val="0"/>
              <w:spacing w:before="0" w:after="0" w:line="269" w:lineRule="auto"/>
            </w:pPr>
            <w:r>
              <w:rPr>
                <w:rFonts w:ascii="Calibri" w:hAnsi="Calibri"/>
                <w:color w:val="1F2937"/>
                <w:sz w:val="16"/>
              </w:rPr>
              <w:t>Trace đến hàng/giá/hóa đơn/chứng từ; payment allocation/đối soát.</w:t>
            </w:r>
          </w:p>
        </w:tc>
      </w:tr>
      <w:tr>
        <w:trPr>
          <w:cantSplit/>
        </w:trPr>
        <w:tc>
          <w:tcPr>
            <w:tcW w:type="dxa" w:w="1850"/>
          </w:tcPr>
          <w:p>
            <w:pPr>
              <w:keepNext w:val="0"/>
              <w:spacing w:before="0" w:after="0" w:line="269" w:lineRule="auto"/>
            </w:pPr>
            <w:r>
              <w:rPr>
                <w:rFonts w:ascii="Calibri" w:hAnsi="Calibri"/>
                <w:color w:val="1F2937"/>
                <w:sz w:val="16"/>
              </w:rPr>
              <w:t>Thu mua &amp; sản xuất</w:t>
            </w:r>
          </w:p>
        </w:tc>
        <w:tc>
          <w:tcPr>
            <w:tcW w:type="dxa" w:w="4160"/>
          </w:tcPr>
          <w:p>
            <w:pPr>
              <w:keepNext w:val="0"/>
              <w:spacing w:before="0" w:after="0" w:line="269" w:lineRule="auto"/>
            </w:pPr>
            <w:r>
              <w:rPr>
                <w:rFonts w:ascii="Calibri" w:hAnsi="Calibri"/>
                <w:color w:val="1F2937"/>
                <w:sz w:val="16"/>
              </w:rPr>
              <w:t>BuybackOrder, BuybackItem, WorkOrder, BOM, ProductionIssue, ProductionReceipt, LossRecord.</w:t>
            </w:r>
          </w:p>
        </w:tc>
        <w:tc>
          <w:tcPr>
            <w:tcW w:type="dxa" w:w="3350"/>
          </w:tcPr>
          <w:p>
            <w:pPr>
              <w:keepNext w:val="0"/>
              <w:spacing w:before="0" w:after="0" w:line="269" w:lineRule="auto"/>
            </w:pPr>
            <w:r>
              <w:rPr>
                <w:rFonts w:ascii="Calibri" w:hAnsi="Calibri"/>
                <w:color w:val="1F2937"/>
                <w:sz w:val="16"/>
              </w:rPr>
              <w:t>Quarantine, assay, route tinh luyện/bán lại, hao hụt và QC.</w:t>
            </w:r>
          </w:p>
        </w:tc>
      </w:tr>
      <w:tr>
        <w:trPr>
          <w:cantSplit/>
        </w:trPr>
        <w:tc>
          <w:tcPr>
            <w:tcW w:type="dxa" w:w="1850"/>
          </w:tcPr>
          <w:p>
            <w:pPr>
              <w:keepNext w:val="0"/>
              <w:spacing w:before="0" w:after="0" w:line="269" w:lineRule="auto"/>
            </w:pPr>
            <w:r>
              <w:rPr>
                <w:rFonts w:ascii="Calibri" w:hAnsi="Calibri"/>
                <w:color w:val="1F2937"/>
                <w:sz w:val="16"/>
              </w:rPr>
              <w:t>An toàn</w:t>
            </w:r>
          </w:p>
        </w:tc>
        <w:tc>
          <w:tcPr>
            <w:tcW w:type="dxa" w:w="4160"/>
          </w:tcPr>
          <w:p>
            <w:pPr>
              <w:keepNext w:val="0"/>
              <w:spacing w:before="0" w:after="0" w:line="269" w:lineRule="auto"/>
            </w:pPr>
            <w:r>
              <w:rPr>
                <w:rFonts w:ascii="Calibri" w:hAnsi="Calibri"/>
                <w:color w:val="1F2937"/>
                <w:sz w:val="16"/>
              </w:rPr>
              <w:t>UserRole, DataScope, AuditLog, AMLAlert, AMLCase, Consent, AccessLog, RetentionPolicy.</w:t>
            </w:r>
          </w:p>
        </w:tc>
        <w:tc>
          <w:tcPr>
            <w:tcW w:type="dxa" w:w="3350"/>
          </w:tcPr>
          <w:p>
            <w:pPr>
              <w:keepNext w:val="0"/>
              <w:spacing w:before="0" w:after="0" w:line="269" w:lineRule="auto"/>
            </w:pPr>
            <w:r>
              <w:rPr>
                <w:rFonts w:ascii="Calibri" w:hAnsi="Calibri"/>
                <w:color w:val="1F2937"/>
                <w:sz w:val="16"/>
              </w:rPr>
              <w:t>Ai làm gì/lúc nào, mask, quyền, retention và xuất dữ liệu.</w:t>
            </w:r>
          </w:p>
        </w:tc>
      </w:tr>
    </w:tbl>
    <w:p>
      <w:pPr>
        <w:pStyle w:val="Heading1"/>
        <w:keepNext/>
        <w:spacing w:before="360" w:after="200" w:line="252" w:lineRule="auto"/>
      </w:pPr>
      <w:r>
        <w:rPr>
          <w:rFonts w:ascii="Calibri" w:hAnsi="Calibri"/>
          <w:b/>
          <w:color w:val="2E74B5"/>
          <w:sz w:val="32"/>
        </w:rPr>
        <w:t>14. Lộ trình xây dựng đúng thứ tự cho GoldManagementSystem</w:t>
      </w:r>
    </w:p>
    <w:p>
      <w:pPr>
        <w:keepNext w:val="0"/>
        <w:spacing w:before="0" w:after="120" w:line="300" w:lineRule="auto"/>
      </w:pPr>
      <w:r>
        <w:rPr>
          <w:rFonts w:ascii="Calibri" w:hAnsi="Calibri"/>
          <w:i w:val="0"/>
          <w:color w:val="1F2937"/>
          <w:sz w:val="22"/>
        </w:rPr>
        <w:t>Đây là thứ tự khuyến nghị để không phải sửa lại dữ liệu về sau. Mỗi giai đoạn là một mốc nghiệm thu, không phải chỉ là danh sách màn hình. Các chức năng kho/nhà cung cấp đã có của bạn sẽ được chuẩn hóa và kế thừa, không cần bỏ đi.</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1100"/>
        <w:gridCol w:w="2050"/>
        <w:gridCol w:w="3300"/>
        <w:gridCol w:w="2910"/>
      </w:tblGrid>
      <w:tr>
        <w:trPr>
          <w:tblHeader w:val="true"/>
          <w:cantSplit/>
        </w:trPr>
        <w:tc>
          <w:tcPr>
            <w:tcW w:type="dxa" w:w="11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5"/>
              </w:rPr>
              <w:t>Mốc</w:t>
            </w:r>
          </w:p>
        </w:tc>
        <w:tc>
          <w:tcPr>
            <w:tcW w:type="dxa" w:w="20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5"/>
              </w:rPr>
              <w:t>Mục tiêu</w:t>
            </w:r>
          </w:p>
        </w:tc>
        <w:tc>
          <w:tcPr>
            <w:tcW w:type="dxa" w:w="33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5"/>
              </w:rPr>
              <w:t>Việc phải làm</w:t>
            </w:r>
          </w:p>
        </w:tc>
        <w:tc>
          <w:tcPr>
            <w:tcW w:type="dxa" w:w="291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5"/>
              </w:rPr>
              <w:t>Tiêu chí nghiệm thu</w:t>
            </w:r>
          </w:p>
        </w:tc>
      </w:tr>
      <w:tr>
        <w:trPr>
          <w:cantSplit/>
        </w:trPr>
        <w:tc>
          <w:tcPr>
            <w:tcW w:type="dxa" w:w="1100"/>
          </w:tcPr>
          <w:p>
            <w:pPr>
              <w:keepNext w:val="0"/>
              <w:spacing w:before="0" w:after="0" w:line="269" w:lineRule="auto"/>
            </w:pPr>
            <w:r>
              <w:rPr>
                <w:rFonts w:ascii="Calibri" w:hAnsi="Calibri"/>
                <w:color w:val="1F2937"/>
                <w:sz w:val="15"/>
              </w:rPr>
              <w:t>Giai đoạn 0</w:t>
            </w:r>
          </w:p>
        </w:tc>
        <w:tc>
          <w:tcPr>
            <w:tcW w:type="dxa" w:w="2050"/>
          </w:tcPr>
          <w:p>
            <w:pPr>
              <w:keepNext w:val="0"/>
              <w:spacing w:before="0" w:after="0" w:line="269" w:lineRule="auto"/>
            </w:pPr>
            <w:r>
              <w:rPr>
                <w:rFonts w:ascii="Calibri" w:hAnsi="Calibri"/>
                <w:color w:val="1F2937"/>
                <w:sz w:val="15"/>
              </w:rPr>
              <w:t>Chuẩn hóa nền tảng hiện có</w:t>
            </w:r>
          </w:p>
        </w:tc>
        <w:tc>
          <w:tcPr>
            <w:tcW w:type="dxa" w:w="3300"/>
          </w:tcPr>
          <w:p>
            <w:pPr>
              <w:keepNext w:val="0"/>
              <w:spacing w:before="0" w:after="0" w:line="269" w:lineRule="auto"/>
            </w:pPr>
            <w:r>
              <w:rPr>
                <w:rFonts w:ascii="Calibri" w:hAnsi="Calibri"/>
                <w:color w:val="1F2937"/>
                <w:sz w:val="15"/>
              </w:rPr>
              <w:t>Backup; kiểm tra migration; mapping bảng hiện có; chuẩn Branch/Location/Warehouse/Counter; role/data scope; AuditLog; decimal tiền/gram; ProductLegalClass.</w:t>
            </w:r>
          </w:p>
        </w:tc>
        <w:tc>
          <w:tcPr>
            <w:tcW w:type="dxa" w:w="2910"/>
          </w:tcPr>
          <w:p>
            <w:pPr>
              <w:keepNext w:val="0"/>
              <w:spacing w:before="0" w:after="0" w:line="269" w:lineRule="auto"/>
            </w:pPr>
            <w:r>
              <w:rPr>
                <w:rFonts w:ascii="Calibri" w:hAnsi="Calibri"/>
                <w:color w:val="1F2937"/>
                <w:sz w:val="15"/>
              </w:rPr>
              <w:t>Không còn bảng/tính năng trùng nghĩa; dữ liệu mẫu phân biệt đúng vàng miếng, vàng trang sức, vàng nguyên liệu, bạc; không có tồn âm.</w:t>
            </w:r>
          </w:p>
        </w:tc>
      </w:tr>
      <w:tr>
        <w:trPr>
          <w:cantSplit/>
        </w:trPr>
        <w:tc>
          <w:tcPr>
            <w:tcW w:type="dxa" w:w="1100"/>
          </w:tcPr>
          <w:p>
            <w:pPr>
              <w:keepNext w:val="0"/>
              <w:spacing w:before="0" w:after="0" w:line="269" w:lineRule="auto"/>
            </w:pPr>
            <w:r>
              <w:rPr>
                <w:rFonts w:ascii="Calibri" w:hAnsi="Calibri"/>
                <w:color w:val="1F2937"/>
                <w:sz w:val="15"/>
              </w:rPr>
              <w:t>Giai đoạn 1</w:t>
            </w:r>
          </w:p>
        </w:tc>
        <w:tc>
          <w:tcPr>
            <w:tcW w:type="dxa" w:w="2050"/>
          </w:tcPr>
          <w:p>
            <w:pPr>
              <w:keepNext w:val="0"/>
              <w:spacing w:before="0" w:after="0" w:line="269" w:lineRule="auto"/>
            </w:pPr>
            <w:r>
              <w:rPr>
                <w:rFonts w:ascii="Calibri" w:hAnsi="Calibri"/>
                <w:color w:val="1F2937"/>
                <w:sz w:val="15"/>
              </w:rPr>
              <w:t>Hoàn thiện nhập hàng và QC</w:t>
            </w:r>
          </w:p>
        </w:tc>
        <w:tc>
          <w:tcPr>
            <w:tcW w:type="dxa" w:w="3300"/>
          </w:tcPr>
          <w:p>
            <w:pPr>
              <w:keepNext w:val="0"/>
              <w:spacing w:before="0" w:after="0" w:line="269" w:lineRule="auto"/>
            </w:pPr>
            <w:r>
              <w:rPr>
                <w:rFonts w:ascii="Calibri" w:hAnsi="Calibri"/>
                <w:color w:val="1F2937"/>
                <w:sz w:val="15"/>
              </w:rPr>
              <w:t>Supplier, PurchaseOrder, GoodsReceipt, kiểm số lượng/trọng lượng/hàm lượng, Receiving/Quarantine, nhập kho sau QC, công nợ NCC.</w:t>
            </w:r>
          </w:p>
        </w:tc>
        <w:tc>
          <w:tcPr>
            <w:tcW w:type="dxa" w:w="2910"/>
          </w:tcPr>
          <w:p>
            <w:pPr>
              <w:keepNext w:val="0"/>
              <w:spacing w:before="0" w:after="0" w:line="269" w:lineRule="auto"/>
            </w:pPr>
            <w:r>
              <w:rPr>
                <w:rFonts w:ascii="Calibri" w:hAnsi="Calibri"/>
                <w:color w:val="1F2937"/>
                <w:sz w:val="15"/>
              </w:rPr>
              <w:t>Đơn đặt hàng không tăng tồn; hàng QC không đạt không vào quầy; phiếu nhận tạo InventoryLedger chính xác.</w:t>
            </w:r>
          </w:p>
        </w:tc>
      </w:tr>
      <w:tr>
        <w:trPr>
          <w:cantSplit/>
        </w:trPr>
        <w:tc>
          <w:tcPr>
            <w:tcW w:type="dxa" w:w="1100"/>
          </w:tcPr>
          <w:p>
            <w:pPr>
              <w:keepNext w:val="0"/>
              <w:spacing w:before="0" w:after="0" w:line="269" w:lineRule="auto"/>
            </w:pPr>
            <w:r>
              <w:rPr>
                <w:rFonts w:ascii="Calibri" w:hAnsi="Calibri"/>
                <w:color w:val="1F2937"/>
                <w:sz w:val="15"/>
              </w:rPr>
              <w:t>Giai đoạn 2</w:t>
            </w:r>
          </w:p>
        </w:tc>
        <w:tc>
          <w:tcPr>
            <w:tcW w:type="dxa" w:w="2050"/>
          </w:tcPr>
          <w:p>
            <w:pPr>
              <w:keepNext w:val="0"/>
              <w:spacing w:before="0" w:after="0" w:line="269" w:lineRule="auto"/>
            </w:pPr>
            <w:r>
              <w:rPr>
                <w:rFonts w:ascii="Calibri" w:hAnsi="Calibri"/>
                <w:color w:val="1F2937"/>
                <w:sz w:val="15"/>
              </w:rPr>
              <w:t>Kho – quầy – két – kiểm kê</w:t>
            </w:r>
          </w:p>
        </w:tc>
        <w:tc>
          <w:tcPr>
            <w:tcW w:type="dxa" w:w="3300"/>
          </w:tcPr>
          <w:p>
            <w:pPr>
              <w:keepNext w:val="0"/>
              <w:spacing w:before="0" w:after="0" w:line="269" w:lineRule="auto"/>
            </w:pPr>
            <w:r>
              <w:rPr>
                <w:rFonts w:ascii="Calibri" w:hAnsi="Calibri"/>
                <w:color w:val="1F2937"/>
                <w:sz w:val="15"/>
              </w:rPr>
              <w:t>Chuyển kho/quầy; serial/lô; dual control cho hàng giá trị cao; kiểm kê; điều chỉnh có duyệt.</w:t>
            </w:r>
          </w:p>
        </w:tc>
        <w:tc>
          <w:tcPr>
            <w:tcW w:type="dxa" w:w="2910"/>
          </w:tcPr>
          <w:p>
            <w:pPr>
              <w:keepNext w:val="0"/>
              <w:spacing w:before="0" w:after="0" w:line="269" w:lineRule="auto"/>
            </w:pPr>
            <w:r>
              <w:rPr>
                <w:rFonts w:ascii="Calibri" w:hAnsi="Calibri"/>
                <w:color w:val="1F2937"/>
                <w:sz w:val="15"/>
              </w:rPr>
              <w:t>Biết chính xác từng món/lô đang ở đâu; chuyển hàng có người giao/nhận; kiểm kê không sửa số dư trực tiếp.</w:t>
            </w:r>
          </w:p>
        </w:tc>
      </w:tr>
      <w:tr>
        <w:trPr>
          <w:cantSplit/>
        </w:trPr>
        <w:tc>
          <w:tcPr>
            <w:tcW w:type="dxa" w:w="1100"/>
          </w:tcPr>
          <w:p>
            <w:pPr>
              <w:keepNext w:val="0"/>
              <w:spacing w:before="0" w:after="0" w:line="269" w:lineRule="auto"/>
            </w:pPr>
            <w:r>
              <w:rPr>
                <w:rFonts w:ascii="Calibri" w:hAnsi="Calibri"/>
                <w:color w:val="1F2937"/>
                <w:sz w:val="15"/>
              </w:rPr>
              <w:t>Giai đoạn 3</w:t>
            </w:r>
          </w:p>
        </w:tc>
        <w:tc>
          <w:tcPr>
            <w:tcW w:type="dxa" w:w="2050"/>
          </w:tcPr>
          <w:p>
            <w:pPr>
              <w:keepNext w:val="0"/>
              <w:spacing w:before="0" w:after="0" w:line="269" w:lineRule="auto"/>
            </w:pPr>
            <w:r>
              <w:rPr>
                <w:rFonts w:ascii="Calibri" w:hAnsi="Calibri"/>
                <w:color w:val="1F2937"/>
                <w:sz w:val="15"/>
              </w:rPr>
              <w:t>Danh mục giá và POS vàng/bạc</w:t>
            </w:r>
          </w:p>
        </w:tc>
        <w:tc>
          <w:tcPr>
            <w:tcW w:type="dxa" w:w="3300"/>
          </w:tcPr>
          <w:p>
            <w:pPr>
              <w:keepNext w:val="0"/>
              <w:spacing w:before="0" w:after="0" w:line="269" w:lineRule="auto"/>
            </w:pPr>
            <w:r>
              <w:rPr>
                <w:rFonts w:ascii="Calibri" w:hAnsi="Calibri"/>
                <w:color w:val="1F2937"/>
                <w:sz w:val="15"/>
              </w:rPr>
              <w:t>PriceBook/version/snapshot; báo giá; đơn bán; khách; tiền công/giảm giá; giảm tồn khi giao; bảo hành cơ bản.</w:t>
            </w:r>
          </w:p>
        </w:tc>
        <w:tc>
          <w:tcPr>
            <w:tcW w:type="dxa" w:w="2910"/>
          </w:tcPr>
          <w:p>
            <w:pPr>
              <w:keepNext w:val="0"/>
              <w:spacing w:before="0" w:after="0" w:line="269" w:lineRule="auto"/>
            </w:pPr>
            <w:r>
              <w:rPr>
                <w:rFonts w:ascii="Calibri" w:hAnsi="Calibri"/>
                <w:color w:val="1F2937"/>
                <w:sz w:val="15"/>
              </w:rPr>
              <w:t>Không có bán khi thiếu giá/tồn/dữ liệu hàng; đổi giá không đổi đơn cũ; doanh thu dựa trên sale/invoice.</w:t>
            </w:r>
          </w:p>
        </w:tc>
      </w:tr>
      <w:tr>
        <w:trPr>
          <w:cantSplit/>
        </w:trPr>
        <w:tc>
          <w:tcPr>
            <w:tcW w:type="dxa" w:w="1100"/>
          </w:tcPr>
          <w:p>
            <w:pPr>
              <w:keepNext w:val="0"/>
              <w:spacing w:before="0" w:after="0" w:line="269" w:lineRule="auto"/>
            </w:pPr>
            <w:r>
              <w:rPr>
                <w:rFonts w:ascii="Calibri" w:hAnsi="Calibri"/>
                <w:color w:val="1F2937"/>
                <w:sz w:val="15"/>
              </w:rPr>
              <w:t>Giai đoạn 4</w:t>
            </w:r>
          </w:p>
        </w:tc>
        <w:tc>
          <w:tcPr>
            <w:tcW w:type="dxa" w:w="2050"/>
          </w:tcPr>
          <w:p>
            <w:pPr>
              <w:keepNext w:val="0"/>
              <w:spacing w:before="0" w:after="0" w:line="269" w:lineRule="auto"/>
            </w:pPr>
            <w:r>
              <w:rPr>
                <w:rFonts w:ascii="Calibri" w:hAnsi="Calibri"/>
                <w:color w:val="1F2937"/>
                <w:sz w:val="15"/>
              </w:rPr>
              <w:t>Thanh toán – hóa đơn – đối soát</w:t>
            </w:r>
          </w:p>
        </w:tc>
        <w:tc>
          <w:tcPr>
            <w:tcW w:type="dxa" w:w="3300"/>
          </w:tcPr>
          <w:p>
            <w:pPr>
              <w:keepNext w:val="0"/>
              <w:spacing w:before="0" w:after="0" w:line="269" w:lineRule="auto"/>
            </w:pPr>
            <w:r>
              <w:rPr>
                <w:rFonts w:ascii="Calibri" w:hAnsi="Calibri"/>
                <w:color w:val="1F2937"/>
                <w:sz w:val="15"/>
              </w:rPr>
              <w:t>PaymentAllocation; rule 20 triệu/ngày cho vàng; QR/chuyển khoản; cash drawer; InvoiceService; TaxPolicy; retry.</w:t>
            </w:r>
          </w:p>
        </w:tc>
        <w:tc>
          <w:tcPr>
            <w:tcW w:type="dxa" w:w="2910"/>
          </w:tcPr>
          <w:p>
            <w:pPr>
              <w:keepNext w:val="0"/>
              <w:spacing w:before="0" w:after="0" w:line="269" w:lineRule="auto"/>
            </w:pPr>
            <w:r>
              <w:rPr>
                <w:rFonts w:ascii="Calibri" w:hAnsi="Calibri"/>
                <w:color w:val="1F2937"/>
                <w:sz w:val="15"/>
              </w:rPr>
              <w:t>Chặn tiền mặt đúng rule; hóa đơn có trace provider; đối soát ngân hàng/quỹ; hủy/điều chỉnh không xóa gốc.</w:t>
            </w:r>
          </w:p>
        </w:tc>
      </w:tr>
      <w:tr>
        <w:trPr>
          <w:cantSplit/>
        </w:trPr>
        <w:tc>
          <w:tcPr>
            <w:tcW w:type="dxa" w:w="1100"/>
          </w:tcPr>
          <w:p>
            <w:pPr>
              <w:keepNext w:val="0"/>
              <w:spacing w:before="0" w:after="0" w:line="269" w:lineRule="auto"/>
            </w:pPr>
            <w:r>
              <w:rPr>
                <w:rFonts w:ascii="Calibri" w:hAnsi="Calibri"/>
                <w:color w:val="1F2937"/>
                <w:sz w:val="15"/>
              </w:rPr>
              <w:t>Giai đoạn 5</w:t>
            </w:r>
          </w:p>
        </w:tc>
        <w:tc>
          <w:tcPr>
            <w:tcW w:type="dxa" w:w="2050"/>
          </w:tcPr>
          <w:p>
            <w:pPr>
              <w:keepNext w:val="0"/>
              <w:spacing w:before="0" w:after="0" w:line="269" w:lineRule="auto"/>
            </w:pPr>
            <w:r>
              <w:rPr>
                <w:rFonts w:ascii="Calibri" w:hAnsi="Calibri"/>
                <w:color w:val="1F2937"/>
                <w:sz w:val="15"/>
              </w:rPr>
              <w:t>Thu mua, đổi trả, bảo hành/sửa chữa</w:t>
            </w:r>
          </w:p>
        </w:tc>
        <w:tc>
          <w:tcPr>
            <w:tcW w:type="dxa" w:w="3300"/>
          </w:tcPr>
          <w:p>
            <w:pPr>
              <w:keepNext w:val="0"/>
              <w:spacing w:before="0" w:after="0" w:line="269" w:lineRule="auto"/>
            </w:pPr>
            <w:r>
              <w:rPr>
                <w:rFonts w:ascii="Calibri" w:hAnsi="Calibri"/>
                <w:color w:val="1F2937"/>
                <w:sz w:val="15"/>
              </w:rPr>
              <w:t>Buyback; cân/assay; Quarantine; giá thu mua; phê duyệt; đổi/trả/hoàn; RepairCase.</w:t>
            </w:r>
          </w:p>
        </w:tc>
        <w:tc>
          <w:tcPr>
            <w:tcW w:type="dxa" w:w="2910"/>
          </w:tcPr>
          <w:p>
            <w:pPr>
              <w:keepNext w:val="0"/>
              <w:spacing w:before="0" w:after="0" w:line="269" w:lineRule="auto"/>
            </w:pPr>
            <w:r>
              <w:rPr>
                <w:rFonts w:ascii="Calibri" w:hAnsi="Calibri"/>
                <w:color w:val="1F2937"/>
                <w:sz w:val="15"/>
              </w:rPr>
              <w:t>Hàng thu mua không bán ngay; mỗi hoàn tiền có chứng từ/duyệt/đối soát; tra cứu bảo hành đúng món.</w:t>
            </w:r>
          </w:p>
        </w:tc>
      </w:tr>
      <w:tr>
        <w:trPr>
          <w:cantSplit/>
        </w:trPr>
        <w:tc>
          <w:tcPr>
            <w:tcW w:type="dxa" w:w="1100"/>
          </w:tcPr>
          <w:p>
            <w:pPr>
              <w:keepNext w:val="0"/>
              <w:spacing w:before="0" w:after="0" w:line="269" w:lineRule="auto"/>
            </w:pPr>
            <w:r>
              <w:rPr>
                <w:rFonts w:ascii="Calibri" w:hAnsi="Calibri"/>
                <w:color w:val="1F2937"/>
                <w:sz w:val="15"/>
              </w:rPr>
              <w:t>Giai đoạn 6</w:t>
            </w:r>
          </w:p>
        </w:tc>
        <w:tc>
          <w:tcPr>
            <w:tcW w:type="dxa" w:w="2050"/>
          </w:tcPr>
          <w:p>
            <w:pPr>
              <w:keepNext w:val="0"/>
              <w:spacing w:before="0" w:after="0" w:line="269" w:lineRule="auto"/>
            </w:pPr>
            <w:r>
              <w:rPr>
                <w:rFonts w:ascii="Calibri" w:hAnsi="Calibri"/>
                <w:color w:val="1F2937"/>
                <w:sz w:val="15"/>
              </w:rPr>
              <w:t>Vàng miếng theo giấy phép</w:t>
            </w:r>
          </w:p>
        </w:tc>
        <w:tc>
          <w:tcPr>
            <w:tcW w:type="dxa" w:w="3300"/>
          </w:tcPr>
          <w:p>
            <w:pPr>
              <w:keepNext w:val="0"/>
              <w:spacing w:before="0" w:after="0" w:line="269" w:lineRule="auto"/>
            </w:pPr>
            <w:r>
              <w:rPr>
                <w:rFonts w:ascii="Calibri" w:hAnsi="Calibri"/>
                <w:color w:val="1F2937"/>
                <w:sz w:val="15"/>
              </w:rPr>
              <w:t>LicenseLocation block; KYC; bảng giá vàng miếng; serial/lô; dữ liệu xuất/kết nối/báo cáo NHNN; retention 10 năm.</w:t>
            </w:r>
          </w:p>
        </w:tc>
        <w:tc>
          <w:tcPr>
            <w:tcW w:type="dxa" w:w="2910"/>
          </w:tcPr>
          <w:p>
            <w:pPr>
              <w:keepNext w:val="0"/>
              <w:spacing w:before="0" w:after="0" w:line="269" w:lineRule="auto"/>
            </w:pPr>
            <w:r>
              <w:rPr>
                <w:rFonts w:ascii="Calibri" w:hAnsi="Calibri"/>
                <w:color w:val="1F2937"/>
                <w:sz w:val="15"/>
              </w:rPr>
              <w:t>Chỉ location đúng giấy phép giao dịch; mọi giao dịch đủ định danh/giá/khối lượng/giá trị; test xuất dữ liệu và backup.</w:t>
            </w:r>
          </w:p>
        </w:tc>
      </w:tr>
      <w:tr>
        <w:trPr>
          <w:cantSplit/>
        </w:trPr>
        <w:tc>
          <w:tcPr>
            <w:tcW w:type="dxa" w:w="1100"/>
          </w:tcPr>
          <w:p>
            <w:pPr>
              <w:keepNext w:val="0"/>
              <w:spacing w:before="0" w:after="0" w:line="269" w:lineRule="auto"/>
            </w:pPr>
            <w:r>
              <w:rPr>
                <w:rFonts w:ascii="Calibri" w:hAnsi="Calibri"/>
                <w:color w:val="1F2937"/>
                <w:sz w:val="15"/>
              </w:rPr>
              <w:t>Giai đoạn 7</w:t>
            </w:r>
          </w:p>
        </w:tc>
        <w:tc>
          <w:tcPr>
            <w:tcW w:type="dxa" w:w="2050"/>
          </w:tcPr>
          <w:p>
            <w:pPr>
              <w:keepNext w:val="0"/>
              <w:spacing w:before="0" w:after="0" w:line="269" w:lineRule="auto"/>
            </w:pPr>
            <w:r>
              <w:rPr>
                <w:rFonts w:ascii="Calibri" w:hAnsi="Calibri"/>
                <w:color w:val="1F2937"/>
                <w:sz w:val="15"/>
              </w:rPr>
              <w:t>Sản xuất, gia công, tái chế</w:t>
            </w:r>
          </w:p>
        </w:tc>
        <w:tc>
          <w:tcPr>
            <w:tcW w:type="dxa" w:w="3300"/>
          </w:tcPr>
          <w:p>
            <w:pPr>
              <w:keepNext w:val="0"/>
              <w:spacing w:before="0" w:after="0" w:line="269" w:lineRule="auto"/>
            </w:pPr>
            <w:r>
              <w:rPr>
                <w:rFonts w:ascii="Calibri" w:hAnsi="Calibri"/>
                <w:color w:val="1F2937"/>
                <w:sz w:val="15"/>
              </w:rPr>
              <w:t>Lô nguyên liệu; BOM; WorkOrder; cấp phát; WIP; hao hụt; QC; thành phẩm; vật liệu khách mang.</w:t>
            </w:r>
          </w:p>
        </w:tc>
        <w:tc>
          <w:tcPr>
            <w:tcW w:type="dxa" w:w="2910"/>
          </w:tcPr>
          <w:p>
            <w:pPr>
              <w:keepNext w:val="0"/>
              <w:spacing w:before="0" w:after="0" w:line="269" w:lineRule="auto"/>
            </w:pPr>
            <w:r>
              <w:rPr>
                <w:rFonts w:ascii="Calibri" w:hAnsi="Calibri"/>
                <w:color w:val="1F2937"/>
                <w:sz w:val="15"/>
              </w:rPr>
              <w:t>Từ nguyên liệu → thành phẩm truy ngược được; hao hụt có ngưỡng/duyệt; hàng khách tách khỏi tồn công ty.</w:t>
            </w:r>
          </w:p>
        </w:tc>
      </w:tr>
      <w:tr>
        <w:trPr>
          <w:cantSplit/>
        </w:trPr>
        <w:tc>
          <w:tcPr>
            <w:tcW w:type="dxa" w:w="1100"/>
          </w:tcPr>
          <w:p>
            <w:pPr>
              <w:keepNext w:val="0"/>
              <w:spacing w:before="0" w:after="0" w:line="269" w:lineRule="auto"/>
            </w:pPr>
            <w:r>
              <w:rPr>
                <w:rFonts w:ascii="Calibri" w:hAnsi="Calibri"/>
                <w:color w:val="1F2937"/>
                <w:sz w:val="15"/>
              </w:rPr>
              <w:t>Giai đoạn 8</w:t>
            </w:r>
          </w:p>
        </w:tc>
        <w:tc>
          <w:tcPr>
            <w:tcW w:type="dxa" w:w="2050"/>
          </w:tcPr>
          <w:p>
            <w:pPr>
              <w:keepNext w:val="0"/>
              <w:spacing w:before="0" w:after="0" w:line="269" w:lineRule="auto"/>
            </w:pPr>
            <w:r>
              <w:rPr>
                <w:rFonts w:ascii="Calibri" w:hAnsi="Calibri"/>
                <w:color w:val="1F2937"/>
                <w:sz w:val="15"/>
              </w:rPr>
              <w:t>Website, CRM, báo cáo và go-live</w:t>
            </w:r>
          </w:p>
        </w:tc>
        <w:tc>
          <w:tcPr>
            <w:tcW w:type="dxa" w:w="3300"/>
          </w:tcPr>
          <w:p>
            <w:pPr>
              <w:keepNext w:val="0"/>
              <w:spacing w:before="0" w:after="0" w:line="269" w:lineRule="auto"/>
            </w:pPr>
            <w:r>
              <w:rPr>
                <w:rFonts w:ascii="Calibri" w:hAnsi="Calibri"/>
                <w:color w:val="1F2937"/>
                <w:sz w:val="15"/>
              </w:rPr>
              <w:t>Đơn online/cọc/giao hàng; trang chính sách; consent; dashboard; báo cáo management/compliance; backup/restore; kiểm thử tải.</w:t>
            </w:r>
          </w:p>
        </w:tc>
        <w:tc>
          <w:tcPr>
            <w:tcW w:type="dxa" w:w="2910"/>
          </w:tcPr>
          <w:p>
            <w:pPr>
              <w:keepNext w:val="0"/>
              <w:spacing w:before="0" w:after="0" w:line="269" w:lineRule="auto"/>
            </w:pPr>
            <w:r>
              <w:rPr>
                <w:rFonts w:ascii="Calibri" w:hAnsi="Calibri"/>
                <w:color w:val="1F2937"/>
                <w:sz w:val="15"/>
              </w:rPr>
              <w:t>Website không tạo đơn “ma”; báo cáo đối chiếu được với tồn/hóa đơn; quy trình sự cố và phân quyền đã test.</w:t>
            </w:r>
          </w:p>
        </w:tc>
      </w:tr>
    </w:tbl>
    <w:p>
      <w:pPr>
        <w:pStyle w:val="Heading2"/>
        <w:keepNext/>
        <w:spacing w:before="280" w:after="140" w:line="252" w:lineRule="auto"/>
      </w:pPr>
      <w:r>
        <w:rPr>
          <w:rFonts w:ascii="Calibri" w:hAnsi="Calibri"/>
          <w:b/>
          <w:color w:val="2E74B5"/>
          <w:sz w:val="26"/>
        </w:rPr>
        <w:t>14.1 Việc bạn nên làm ngay sau tài liệu này</w:t>
      </w:r>
    </w:p>
    <w:p>
      <w:pPr>
        <w:pStyle w:val="ListNumber"/>
        <w:keepNext w:val="0"/>
        <w:numPr>
          <w:ilvl w:val="0"/>
          <w:numId w:val="12"/>
        </w:numPr>
        <w:spacing w:before="0" w:after="80" w:line="300" w:lineRule="auto"/>
        <w:ind w:left="540" w:hanging="271"/>
      </w:pPr>
      <w:r>
        <w:rPr>
          <w:rFonts w:ascii="Calibri" w:hAnsi="Calibri"/>
          <w:color w:val="1F2937"/>
          <w:sz w:val="21"/>
        </w:rPr>
        <w:t>Chốt danh mục pháp lý/hàng hóa mẫu: ít nhất một vàng miếng, một vàng trang sức, một vàng nguyên liệu, một bạc miếng, một bạc trang sức, một bạc nguyên liệu.</w:t>
      </w:r>
    </w:p>
    <w:p>
      <w:pPr>
        <w:pStyle w:val="ListNumber"/>
        <w:keepNext w:val="0"/>
        <w:numPr>
          <w:ilvl w:val="0"/>
          <w:numId w:val="12"/>
        </w:numPr>
        <w:spacing w:before="0" w:after="80" w:line="300" w:lineRule="auto"/>
        <w:ind w:left="540" w:hanging="271"/>
      </w:pPr>
      <w:r>
        <w:rPr>
          <w:rFonts w:ascii="Calibri" w:hAnsi="Calibri"/>
          <w:color w:val="1F2937"/>
          <w:sz w:val="21"/>
        </w:rPr>
        <w:t>Kiểm tra lại các bảng Product, Warehouse, Counter, InventoryTransaction, SupplierPurchaseOrder, SupplierGoodsReceipt hiện có; bổ sung cờ Material/ProductForm/ProductLegalClass thay vì tạo một bảng sản phẩm mới chồng lên.</w:t>
      </w:r>
    </w:p>
    <w:p>
      <w:pPr>
        <w:pStyle w:val="ListNumber"/>
        <w:keepNext w:val="0"/>
        <w:numPr>
          <w:ilvl w:val="0"/>
          <w:numId w:val="12"/>
        </w:numPr>
        <w:spacing w:before="0" w:after="80" w:line="300" w:lineRule="auto"/>
        <w:ind w:left="540" w:hanging="271"/>
      </w:pPr>
      <w:r>
        <w:rPr>
          <w:rFonts w:ascii="Calibri" w:hAnsi="Calibri"/>
          <w:color w:val="1F2937"/>
          <w:sz w:val="21"/>
        </w:rPr>
        <w:t>Chốt tên trạng thái và quyền ở Giai đoạn 0–1; sau đó mới sửa màn hình/Controller/Service tương ứng.</w:t>
      </w:r>
    </w:p>
    <w:p>
      <w:pPr>
        <w:pStyle w:val="ListNumber"/>
        <w:keepNext w:val="0"/>
        <w:numPr>
          <w:ilvl w:val="0"/>
          <w:numId w:val="12"/>
        </w:numPr>
        <w:spacing w:before="0" w:after="80" w:line="300" w:lineRule="auto"/>
        <w:ind w:left="540" w:hanging="271"/>
      </w:pPr>
      <w:r>
        <w:rPr>
          <w:rFonts w:ascii="Calibri" w:hAnsi="Calibri"/>
          <w:color w:val="1F2937"/>
          <w:sz w:val="21"/>
        </w:rPr>
        <w:t>Làm Giai đoạn 1 và 2 cho chạy thật với dữ liệu test trước; chưa làm vàng miếng/sản xuất khi sổ cái tồn và QC chưa ổn.</w:t>
      </w:r>
    </w:p>
    <w:p>
      <w:pPr>
        <w:pStyle w:val="ListNumber"/>
        <w:keepNext w:val="0"/>
        <w:numPr>
          <w:ilvl w:val="0"/>
          <w:numId w:val="12"/>
        </w:numPr>
        <w:spacing w:before="0" w:after="80" w:line="300" w:lineRule="auto"/>
        <w:ind w:left="540" w:hanging="271"/>
      </w:pPr>
      <w:r>
        <w:rPr>
          <w:rFonts w:ascii="Calibri" w:hAnsi="Calibri"/>
          <w:color w:val="1F2937"/>
          <w:sz w:val="21"/>
        </w:rPr>
        <w:t>Khi bắt đầu từng giai đoạn, gửi mình phần code/bảng hiện có liên quan; mình sẽ hướng dẫn sửa từng file theo đúng thứ tự này, không phá chức năng đã làm.</w:t>
      </w:r>
    </w:p>
    <w:p>
      <w:pPr>
        <w:pStyle w:val="Heading1"/>
        <w:keepNext/>
        <w:spacing w:before="360" w:after="200" w:line="252" w:lineRule="auto"/>
      </w:pPr>
      <w:r>
        <w:rPr>
          <w:rFonts w:ascii="Calibri" w:hAnsi="Calibri"/>
          <w:b/>
          <w:color w:val="2E74B5"/>
          <w:sz w:val="32"/>
        </w:rPr>
        <w:t>15. Bộ tình huống kiểm thử bắt buộc trước khi bán thật</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800"/>
        <w:gridCol w:w="4300"/>
        <w:gridCol w:w="4260"/>
      </w:tblGrid>
      <w:tr>
        <w:trPr>
          <w:tblHeader w:val="true"/>
          <w:cantSplit/>
        </w:trPr>
        <w:tc>
          <w:tcPr>
            <w:tcW w:type="dxa" w:w="8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Mã test</w:t>
            </w:r>
          </w:p>
        </w:tc>
        <w:tc>
          <w:tcPr>
            <w:tcW w:type="dxa" w:w="43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Tình huống</w:t>
            </w:r>
          </w:p>
        </w:tc>
        <w:tc>
          <w:tcPr>
            <w:tcW w:type="dxa" w:w="426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6"/>
              </w:rPr>
              <w:t>Kết quả phải đạt</w:t>
            </w:r>
          </w:p>
        </w:tc>
      </w:tr>
      <w:tr>
        <w:trPr>
          <w:cantSplit/>
        </w:trPr>
        <w:tc>
          <w:tcPr>
            <w:tcW w:type="dxa" w:w="800"/>
          </w:tcPr>
          <w:p>
            <w:pPr>
              <w:keepNext w:val="0"/>
              <w:spacing w:before="0" w:after="0" w:line="269" w:lineRule="auto"/>
            </w:pPr>
            <w:r>
              <w:rPr>
                <w:rFonts w:ascii="Calibri" w:hAnsi="Calibri"/>
                <w:color w:val="1F2937"/>
                <w:sz w:val="16"/>
              </w:rPr>
              <w:t>T01</w:t>
            </w:r>
          </w:p>
        </w:tc>
        <w:tc>
          <w:tcPr>
            <w:tcW w:type="dxa" w:w="4300"/>
          </w:tcPr>
          <w:p>
            <w:pPr>
              <w:keepNext w:val="0"/>
              <w:spacing w:before="0" w:after="0" w:line="269" w:lineRule="auto"/>
            </w:pPr>
            <w:r>
              <w:rPr>
                <w:rFonts w:ascii="Calibri" w:hAnsi="Calibri"/>
                <w:color w:val="1F2937"/>
                <w:sz w:val="16"/>
              </w:rPr>
              <w:t>Tạo PO vàng 18K, nhận 7/10 món, trong đó 1 món QC không đạt.</w:t>
            </w:r>
          </w:p>
        </w:tc>
        <w:tc>
          <w:tcPr>
            <w:tcW w:type="dxa" w:w="4260"/>
          </w:tcPr>
          <w:p>
            <w:pPr>
              <w:keepNext w:val="0"/>
              <w:spacing w:before="0" w:after="0" w:line="269" w:lineRule="auto"/>
            </w:pPr>
            <w:r>
              <w:rPr>
                <w:rFonts w:ascii="Calibri" w:hAnsi="Calibri"/>
                <w:color w:val="1F2937"/>
                <w:sz w:val="16"/>
              </w:rPr>
              <w:t>Chỉ 6 món đạt vào tồn được phép; 1 món lỗi/quarantine; PO nhận một phần; có chứng cứ QC.</w:t>
            </w:r>
          </w:p>
        </w:tc>
      </w:tr>
      <w:tr>
        <w:trPr>
          <w:cantSplit/>
        </w:trPr>
        <w:tc>
          <w:tcPr>
            <w:tcW w:type="dxa" w:w="800"/>
          </w:tcPr>
          <w:p>
            <w:pPr>
              <w:keepNext w:val="0"/>
              <w:spacing w:before="0" w:after="0" w:line="269" w:lineRule="auto"/>
            </w:pPr>
            <w:r>
              <w:rPr>
                <w:rFonts w:ascii="Calibri" w:hAnsi="Calibri"/>
                <w:color w:val="1F2937"/>
                <w:sz w:val="16"/>
              </w:rPr>
              <w:t>T02</w:t>
            </w:r>
          </w:p>
        </w:tc>
        <w:tc>
          <w:tcPr>
            <w:tcW w:type="dxa" w:w="4300"/>
          </w:tcPr>
          <w:p>
            <w:pPr>
              <w:keepNext w:val="0"/>
              <w:spacing w:before="0" w:after="0" w:line="269" w:lineRule="auto"/>
            </w:pPr>
            <w:r>
              <w:rPr>
                <w:rFonts w:ascii="Calibri" w:hAnsi="Calibri"/>
                <w:color w:val="1F2937"/>
                <w:sz w:val="16"/>
              </w:rPr>
              <w:t>Nhập vàng nguyên liệu có lô, hàm lượng và cân thực tế.</w:t>
            </w:r>
          </w:p>
        </w:tc>
        <w:tc>
          <w:tcPr>
            <w:tcW w:type="dxa" w:w="4260"/>
          </w:tcPr>
          <w:p>
            <w:pPr>
              <w:keepNext w:val="0"/>
              <w:spacing w:before="0" w:after="0" w:line="269" w:lineRule="auto"/>
            </w:pPr>
            <w:r>
              <w:rPr>
                <w:rFonts w:ascii="Calibri" w:hAnsi="Calibri"/>
                <w:color w:val="1F2937"/>
                <w:sz w:val="16"/>
              </w:rPr>
              <w:t>Lô có trace nguồn/hàm lượng/gram; vào kho nguyên liệu, không tự lên quầy.</w:t>
            </w:r>
          </w:p>
        </w:tc>
      </w:tr>
      <w:tr>
        <w:trPr>
          <w:cantSplit/>
        </w:trPr>
        <w:tc>
          <w:tcPr>
            <w:tcW w:type="dxa" w:w="800"/>
          </w:tcPr>
          <w:p>
            <w:pPr>
              <w:keepNext w:val="0"/>
              <w:spacing w:before="0" w:after="0" w:line="269" w:lineRule="auto"/>
            </w:pPr>
            <w:r>
              <w:rPr>
                <w:rFonts w:ascii="Calibri" w:hAnsi="Calibri"/>
                <w:color w:val="1F2937"/>
                <w:sz w:val="16"/>
              </w:rPr>
              <w:t>T03</w:t>
            </w:r>
          </w:p>
        </w:tc>
        <w:tc>
          <w:tcPr>
            <w:tcW w:type="dxa" w:w="4300"/>
          </w:tcPr>
          <w:p>
            <w:pPr>
              <w:keepNext w:val="0"/>
              <w:spacing w:before="0" w:after="0" w:line="269" w:lineRule="auto"/>
            </w:pPr>
            <w:r>
              <w:rPr>
                <w:rFonts w:ascii="Calibri" w:hAnsi="Calibri"/>
                <w:color w:val="1F2937"/>
                <w:sz w:val="16"/>
              </w:rPr>
              <w:t>Chuyển 1 nhẫn từ kho thành phẩm ra quầy.</w:t>
            </w:r>
          </w:p>
        </w:tc>
        <w:tc>
          <w:tcPr>
            <w:tcW w:type="dxa" w:w="4260"/>
          </w:tcPr>
          <w:p>
            <w:pPr>
              <w:keepNext w:val="0"/>
              <w:spacing w:before="0" w:after="0" w:line="269" w:lineRule="auto"/>
            </w:pPr>
            <w:r>
              <w:rPr>
                <w:rFonts w:ascii="Calibri" w:hAnsi="Calibri"/>
                <w:color w:val="1F2937"/>
                <w:sz w:val="16"/>
              </w:rPr>
              <w:t>Có TransferOut/TransferIn, đúng serial, người giao/nhận; chỉ quầy nhận bán được.</w:t>
            </w:r>
          </w:p>
        </w:tc>
      </w:tr>
      <w:tr>
        <w:trPr>
          <w:cantSplit/>
        </w:trPr>
        <w:tc>
          <w:tcPr>
            <w:tcW w:type="dxa" w:w="800"/>
          </w:tcPr>
          <w:p>
            <w:pPr>
              <w:keepNext w:val="0"/>
              <w:spacing w:before="0" w:after="0" w:line="269" w:lineRule="auto"/>
            </w:pPr>
            <w:r>
              <w:rPr>
                <w:rFonts w:ascii="Calibri" w:hAnsi="Calibri"/>
                <w:color w:val="1F2937"/>
                <w:sz w:val="16"/>
              </w:rPr>
              <w:t>T04</w:t>
            </w:r>
          </w:p>
        </w:tc>
        <w:tc>
          <w:tcPr>
            <w:tcW w:type="dxa" w:w="4300"/>
          </w:tcPr>
          <w:p>
            <w:pPr>
              <w:keepNext w:val="0"/>
              <w:spacing w:before="0" w:after="0" w:line="269" w:lineRule="auto"/>
            </w:pPr>
            <w:r>
              <w:rPr>
                <w:rFonts w:ascii="Calibri" w:hAnsi="Calibri"/>
                <w:color w:val="1F2937"/>
                <w:sz w:val="16"/>
              </w:rPr>
              <w:t>Bán vàng trang sức khi bảng giá đã hết hiệu lực.</w:t>
            </w:r>
          </w:p>
        </w:tc>
        <w:tc>
          <w:tcPr>
            <w:tcW w:type="dxa" w:w="4260"/>
          </w:tcPr>
          <w:p>
            <w:pPr>
              <w:keepNext w:val="0"/>
              <w:spacing w:before="0" w:after="0" w:line="269" w:lineRule="auto"/>
            </w:pPr>
            <w:r>
              <w:rPr>
                <w:rFonts w:ascii="Calibri" w:hAnsi="Calibri"/>
                <w:color w:val="1F2937"/>
                <w:sz w:val="16"/>
              </w:rPr>
              <w:t>POS chặn không cho chốt; yêu cầu giá Published mới hoặc duyệt ngoại lệ.</w:t>
            </w:r>
          </w:p>
        </w:tc>
      </w:tr>
      <w:tr>
        <w:trPr>
          <w:cantSplit/>
        </w:trPr>
        <w:tc>
          <w:tcPr>
            <w:tcW w:type="dxa" w:w="800"/>
          </w:tcPr>
          <w:p>
            <w:pPr>
              <w:keepNext w:val="0"/>
              <w:spacing w:before="0" w:after="0" w:line="269" w:lineRule="auto"/>
            </w:pPr>
            <w:r>
              <w:rPr>
                <w:rFonts w:ascii="Calibri" w:hAnsi="Calibri"/>
                <w:color w:val="1F2937"/>
                <w:sz w:val="16"/>
              </w:rPr>
              <w:t>T05</w:t>
            </w:r>
          </w:p>
        </w:tc>
        <w:tc>
          <w:tcPr>
            <w:tcW w:type="dxa" w:w="4300"/>
          </w:tcPr>
          <w:p>
            <w:pPr>
              <w:keepNext w:val="0"/>
              <w:spacing w:before="0" w:after="0" w:line="269" w:lineRule="auto"/>
            </w:pPr>
            <w:r>
              <w:rPr>
                <w:rFonts w:ascii="Calibri" w:hAnsi="Calibri"/>
                <w:color w:val="1F2937"/>
                <w:sz w:val="16"/>
              </w:rPr>
              <w:t>Khách mua vàng 2 hóa đơn trong cùng ngày tổng từ 20 triệu.</w:t>
            </w:r>
          </w:p>
        </w:tc>
        <w:tc>
          <w:tcPr>
            <w:tcW w:type="dxa" w:w="4260"/>
          </w:tcPr>
          <w:p>
            <w:pPr>
              <w:keepNext w:val="0"/>
              <w:spacing w:before="0" w:after="0" w:line="269" w:lineRule="auto"/>
            </w:pPr>
            <w:r>
              <w:rPr>
                <w:rFonts w:ascii="Calibri" w:hAnsi="Calibri"/>
                <w:color w:val="1F2937"/>
                <w:sz w:val="16"/>
              </w:rPr>
              <w:t>Hệ thống phát hiện theo CustomerIdentityKey; không chấp nhận phần tiền mặt trái rule; yêu cầu payment proof.</w:t>
            </w:r>
          </w:p>
        </w:tc>
      </w:tr>
      <w:tr>
        <w:trPr>
          <w:cantSplit/>
        </w:trPr>
        <w:tc>
          <w:tcPr>
            <w:tcW w:type="dxa" w:w="800"/>
          </w:tcPr>
          <w:p>
            <w:pPr>
              <w:keepNext w:val="0"/>
              <w:spacing w:before="0" w:after="0" w:line="269" w:lineRule="auto"/>
            </w:pPr>
            <w:r>
              <w:rPr>
                <w:rFonts w:ascii="Calibri" w:hAnsi="Calibri"/>
                <w:color w:val="1F2937"/>
                <w:sz w:val="16"/>
              </w:rPr>
              <w:t>T06</w:t>
            </w:r>
          </w:p>
        </w:tc>
        <w:tc>
          <w:tcPr>
            <w:tcW w:type="dxa" w:w="4300"/>
          </w:tcPr>
          <w:p>
            <w:pPr>
              <w:keepNext w:val="0"/>
              <w:spacing w:before="0" w:after="0" w:line="269" w:lineRule="auto"/>
            </w:pPr>
            <w:r>
              <w:rPr>
                <w:rFonts w:ascii="Calibri" w:hAnsi="Calibri"/>
                <w:color w:val="1F2937"/>
                <w:sz w:val="16"/>
              </w:rPr>
              <w:t>Khách mua bạc miếng cùng giá trị cao.</w:t>
            </w:r>
          </w:p>
        </w:tc>
        <w:tc>
          <w:tcPr>
            <w:tcW w:type="dxa" w:w="4260"/>
          </w:tcPr>
          <w:p>
            <w:pPr>
              <w:keepNext w:val="0"/>
              <w:spacing w:before="0" w:after="0" w:line="269" w:lineRule="auto"/>
            </w:pPr>
            <w:r>
              <w:rPr>
                <w:rFonts w:ascii="Calibri" w:hAnsi="Calibri"/>
                <w:color w:val="1F2937"/>
                <w:sz w:val="16"/>
              </w:rPr>
              <w:t>Không gắn nhầm rule vàng 20 triệu như nghĩa vụ pháp lý; áp các policy bạc/nội bộ đã cấu hình.</w:t>
            </w:r>
          </w:p>
        </w:tc>
      </w:tr>
      <w:tr>
        <w:trPr>
          <w:cantSplit/>
        </w:trPr>
        <w:tc>
          <w:tcPr>
            <w:tcW w:type="dxa" w:w="800"/>
          </w:tcPr>
          <w:p>
            <w:pPr>
              <w:keepNext w:val="0"/>
              <w:spacing w:before="0" w:after="0" w:line="269" w:lineRule="auto"/>
            </w:pPr>
            <w:r>
              <w:rPr>
                <w:rFonts w:ascii="Calibri" w:hAnsi="Calibri"/>
                <w:color w:val="1F2937"/>
                <w:sz w:val="16"/>
              </w:rPr>
              <w:t>T07</w:t>
            </w:r>
          </w:p>
        </w:tc>
        <w:tc>
          <w:tcPr>
            <w:tcW w:type="dxa" w:w="4300"/>
          </w:tcPr>
          <w:p>
            <w:pPr>
              <w:keepNext w:val="0"/>
              <w:spacing w:before="0" w:after="0" w:line="269" w:lineRule="auto"/>
            </w:pPr>
            <w:r>
              <w:rPr>
                <w:rFonts w:ascii="Calibri" w:hAnsi="Calibri"/>
                <w:color w:val="1F2937"/>
                <w:sz w:val="16"/>
              </w:rPr>
              <w:t>Nhân viên đổi giá sau khi hóa đơn đã phát hành.</w:t>
            </w:r>
          </w:p>
        </w:tc>
        <w:tc>
          <w:tcPr>
            <w:tcW w:type="dxa" w:w="4260"/>
          </w:tcPr>
          <w:p>
            <w:pPr>
              <w:keepNext w:val="0"/>
              <w:spacing w:before="0" w:after="0" w:line="269" w:lineRule="auto"/>
            </w:pPr>
            <w:r>
              <w:rPr>
                <w:rFonts w:ascii="Calibri" w:hAnsi="Calibri"/>
                <w:color w:val="1F2937"/>
                <w:sz w:val="16"/>
              </w:rPr>
              <w:t>Không được sửa snapshot/hóa đơn gốc; chỉ tạo quy trình điều chỉnh/thay thế hợp lệ.</w:t>
            </w:r>
          </w:p>
        </w:tc>
      </w:tr>
      <w:tr>
        <w:trPr>
          <w:cantSplit/>
        </w:trPr>
        <w:tc>
          <w:tcPr>
            <w:tcW w:type="dxa" w:w="800"/>
          </w:tcPr>
          <w:p>
            <w:pPr>
              <w:keepNext w:val="0"/>
              <w:spacing w:before="0" w:after="0" w:line="269" w:lineRule="auto"/>
            </w:pPr>
            <w:r>
              <w:rPr>
                <w:rFonts w:ascii="Calibri" w:hAnsi="Calibri"/>
                <w:color w:val="1F2937"/>
                <w:sz w:val="16"/>
              </w:rPr>
              <w:t>T08</w:t>
            </w:r>
          </w:p>
        </w:tc>
        <w:tc>
          <w:tcPr>
            <w:tcW w:type="dxa" w:w="4300"/>
          </w:tcPr>
          <w:p>
            <w:pPr>
              <w:keepNext w:val="0"/>
              <w:spacing w:before="0" w:after="0" w:line="269" w:lineRule="auto"/>
            </w:pPr>
            <w:r>
              <w:rPr>
                <w:rFonts w:ascii="Calibri" w:hAnsi="Calibri"/>
                <w:color w:val="1F2937"/>
                <w:sz w:val="16"/>
              </w:rPr>
              <w:t>Khách bán lại vàng cũ.</w:t>
            </w:r>
          </w:p>
        </w:tc>
        <w:tc>
          <w:tcPr>
            <w:tcW w:type="dxa" w:w="4260"/>
          </w:tcPr>
          <w:p>
            <w:pPr>
              <w:keepNext w:val="0"/>
              <w:spacing w:before="0" w:after="0" w:line="269" w:lineRule="auto"/>
            </w:pPr>
            <w:r>
              <w:rPr>
                <w:rFonts w:ascii="Calibri" w:hAnsi="Calibri"/>
                <w:color w:val="1F2937"/>
                <w:sz w:val="16"/>
              </w:rPr>
              <w:t>Hàng vào Quarantine, có ảnh/cân/assay/duyệt; chưa xuất hiện trong tồn quầy.</w:t>
            </w:r>
          </w:p>
        </w:tc>
      </w:tr>
      <w:tr>
        <w:trPr>
          <w:cantSplit/>
        </w:trPr>
        <w:tc>
          <w:tcPr>
            <w:tcW w:type="dxa" w:w="800"/>
          </w:tcPr>
          <w:p>
            <w:pPr>
              <w:keepNext w:val="0"/>
              <w:spacing w:before="0" w:after="0" w:line="269" w:lineRule="auto"/>
            </w:pPr>
            <w:r>
              <w:rPr>
                <w:rFonts w:ascii="Calibri" w:hAnsi="Calibri"/>
                <w:color w:val="1F2937"/>
                <w:sz w:val="16"/>
              </w:rPr>
              <w:t>T09</w:t>
            </w:r>
          </w:p>
        </w:tc>
        <w:tc>
          <w:tcPr>
            <w:tcW w:type="dxa" w:w="4300"/>
          </w:tcPr>
          <w:p>
            <w:pPr>
              <w:keepNext w:val="0"/>
              <w:spacing w:before="0" w:after="0" w:line="269" w:lineRule="auto"/>
            </w:pPr>
            <w:r>
              <w:rPr>
                <w:rFonts w:ascii="Calibri" w:hAnsi="Calibri"/>
                <w:color w:val="1F2937"/>
                <w:sz w:val="16"/>
              </w:rPr>
              <w:t>Hoàn tiền đơn chuyển khoản.</w:t>
            </w:r>
          </w:p>
        </w:tc>
        <w:tc>
          <w:tcPr>
            <w:tcW w:type="dxa" w:w="4260"/>
          </w:tcPr>
          <w:p>
            <w:pPr>
              <w:keepNext w:val="0"/>
              <w:spacing w:before="0" w:after="0" w:line="269" w:lineRule="auto"/>
            </w:pPr>
            <w:r>
              <w:rPr>
                <w:rFonts w:ascii="Calibri" w:hAnsi="Calibri"/>
                <w:color w:val="1F2937"/>
                <w:sz w:val="16"/>
              </w:rPr>
              <w:t>Có lý do/duyệt; hoàn qua kênh có trace; trạng thái Reconciled; hóa đơn xử lý đúng liên kết.</w:t>
            </w:r>
          </w:p>
        </w:tc>
      </w:tr>
      <w:tr>
        <w:trPr>
          <w:cantSplit/>
        </w:trPr>
        <w:tc>
          <w:tcPr>
            <w:tcW w:type="dxa" w:w="800"/>
          </w:tcPr>
          <w:p>
            <w:pPr>
              <w:keepNext w:val="0"/>
              <w:spacing w:before="0" w:after="0" w:line="269" w:lineRule="auto"/>
            </w:pPr>
            <w:r>
              <w:rPr>
                <w:rFonts w:ascii="Calibri" w:hAnsi="Calibri"/>
                <w:color w:val="1F2937"/>
                <w:sz w:val="16"/>
              </w:rPr>
              <w:t>T10</w:t>
            </w:r>
          </w:p>
        </w:tc>
        <w:tc>
          <w:tcPr>
            <w:tcW w:type="dxa" w:w="4300"/>
          </w:tcPr>
          <w:p>
            <w:pPr>
              <w:keepNext w:val="0"/>
              <w:spacing w:before="0" w:after="0" w:line="269" w:lineRule="auto"/>
            </w:pPr>
            <w:r>
              <w:rPr>
                <w:rFonts w:ascii="Calibri" w:hAnsi="Calibri"/>
                <w:color w:val="1F2937"/>
                <w:sz w:val="16"/>
              </w:rPr>
              <w:t>Bán vàng miếng tại location không nằm trong LicenseLocation.</w:t>
            </w:r>
          </w:p>
        </w:tc>
        <w:tc>
          <w:tcPr>
            <w:tcW w:type="dxa" w:w="4260"/>
          </w:tcPr>
          <w:p>
            <w:pPr>
              <w:keepNext w:val="0"/>
              <w:spacing w:before="0" w:after="0" w:line="269" w:lineRule="auto"/>
            </w:pPr>
            <w:r>
              <w:rPr>
                <w:rFonts w:ascii="Calibri" w:hAnsi="Calibri"/>
                <w:color w:val="1F2937"/>
                <w:sz w:val="16"/>
              </w:rPr>
              <w:t>API và giao diện đều chặn; AuditLog có ghi nhận thử giao dịch.</w:t>
            </w:r>
          </w:p>
        </w:tc>
      </w:tr>
      <w:tr>
        <w:trPr>
          <w:cantSplit/>
        </w:trPr>
        <w:tc>
          <w:tcPr>
            <w:tcW w:type="dxa" w:w="800"/>
          </w:tcPr>
          <w:p>
            <w:pPr>
              <w:keepNext w:val="0"/>
              <w:spacing w:before="0" w:after="0" w:line="269" w:lineRule="auto"/>
            </w:pPr>
            <w:r>
              <w:rPr>
                <w:rFonts w:ascii="Calibri" w:hAnsi="Calibri"/>
                <w:color w:val="1F2937"/>
                <w:sz w:val="16"/>
              </w:rPr>
              <w:t>T11</w:t>
            </w:r>
          </w:p>
        </w:tc>
        <w:tc>
          <w:tcPr>
            <w:tcW w:type="dxa" w:w="4300"/>
          </w:tcPr>
          <w:p>
            <w:pPr>
              <w:keepNext w:val="0"/>
              <w:spacing w:before="0" w:after="0" w:line="269" w:lineRule="auto"/>
            </w:pPr>
            <w:r>
              <w:rPr>
                <w:rFonts w:ascii="Calibri" w:hAnsi="Calibri"/>
                <w:color w:val="1F2937"/>
                <w:sz w:val="16"/>
              </w:rPr>
              <w:t>Tạo vàng miếng có đủ giấy phép, đủ thông tin khách/serial/giá.</w:t>
            </w:r>
          </w:p>
        </w:tc>
        <w:tc>
          <w:tcPr>
            <w:tcW w:type="dxa" w:w="4260"/>
          </w:tcPr>
          <w:p>
            <w:pPr>
              <w:keepNext w:val="0"/>
              <w:spacing w:before="0" w:after="0" w:line="269" w:lineRule="auto"/>
            </w:pPr>
            <w:r>
              <w:rPr>
                <w:rFonts w:ascii="Calibri" w:hAnsi="Calibri"/>
                <w:color w:val="1F2937"/>
                <w:sz w:val="16"/>
              </w:rPr>
              <w:t>Giao dịch lưu đủ dữ liệu, vào hàng đợi báo cáo/kết nối và retention policy.</w:t>
            </w:r>
          </w:p>
        </w:tc>
      </w:tr>
      <w:tr>
        <w:trPr>
          <w:cantSplit/>
        </w:trPr>
        <w:tc>
          <w:tcPr>
            <w:tcW w:type="dxa" w:w="800"/>
          </w:tcPr>
          <w:p>
            <w:pPr>
              <w:keepNext w:val="0"/>
              <w:spacing w:before="0" w:after="0" w:line="269" w:lineRule="auto"/>
            </w:pPr>
            <w:r>
              <w:rPr>
                <w:rFonts w:ascii="Calibri" w:hAnsi="Calibri"/>
                <w:color w:val="1F2937"/>
                <w:sz w:val="16"/>
              </w:rPr>
              <w:t>T12</w:t>
            </w:r>
          </w:p>
        </w:tc>
        <w:tc>
          <w:tcPr>
            <w:tcW w:type="dxa" w:w="4300"/>
          </w:tcPr>
          <w:p>
            <w:pPr>
              <w:keepNext w:val="0"/>
              <w:spacing w:before="0" w:after="0" w:line="269" w:lineRule="auto"/>
            </w:pPr>
            <w:r>
              <w:rPr>
                <w:rFonts w:ascii="Calibri" w:hAnsi="Calibri"/>
                <w:color w:val="1F2937"/>
                <w:sz w:val="16"/>
              </w:rPr>
              <w:t>Xuất vàng nguyên liệu cho lệnh sản xuất, hao hụt vượt ngưỡng.</w:t>
            </w:r>
          </w:p>
        </w:tc>
        <w:tc>
          <w:tcPr>
            <w:tcW w:type="dxa" w:w="4260"/>
          </w:tcPr>
          <w:p>
            <w:pPr>
              <w:keepNext w:val="0"/>
              <w:spacing w:before="0" w:after="0" w:line="269" w:lineRule="auto"/>
            </w:pPr>
            <w:r>
              <w:rPr>
                <w:rFonts w:ascii="Calibri" w:hAnsi="Calibri"/>
                <w:color w:val="1F2937"/>
                <w:sz w:val="16"/>
              </w:rPr>
              <w:t>Lệnh bị Hold/Exception; không đóng hoặc nhập thành phẩm trước khi duyệt.</w:t>
            </w:r>
          </w:p>
        </w:tc>
      </w:tr>
      <w:tr>
        <w:trPr>
          <w:cantSplit/>
        </w:trPr>
        <w:tc>
          <w:tcPr>
            <w:tcW w:type="dxa" w:w="800"/>
          </w:tcPr>
          <w:p>
            <w:pPr>
              <w:keepNext w:val="0"/>
              <w:spacing w:before="0" w:after="0" w:line="269" w:lineRule="auto"/>
            </w:pPr>
            <w:r>
              <w:rPr>
                <w:rFonts w:ascii="Calibri" w:hAnsi="Calibri"/>
                <w:color w:val="1F2937"/>
                <w:sz w:val="16"/>
              </w:rPr>
              <w:t>T13</w:t>
            </w:r>
          </w:p>
        </w:tc>
        <w:tc>
          <w:tcPr>
            <w:tcW w:type="dxa" w:w="4300"/>
          </w:tcPr>
          <w:p>
            <w:pPr>
              <w:keepNext w:val="0"/>
              <w:spacing w:before="0" w:after="0" w:line="269" w:lineRule="auto"/>
            </w:pPr>
            <w:r>
              <w:rPr>
                <w:rFonts w:ascii="Calibri" w:hAnsi="Calibri"/>
                <w:color w:val="1F2937"/>
                <w:sz w:val="16"/>
              </w:rPr>
              <w:t>Khách mang bạc đến gia công.</w:t>
            </w:r>
          </w:p>
        </w:tc>
        <w:tc>
          <w:tcPr>
            <w:tcW w:type="dxa" w:w="4260"/>
          </w:tcPr>
          <w:p>
            <w:pPr>
              <w:keepNext w:val="0"/>
              <w:spacing w:before="0" w:after="0" w:line="269" w:lineRule="auto"/>
            </w:pPr>
            <w:r>
              <w:rPr>
                <w:rFonts w:ascii="Calibri" w:hAnsi="Calibri"/>
                <w:color w:val="1F2937"/>
                <w:sz w:val="16"/>
              </w:rPr>
              <w:t>Nguyên liệu khách tách khỏi tồn công ty; cân vào/ra, báo giá công và bàn giao có chứng từ.</w:t>
            </w:r>
          </w:p>
        </w:tc>
      </w:tr>
      <w:tr>
        <w:trPr>
          <w:cantSplit/>
        </w:trPr>
        <w:tc>
          <w:tcPr>
            <w:tcW w:type="dxa" w:w="800"/>
          </w:tcPr>
          <w:p>
            <w:pPr>
              <w:keepNext w:val="0"/>
              <w:spacing w:before="0" w:after="0" w:line="269" w:lineRule="auto"/>
            </w:pPr>
            <w:r>
              <w:rPr>
                <w:rFonts w:ascii="Calibri" w:hAnsi="Calibri"/>
                <w:color w:val="1F2937"/>
                <w:sz w:val="16"/>
              </w:rPr>
              <w:t>T14</w:t>
            </w:r>
          </w:p>
        </w:tc>
        <w:tc>
          <w:tcPr>
            <w:tcW w:type="dxa" w:w="4300"/>
          </w:tcPr>
          <w:p>
            <w:pPr>
              <w:keepNext w:val="0"/>
              <w:spacing w:before="0" w:after="0" w:line="269" w:lineRule="auto"/>
            </w:pPr>
            <w:r>
              <w:rPr>
                <w:rFonts w:ascii="Calibri" w:hAnsi="Calibri"/>
                <w:color w:val="1F2937"/>
                <w:sz w:val="16"/>
              </w:rPr>
              <w:t>Kiểm kê quầy thiếu 1 món.</w:t>
            </w:r>
          </w:p>
        </w:tc>
        <w:tc>
          <w:tcPr>
            <w:tcW w:type="dxa" w:w="4260"/>
          </w:tcPr>
          <w:p>
            <w:pPr>
              <w:keepNext w:val="0"/>
              <w:spacing w:before="0" w:after="0" w:line="269" w:lineRule="auto"/>
            </w:pPr>
            <w:r>
              <w:rPr>
                <w:rFonts w:ascii="Calibri" w:hAnsi="Calibri"/>
                <w:color w:val="1F2937"/>
                <w:sz w:val="16"/>
              </w:rPr>
              <w:t>Có biên bản, lý do, duyệt theo hạn mức và InventoryTransaction điều chỉnh, không sửa số dư tay.</w:t>
            </w:r>
          </w:p>
        </w:tc>
      </w:tr>
      <w:tr>
        <w:trPr>
          <w:cantSplit/>
        </w:trPr>
        <w:tc>
          <w:tcPr>
            <w:tcW w:type="dxa" w:w="800"/>
          </w:tcPr>
          <w:p>
            <w:pPr>
              <w:keepNext w:val="0"/>
              <w:spacing w:before="0" w:after="0" w:line="269" w:lineRule="auto"/>
            </w:pPr>
            <w:r>
              <w:rPr>
                <w:rFonts w:ascii="Calibri" w:hAnsi="Calibri"/>
                <w:color w:val="1F2937"/>
                <w:sz w:val="16"/>
              </w:rPr>
              <w:t>T15</w:t>
            </w:r>
          </w:p>
        </w:tc>
        <w:tc>
          <w:tcPr>
            <w:tcW w:type="dxa" w:w="4300"/>
          </w:tcPr>
          <w:p>
            <w:pPr>
              <w:keepNext w:val="0"/>
              <w:spacing w:before="0" w:after="0" w:line="269" w:lineRule="auto"/>
            </w:pPr>
            <w:r>
              <w:rPr>
                <w:rFonts w:ascii="Calibri" w:hAnsi="Calibri"/>
                <w:color w:val="1F2937"/>
                <w:sz w:val="16"/>
              </w:rPr>
              <w:t>Khôi phục backup thử.</w:t>
            </w:r>
          </w:p>
        </w:tc>
        <w:tc>
          <w:tcPr>
            <w:tcW w:type="dxa" w:w="4260"/>
          </w:tcPr>
          <w:p>
            <w:pPr>
              <w:keepNext w:val="0"/>
              <w:spacing w:before="0" w:after="0" w:line="269" w:lineRule="auto"/>
            </w:pPr>
            <w:r>
              <w:rPr>
                <w:rFonts w:ascii="Calibri" w:hAnsi="Calibri"/>
                <w:color w:val="1F2937"/>
                <w:sz w:val="16"/>
              </w:rPr>
              <w:t>Hóa đơn, inventory ledger, audit log, dữ liệu vàng miếng và file chứng cứ vẫn truy xuất được theo quyền.</w:t>
            </w:r>
          </w:p>
        </w:tc>
      </w:tr>
    </w:tbl>
    <w:p>
      <w:pPr>
        <w:pStyle w:val="Heading1"/>
        <w:keepNext/>
        <w:spacing w:before="360" w:after="200" w:line="252" w:lineRule="auto"/>
      </w:pPr>
      <w:r>
        <w:rPr>
          <w:rFonts w:ascii="Calibri" w:hAnsi="Calibri"/>
          <w:b/>
          <w:color w:val="2E74B5"/>
          <w:sz w:val="32"/>
        </w:rPr>
        <w:t>16. Checklist go-live</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2350"/>
        <w:gridCol w:w="7010"/>
      </w:tblGrid>
      <w:tr>
        <w:trPr>
          <w:tblHeader w:val="true"/>
          <w:cantSplit/>
        </w:trPr>
        <w:tc>
          <w:tcPr>
            <w:tcW w:type="dxa" w:w="235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Hạng mục</w:t>
            </w:r>
          </w:p>
        </w:tc>
        <w:tc>
          <w:tcPr>
            <w:tcW w:type="dxa" w:w="701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7"/>
              </w:rPr>
              <w:t>Tiêu chí đạt trước go-live</w:t>
            </w:r>
          </w:p>
        </w:tc>
      </w:tr>
      <w:tr>
        <w:trPr>
          <w:cantSplit/>
        </w:trPr>
        <w:tc>
          <w:tcPr>
            <w:tcW w:type="dxa" w:w="2350"/>
          </w:tcPr>
          <w:p>
            <w:pPr>
              <w:keepNext w:val="0"/>
              <w:spacing w:before="0" w:after="0" w:line="269" w:lineRule="auto"/>
            </w:pPr>
            <w:r>
              <w:rPr>
                <w:rFonts w:ascii="Calibri" w:hAnsi="Calibri"/>
                <w:color w:val="1F2937"/>
                <w:sz w:val="17"/>
              </w:rPr>
              <w:t>Pháp lý</w:t>
            </w:r>
          </w:p>
        </w:tc>
        <w:tc>
          <w:tcPr>
            <w:tcW w:type="dxa" w:w="7010"/>
          </w:tcPr>
          <w:p>
            <w:pPr>
              <w:keepNext w:val="0"/>
              <w:spacing w:before="0" w:after="0" w:line="269" w:lineRule="auto"/>
            </w:pPr>
            <w:r>
              <w:rPr>
                <w:rFonts w:ascii="Calibri" w:hAnsi="Calibri"/>
                <w:color w:val="1F2937"/>
                <w:sz w:val="17"/>
              </w:rPr>
              <w:t>Giấy phép, địa điểm, hiệu lực/hết hạn đã nhập và test chặn; GoldBar/Sản xuất chỉ bật đúng location được phép.</w:t>
            </w:r>
          </w:p>
        </w:tc>
      </w:tr>
      <w:tr>
        <w:trPr>
          <w:cantSplit/>
        </w:trPr>
        <w:tc>
          <w:tcPr>
            <w:tcW w:type="dxa" w:w="2350"/>
          </w:tcPr>
          <w:p>
            <w:pPr>
              <w:keepNext w:val="0"/>
              <w:spacing w:before="0" w:after="0" w:line="269" w:lineRule="auto"/>
            </w:pPr>
            <w:r>
              <w:rPr>
                <w:rFonts w:ascii="Calibri" w:hAnsi="Calibri"/>
                <w:color w:val="1F2937"/>
                <w:sz w:val="17"/>
              </w:rPr>
              <w:t>Hàng hóa</w:t>
            </w:r>
          </w:p>
        </w:tc>
        <w:tc>
          <w:tcPr>
            <w:tcW w:type="dxa" w:w="7010"/>
          </w:tcPr>
          <w:p>
            <w:pPr>
              <w:keepNext w:val="0"/>
              <w:spacing w:before="0" w:after="0" w:line="269" w:lineRule="auto"/>
            </w:pPr>
            <w:r>
              <w:rPr>
                <w:rFonts w:ascii="Calibri" w:hAnsi="Calibri"/>
                <w:color w:val="1F2937"/>
                <w:sz w:val="17"/>
              </w:rPr>
              <w:t>Tất cả vàng/bạc mẫu có Material, ProductForm, ProductLegalClass, hàm lượng, trọng lượng, đơn vị, nhãn/chứng cứ chất lượng.</w:t>
            </w:r>
          </w:p>
        </w:tc>
      </w:tr>
      <w:tr>
        <w:trPr>
          <w:cantSplit/>
        </w:trPr>
        <w:tc>
          <w:tcPr>
            <w:tcW w:type="dxa" w:w="2350"/>
          </w:tcPr>
          <w:p>
            <w:pPr>
              <w:keepNext w:val="0"/>
              <w:spacing w:before="0" w:after="0" w:line="269" w:lineRule="auto"/>
            </w:pPr>
            <w:r>
              <w:rPr>
                <w:rFonts w:ascii="Calibri" w:hAnsi="Calibri"/>
                <w:color w:val="1F2937"/>
                <w:sz w:val="17"/>
              </w:rPr>
              <w:t>Giá</w:t>
            </w:r>
          </w:p>
        </w:tc>
        <w:tc>
          <w:tcPr>
            <w:tcW w:type="dxa" w:w="7010"/>
          </w:tcPr>
          <w:p>
            <w:pPr>
              <w:keepNext w:val="0"/>
              <w:spacing w:before="0" w:after="0" w:line="269" w:lineRule="auto"/>
            </w:pPr>
            <w:r>
              <w:rPr>
                <w:rFonts w:ascii="Calibri" w:hAnsi="Calibri"/>
                <w:color w:val="1F2937"/>
                <w:sz w:val="17"/>
              </w:rPr>
              <w:t>Giá mua/bán tách; PriceSnapshot hoạt động; quy trình duyệt/publish/expire và giảm giá đã test.</w:t>
            </w:r>
          </w:p>
        </w:tc>
      </w:tr>
      <w:tr>
        <w:trPr>
          <w:cantSplit/>
        </w:trPr>
        <w:tc>
          <w:tcPr>
            <w:tcW w:type="dxa" w:w="2350"/>
          </w:tcPr>
          <w:p>
            <w:pPr>
              <w:keepNext w:val="0"/>
              <w:spacing w:before="0" w:after="0" w:line="269" w:lineRule="auto"/>
            </w:pPr>
            <w:r>
              <w:rPr>
                <w:rFonts w:ascii="Calibri" w:hAnsi="Calibri"/>
                <w:color w:val="1F2937"/>
                <w:sz w:val="17"/>
              </w:rPr>
              <w:t>Kho</w:t>
            </w:r>
          </w:p>
        </w:tc>
        <w:tc>
          <w:tcPr>
            <w:tcW w:type="dxa" w:w="7010"/>
          </w:tcPr>
          <w:p>
            <w:pPr>
              <w:keepNext w:val="0"/>
              <w:spacing w:before="0" w:after="0" w:line="269" w:lineRule="auto"/>
            </w:pPr>
            <w:r>
              <w:rPr>
                <w:rFonts w:ascii="Calibri" w:hAnsi="Calibri"/>
                <w:color w:val="1F2937"/>
                <w:sz w:val="17"/>
              </w:rPr>
              <w:t>Không tồn âm; nhập/chuyển/bán/kiểm kê đều đi qua InventoryLedger; Quarantine không thể bán.</w:t>
            </w:r>
          </w:p>
        </w:tc>
      </w:tr>
      <w:tr>
        <w:trPr>
          <w:cantSplit/>
        </w:trPr>
        <w:tc>
          <w:tcPr>
            <w:tcW w:type="dxa" w:w="2350"/>
          </w:tcPr>
          <w:p>
            <w:pPr>
              <w:keepNext w:val="0"/>
              <w:spacing w:before="0" w:after="0" w:line="269" w:lineRule="auto"/>
            </w:pPr>
            <w:r>
              <w:rPr>
                <w:rFonts w:ascii="Calibri" w:hAnsi="Calibri"/>
                <w:color w:val="1F2937"/>
                <w:sz w:val="17"/>
              </w:rPr>
              <w:t>Bán &amp; thanh toán</w:t>
            </w:r>
          </w:p>
        </w:tc>
        <w:tc>
          <w:tcPr>
            <w:tcW w:type="dxa" w:w="7010"/>
          </w:tcPr>
          <w:p>
            <w:pPr>
              <w:keepNext w:val="0"/>
              <w:spacing w:before="0" w:after="0" w:line="269" w:lineRule="auto"/>
            </w:pPr>
            <w:r>
              <w:rPr>
                <w:rFonts w:ascii="Calibri" w:hAnsi="Calibri"/>
                <w:color w:val="1F2937"/>
                <w:sz w:val="17"/>
              </w:rPr>
              <w:t>Rule vàng 20 triệu/ngày, PaymentAllocation, QR/chuyển khoản, cash drawer, đối soát và hoàn tiền đều test đạt.</w:t>
            </w:r>
          </w:p>
        </w:tc>
      </w:tr>
      <w:tr>
        <w:trPr>
          <w:cantSplit/>
        </w:trPr>
        <w:tc>
          <w:tcPr>
            <w:tcW w:type="dxa" w:w="2350"/>
          </w:tcPr>
          <w:p>
            <w:pPr>
              <w:keepNext w:val="0"/>
              <w:spacing w:before="0" w:after="0" w:line="269" w:lineRule="auto"/>
            </w:pPr>
            <w:r>
              <w:rPr>
                <w:rFonts w:ascii="Calibri" w:hAnsi="Calibri"/>
                <w:color w:val="1F2937"/>
                <w:sz w:val="17"/>
              </w:rPr>
              <w:t>Hóa đơn &amp; thuế</w:t>
            </w:r>
          </w:p>
        </w:tc>
        <w:tc>
          <w:tcPr>
            <w:tcW w:type="dxa" w:w="7010"/>
          </w:tcPr>
          <w:p>
            <w:pPr>
              <w:keepNext w:val="0"/>
              <w:spacing w:before="0" w:after="0" w:line="269" w:lineRule="auto"/>
            </w:pPr>
            <w:r>
              <w:rPr>
                <w:rFonts w:ascii="Calibri" w:hAnsi="Calibri"/>
                <w:color w:val="1F2937"/>
                <w:sz w:val="17"/>
              </w:rPr>
              <w:t>Provider e-invoice, retry, tra cứu, điều chỉnh/thay thế và TaxPolicy đã được kế toán xác nhận/test.</w:t>
            </w:r>
          </w:p>
        </w:tc>
      </w:tr>
      <w:tr>
        <w:trPr>
          <w:cantSplit/>
        </w:trPr>
        <w:tc>
          <w:tcPr>
            <w:tcW w:type="dxa" w:w="2350"/>
          </w:tcPr>
          <w:p>
            <w:pPr>
              <w:keepNext w:val="0"/>
              <w:spacing w:before="0" w:after="0" w:line="269" w:lineRule="auto"/>
            </w:pPr>
            <w:r>
              <w:rPr>
                <w:rFonts w:ascii="Calibri" w:hAnsi="Calibri"/>
                <w:color w:val="1F2937"/>
                <w:sz w:val="17"/>
              </w:rPr>
              <w:t>Vàng miếng</w:t>
            </w:r>
          </w:p>
        </w:tc>
        <w:tc>
          <w:tcPr>
            <w:tcW w:type="dxa" w:w="7010"/>
          </w:tcPr>
          <w:p>
            <w:pPr>
              <w:keepNext w:val="0"/>
              <w:spacing w:before="0" w:after="0" w:line="269" w:lineRule="auto"/>
            </w:pPr>
            <w:r>
              <w:rPr>
                <w:rFonts w:ascii="Calibri" w:hAnsi="Calibri"/>
                <w:color w:val="1F2937"/>
                <w:sz w:val="17"/>
              </w:rPr>
              <w:t>KYC, LicenseLocation, giá riêng, serial/lô, dữ liệu xuất/kết nối/báo cáo và lưu 10 năm đã test.</w:t>
            </w:r>
          </w:p>
        </w:tc>
      </w:tr>
      <w:tr>
        <w:trPr>
          <w:cantSplit/>
        </w:trPr>
        <w:tc>
          <w:tcPr>
            <w:tcW w:type="dxa" w:w="2350"/>
          </w:tcPr>
          <w:p>
            <w:pPr>
              <w:keepNext w:val="0"/>
              <w:spacing w:before="0" w:after="0" w:line="269" w:lineRule="auto"/>
            </w:pPr>
            <w:r>
              <w:rPr>
                <w:rFonts w:ascii="Calibri" w:hAnsi="Calibri"/>
                <w:color w:val="1F2937"/>
                <w:sz w:val="17"/>
              </w:rPr>
              <w:t>Sản xuất</w:t>
            </w:r>
          </w:p>
        </w:tc>
        <w:tc>
          <w:tcPr>
            <w:tcW w:type="dxa" w:w="7010"/>
          </w:tcPr>
          <w:p>
            <w:pPr>
              <w:keepNext w:val="0"/>
              <w:spacing w:before="0" w:after="0" w:line="269" w:lineRule="auto"/>
            </w:pPr>
            <w:r>
              <w:rPr>
                <w:rFonts w:ascii="Calibri" w:hAnsi="Calibri"/>
                <w:color w:val="1F2937"/>
                <w:sz w:val="17"/>
              </w:rPr>
              <w:t>Nguyên liệu/lô/BOM/lệnh/hao hụt/QC/giá vốn và hàng khách mang gia công được truy vết đầy đủ.</w:t>
            </w:r>
          </w:p>
        </w:tc>
      </w:tr>
      <w:tr>
        <w:trPr>
          <w:cantSplit/>
        </w:trPr>
        <w:tc>
          <w:tcPr>
            <w:tcW w:type="dxa" w:w="2350"/>
          </w:tcPr>
          <w:p>
            <w:pPr>
              <w:keepNext w:val="0"/>
              <w:spacing w:before="0" w:after="0" w:line="269" w:lineRule="auto"/>
            </w:pPr>
            <w:r>
              <w:rPr>
                <w:rFonts w:ascii="Calibri" w:hAnsi="Calibri"/>
                <w:color w:val="1F2937"/>
                <w:sz w:val="17"/>
              </w:rPr>
              <w:t>Dữ liệu &amp; an toàn</w:t>
            </w:r>
          </w:p>
        </w:tc>
        <w:tc>
          <w:tcPr>
            <w:tcW w:type="dxa" w:w="7010"/>
          </w:tcPr>
          <w:p>
            <w:pPr>
              <w:keepNext w:val="0"/>
              <w:spacing w:before="0" w:after="0" w:line="269" w:lineRule="auto"/>
            </w:pPr>
            <w:r>
              <w:rPr>
                <w:rFonts w:ascii="Calibri" w:hAnsi="Calibri"/>
                <w:color w:val="1F2937"/>
                <w:sz w:val="17"/>
              </w:rPr>
              <w:t>Role/data scope, mask CCCD, consent, AuditLog, backup/restore, log export đã test bằng các tài khoản thực tế.</w:t>
            </w:r>
          </w:p>
        </w:tc>
      </w:tr>
      <w:tr>
        <w:trPr>
          <w:cantSplit/>
        </w:trPr>
        <w:tc>
          <w:tcPr>
            <w:tcW w:type="dxa" w:w="2350"/>
          </w:tcPr>
          <w:p>
            <w:pPr>
              <w:keepNext w:val="0"/>
              <w:spacing w:before="0" w:after="0" w:line="269" w:lineRule="auto"/>
            </w:pPr>
            <w:r>
              <w:rPr>
                <w:rFonts w:ascii="Calibri" w:hAnsi="Calibri"/>
                <w:color w:val="1F2937"/>
                <w:sz w:val="17"/>
              </w:rPr>
              <w:t>Vận hành</w:t>
            </w:r>
          </w:p>
        </w:tc>
        <w:tc>
          <w:tcPr>
            <w:tcW w:type="dxa" w:w="7010"/>
          </w:tcPr>
          <w:p>
            <w:pPr>
              <w:keepNext w:val="0"/>
              <w:spacing w:before="0" w:after="0" w:line="269" w:lineRule="auto"/>
            </w:pPr>
            <w:r>
              <w:rPr>
                <w:rFonts w:ascii="Calibri" w:hAnsi="Calibri"/>
                <w:color w:val="1F2937"/>
                <w:sz w:val="17"/>
              </w:rPr>
              <w:t>Nhân viên được đào tạo quy trình ngoại lệ; có người chịu trách nhiệm giá, kho, kế toán, compliance và xử lý sự cố.</w:t>
            </w:r>
          </w:p>
        </w:tc>
      </w:tr>
    </w:tbl>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9360"/>
      </w:tblGrid>
      <w:tr>
        <w:tc>
          <w:tcPr>
            <w:tcW w:type="dxa" w:w="9360"/>
            <w:tcMar>
              <w:top w:w="80" w:type="dxa"/>
              <w:start w:w="120" w:type="dxa"/>
              <w:bottom w:w="80" w:type="dxa"/>
              <w:end w:w="120" w:type="dxa"/>
            </w:tcMar>
            <w:vAlign w:val="center"/>
            <w:shd w:fill="EAF4EE"/>
          </w:tcPr>
          <w:p>
            <w:pPr>
              <w:keepNext w:val="0"/>
              <w:keepLines/>
              <w:spacing w:before="0" w:after="0" w:line="283" w:lineRule="auto"/>
            </w:pPr>
            <w:r>
              <w:rPr>
                <w:rFonts w:ascii="Calibri" w:hAnsi="Calibri"/>
                <w:b/>
                <w:color w:val="1F4D78"/>
                <w:sz w:val="20"/>
              </w:rPr>
              <w:t xml:space="preserve">Chỉ được bán thật khi: </w:t>
            </w:r>
            <w:r>
              <w:rPr>
                <w:rFonts w:ascii="Calibri" w:hAnsi="Calibri"/>
                <w:color w:val="1F2937"/>
                <w:sz w:val="20"/>
              </w:rPr>
              <w:t>toàn bộ checklist đạt, chính sách TaxPolicy/hoá đơn được kế toán xác nhận, giấy phép/location được Compliance kiểm lại, và dữ liệu mẫu đã chạy qua bộ test T01–T15. Mọi quy định có thể thay đổi cần được cập nhật bằng phiên bản chính sách mới, không sửa lặng lẽ trong code.</w:t>
            </w:r>
          </w:p>
        </w:tc>
      </w:tr>
    </w:tbl>
    <w:p>
      <w:pPr>
        <w:keepNext w:val="0"/>
        <w:spacing w:before="0" w:after="20" w:line="192" w:lineRule="auto"/>
      </w:pPr>
    </w:p>
    <w:p>
      <w:pPr>
        <w:pStyle w:val="Heading1"/>
        <w:keepNext/>
        <w:spacing w:before="360" w:after="200" w:line="252" w:lineRule="auto"/>
      </w:pPr>
      <w:r>
        <w:rPr>
          <w:rFonts w:ascii="Calibri" w:hAnsi="Calibri"/>
          <w:b/>
          <w:color w:val="2E74B5"/>
          <w:sz w:val="32"/>
        </w:rPr>
        <w:t>17. Nguồn pháp lý và phạm vi trách nhiệm</w:t>
      </w:r>
    </w:p>
    <w:p>
      <w:pPr>
        <w:keepNext w:val="0"/>
        <w:spacing w:before="0" w:after="120" w:line="300" w:lineRule="auto"/>
      </w:pPr>
      <w:r>
        <w:rPr>
          <w:rFonts w:ascii="Calibri" w:hAnsi="Calibri"/>
          <w:i w:val="0"/>
          <w:color w:val="1F2937"/>
          <w:sz w:val="22"/>
        </w:rPr>
        <w:t>Tài liệu này là bản thiết kế nghiệp vụ và kiểm soát để xây hệ thống. Nó không thay thế ý kiến luật sư, kế toán thuế, quyết định cơ quan nhà nước hoặc cấu hình hồ sơ thực tế của doanh nghiệp. Trước mỗi lần go-live hoặc thay đổi vàng miếng/sản xuất/thuế/hóa đơn, hãy kiểm tra hiệu lực văn bản và chốt thành CompliancePolicy version mới.</w:t>
      </w: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600"/>
        <w:gridCol w:w="4670"/>
        <w:gridCol w:w="4090"/>
      </w:tblGrid>
      <w:tr>
        <w:trPr>
          <w:tblHeader w:val="true"/>
          <w:cantSplit/>
        </w:trPr>
        <w:tc>
          <w:tcPr>
            <w:tcW w:type="dxa" w:w="60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5"/>
              </w:rPr>
              <w:t>Mã</w:t>
            </w:r>
          </w:p>
        </w:tc>
        <w:tc>
          <w:tcPr>
            <w:tcW w:type="dxa" w:w="467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5"/>
              </w:rPr>
              <w:t>Văn bản</w:t>
            </w:r>
          </w:p>
        </w:tc>
        <w:tc>
          <w:tcPr>
            <w:tcW w:type="dxa" w:w="4090"/>
            <w:tcMar>
              <w:top w:w="80" w:type="dxa"/>
              <w:start w:w="120" w:type="dxa"/>
              <w:bottom w:w="80" w:type="dxa"/>
              <w:end w:w="120" w:type="dxa"/>
            </w:tcMar>
            <w:vAlign w:val="center"/>
            <w:shd w:fill="E8EEF5"/>
          </w:tcPr>
          <w:p>
            <w:pPr>
              <w:keepNext w:val="0"/>
              <w:spacing w:before="0" w:after="0" w:line="259" w:lineRule="auto"/>
            </w:pPr>
            <w:r>
              <w:rPr>
                <w:rFonts w:ascii="Calibri" w:hAnsi="Calibri"/>
                <w:b/>
                <w:color w:val="1F4D78"/>
                <w:sz w:val="15"/>
              </w:rPr>
              <w:t>Nguồn đối chiếu chính thức</w:t>
            </w:r>
          </w:p>
        </w:tc>
      </w:tr>
      <w:tr>
        <w:trPr>
          <w:cantSplit/>
        </w:trPr>
        <w:tc>
          <w:tcPr>
            <w:tcW w:type="dxa" w:w="600"/>
          </w:tcPr>
          <w:p>
            <w:pPr>
              <w:keepNext w:val="0"/>
              <w:spacing w:before="0" w:after="0" w:line="269" w:lineRule="auto"/>
            </w:pPr>
            <w:r>
              <w:rPr>
                <w:rFonts w:ascii="Calibri" w:hAnsi="Calibri"/>
                <w:color w:val="1F2937"/>
                <w:sz w:val="15"/>
              </w:rPr>
              <w:t>P1</w:t>
            </w:r>
          </w:p>
        </w:tc>
        <w:tc>
          <w:tcPr>
            <w:tcW w:type="dxa" w:w="4670"/>
          </w:tcPr>
          <w:p>
            <w:pPr>
              <w:keepNext w:val="0"/>
              <w:spacing w:before="0" w:after="0" w:line="269" w:lineRule="auto"/>
            </w:pPr>
            <w:r>
              <w:rPr>
                <w:rFonts w:ascii="Calibri" w:hAnsi="Calibri"/>
                <w:color w:val="1F2937"/>
                <w:sz w:val="15"/>
              </w:rPr>
              <w:t>Nghị định 24/2012/NĐ-CP về quản lý hoạt động kinh doanh vàng.</w:t>
            </w:r>
          </w:p>
        </w:tc>
        <w:tc>
          <w:tcPr>
            <w:tcW w:type="dxa" w:w="4090"/>
          </w:tcPr>
          <w:p>
            <w:pPr>
              <w:keepNext w:val="0"/>
              <w:spacing w:before="0" w:after="0" w:line="269" w:lineRule="auto"/>
            </w:pPr>
            <w:r>
              <w:rPr>
                <w:rFonts w:ascii="Calibri" w:hAnsi="Calibri"/>
                <w:color w:val="1F2937"/>
                <w:sz w:val="15"/>
              </w:rPr>
              <w:t>https://vanban.chinhphu.vn/?docid=157073&amp;pageid=27160</w:t>
            </w:r>
          </w:p>
        </w:tc>
      </w:tr>
      <w:tr>
        <w:trPr>
          <w:cantSplit/>
        </w:trPr>
        <w:tc>
          <w:tcPr>
            <w:tcW w:type="dxa" w:w="600"/>
          </w:tcPr>
          <w:p>
            <w:pPr>
              <w:keepNext w:val="0"/>
              <w:spacing w:before="0" w:after="0" w:line="269" w:lineRule="auto"/>
            </w:pPr>
            <w:r>
              <w:rPr>
                <w:rFonts w:ascii="Calibri" w:hAnsi="Calibri"/>
                <w:color w:val="1F2937"/>
                <w:sz w:val="15"/>
              </w:rPr>
              <w:t>P2</w:t>
            </w:r>
          </w:p>
        </w:tc>
        <w:tc>
          <w:tcPr>
            <w:tcW w:type="dxa" w:w="4670"/>
          </w:tcPr>
          <w:p>
            <w:pPr>
              <w:keepNext w:val="0"/>
              <w:spacing w:before="0" w:after="0" w:line="269" w:lineRule="auto"/>
            </w:pPr>
            <w:r>
              <w:rPr>
                <w:rFonts w:ascii="Calibri" w:hAnsi="Calibri"/>
                <w:color w:val="1F2937"/>
                <w:sz w:val="15"/>
              </w:rPr>
              <w:t>Nghị định 232/2025/NĐ-CP sửa đổi Nghị định 24; hiệu lực 10/10/2025.</w:t>
            </w:r>
          </w:p>
        </w:tc>
        <w:tc>
          <w:tcPr>
            <w:tcW w:type="dxa" w:w="4090"/>
          </w:tcPr>
          <w:p>
            <w:pPr>
              <w:keepNext w:val="0"/>
              <w:spacing w:before="0" w:after="0" w:line="269" w:lineRule="auto"/>
            </w:pPr>
            <w:r>
              <w:rPr>
                <w:rFonts w:ascii="Calibri" w:hAnsi="Calibri"/>
                <w:color w:val="1F2937"/>
                <w:sz w:val="15"/>
              </w:rPr>
              <w:t>https://vanban.chinhphu.vn/?docid=215074&amp;pageid=27160</w:t>
            </w:r>
          </w:p>
        </w:tc>
      </w:tr>
      <w:tr>
        <w:trPr>
          <w:cantSplit/>
        </w:trPr>
        <w:tc>
          <w:tcPr>
            <w:tcW w:type="dxa" w:w="600"/>
          </w:tcPr>
          <w:p>
            <w:pPr>
              <w:keepNext w:val="0"/>
              <w:spacing w:before="0" w:after="0" w:line="269" w:lineRule="auto"/>
            </w:pPr>
            <w:r>
              <w:rPr>
                <w:rFonts w:ascii="Calibri" w:hAnsi="Calibri"/>
                <w:color w:val="1F2937"/>
                <w:sz w:val="15"/>
              </w:rPr>
              <w:t>P3</w:t>
            </w:r>
          </w:p>
        </w:tc>
        <w:tc>
          <w:tcPr>
            <w:tcW w:type="dxa" w:w="4670"/>
          </w:tcPr>
          <w:p>
            <w:pPr>
              <w:keepNext w:val="0"/>
              <w:spacing w:before="0" w:after="0" w:line="269" w:lineRule="auto"/>
            </w:pPr>
            <w:r>
              <w:rPr>
                <w:rFonts w:ascii="Calibri" w:hAnsi="Calibri"/>
                <w:color w:val="1F2937"/>
                <w:sz w:val="15"/>
              </w:rPr>
              <w:t>Thông tư 34/2025/TT-NHNN hướng dẫn Nghị định 24, đã được sửa đổi; Văn bản hợp nhất 07/VBHN-NHNN ngày 07/01/2026.</w:t>
            </w:r>
          </w:p>
        </w:tc>
        <w:tc>
          <w:tcPr>
            <w:tcW w:type="dxa" w:w="4090"/>
          </w:tcPr>
          <w:p>
            <w:pPr>
              <w:keepNext w:val="0"/>
              <w:spacing w:before="0" w:after="0" w:line="269" w:lineRule="auto"/>
            </w:pPr>
            <w:r>
              <w:rPr>
                <w:rFonts w:ascii="Calibri" w:hAnsi="Calibri"/>
                <w:color w:val="1F2937"/>
                <w:sz w:val="15"/>
              </w:rPr>
              <w:t>https://vanban.chinhphu.vn/?docid=216811&amp;pageid=27160</w:t>
            </w:r>
          </w:p>
        </w:tc>
      </w:tr>
      <w:tr>
        <w:trPr>
          <w:cantSplit/>
        </w:trPr>
        <w:tc>
          <w:tcPr>
            <w:tcW w:type="dxa" w:w="600"/>
          </w:tcPr>
          <w:p>
            <w:pPr>
              <w:keepNext w:val="0"/>
              <w:spacing w:before="0" w:after="0" w:line="269" w:lineRule="auto"/>
            </w:pPr>
            <w:r>
              <w:rPr>
                <w:rFonts w:ascii="Calibri" w:hAnsi="Calibri"/>
                <w:color w:val="1F2937"/>
                <w:sz w:val="15"/>
              </w:rPr>
              <w:t>P4</w:t>
            </w:r>
          </w:p>
        </w:tc>
        <w:tc>
          <w:tcPr>
            <w:tcW w:type="dxa" w:w="4670"/>
          </w:tcPr>
          <w:p>
            <w:pPr>
              <w:keepNext w:val="0"/>
              <w:spacing w:before="0" w:after="0" w:line="269" w:lineRule="auto"/>
            </w:pPr>
            <w:r>
              <w:rPr>
                <w:rFonts w:ascii="Calibri" w:hAnsi="Calibri"/>
                <w:color w:val="1F2937"/>
                <w:sz w:val="15"/>
              </w:rPr>
              <w:t>Thông tư 22/2013/TT-BKHCN về đo lường, chất lượng vàng trang sức/mỹ nghệ; đọc cùng các văn bản sửa đổi năm 2026.</w:t>
            </w:r>
          </w:p>
        </w:tc>
        <w:tc>
          <w:tcPr>
            <w:tcW w:type="dxa" w:w="4090"/>
          </w:tcPr>
          <w:p>
            <w:pPr>
              <w:keepNext w:val="0"/>
              <w:spacing w:before="0" w:after="0" w:line="269" w:lineRule="auto"/>
            </w:pPr>
            <w:r>
              <w:rPr>
                <w:rFonts w:ascii="Calibri" w:hAnsi="Calibri"/>
                <w:color w:val="1F2937"/>
                <w:sz w:val="15"/>
              </w:rPr>
              <w:t>https://congbao.chinhphu.vn/van-ban/thong-tu-so-22-2013-tt-bkhcn-9230.htm</w:t>
            </w:r>
          </w:p>
        </w:tc>
      </w:tr>
      <w:tr>
        <w:trPr>
          <w:cantSplit/>
        </w:trPr>
        <w:tc>
          <w:tcPr>
            <w:tcW w:type="dxa" w:w="600"/>
          </w:tcPr>
          <w:p>
            <w:pPr>
              <w:keepNext w:val="0"/>
              <w:spacing w:before="0" w:after="0" w:line="269" w:lineRule="auto"/>
            </w:pPr>
            <w:r>
              <w:rPr>
                <w:rFonts w:ascii="Calibri" w:hAnsi="Calibri"/>
                <w:color w:val="1F2937"/>
                <w:sz w:val="15"/>
              </w:rPr>
              <w:t>P5</w:t>
            </w:r>
          </w:p>
        </w:tc>
        <w:tc>
          <w:tcPr>
            <w:tcW w:type="dxa" w:w="4670"/>
          </w:tcPr>
          <w:p>
            <w:pPr>
              <w:keepNext w:val="0"/>
              <w:spacing w:before="0" w:after="0" w:line="269" w:lineRule="auto"/>
            </w:pPr>
            <w:r>
              <w:rPr>
                <w:rFonts w:ascii="Calibri" w:hAnsi="Calibri"/>
                <w:color w:val="1F2937"/>
                <w:sz w:val="15"/>
              </w:rPr>
              <w:t>Nghị định 254/2026/NĐ-CP về hóa đơn điện tử, chứng từ điện tử; hiệu lực 01/07/2026.</w:t>
            </w:r>
          </w:p>
        </w:tc>
        <w:tc>
          <w:tcPr>
            <w:tcW w:type="dxa" w:w="4090"/>
          </w:tcPr>
          <w:p>
            <w:pPr>
              <w:keepNext w:val="0"/>
              <w:spacing w:before="0" w:after="0" w:line="269" w:lineRule="auto"/>
            </w:pPr>
            <w:r>
              <w:rPr>
                <w:rFonts w:ascii="Calibri" w:hAnsi="Calibri"/>
                <w:color w:val="1F2937"/>
                <w:sz w:val="15"/>
              </w:rPr>
              <w:t>https://vanban.chinhphu.vn/?docid=218689&amp;pageid=27160</w:t>
            </w:r>
          </w:p>
        </w:tc>
      </w:tr>
      <w:tr>
        <w:trPr>
          <w:cantSplit/>
        </w:trPr>
        <w:tc>
          <w:tcPr>
            <w:tcW w:type="dxa" w:w="600"/>
          </w:tcPr>
          <w:p>
            <w:pPr>
              <w:keepNext w:val="0"/>
              <w:spacing w:before="0" w:after="0" w:line="269" w:lineRule="auto"/>
            </w:pPr>
            <w:r>
              <w:rPr>
                <w:rFonts w:ascii="Calibri" w:hAnsi="Calibri"/>
                <w:color w:val="1F2937"/>
                <w:sz w:val="15"/>
              </w:rPr>
              <w:t>P6</w:t>
            </w:r>
          </w:p>
        </w:tc>
        <w:tc>
          <w:tcPr>
            <w:tcW w:type="dxa" w:w="4670"/>
          </w:tcPr>
          <w:p>
            <w:pPr>
              <w:keepNext w:val="0"/>
              <w:spacing w:before="0" w:after="0" w:line="269" w:lineRule="auto"/>
            </w:pPr>
            <w:r>
              <w:rPr>
                <w:rFonts w:ascii="Calibri" w:hAnsi="Calibri"/>
                <w:color w:val="1F2937"/>
                <w:sz w:val="15"/>
              </w:rPr>
              <w:t>Thông tư 91/2026/TT-BTC hướng dẫn hóa đơn điện tử/chứng từ điện tử; hiệu lực 01/07/2026.</w:t>
            </w:r>
          </w:p>
        </w:tc>
        <w:tc>
          <w:tcPr>
            <w:tcW w:type="dxa" w:w="4090"/>
          </w:tcPr>
          <w:p>
            <w:pPr>
              <w:keepNext w:val="0"/>
              <w:spacing w:before="0" w:after="0" w:line="269" w:lineRule="auto"/>
            </w:pPr>
            <w:r>
              <w:rPr>
                <w:rFonts w:ascii="Calibri" w:hAnsi="Calibri"/>
                <w:color w:val="1F2937"/>
                <w:sz w:val="15"/>
              </w:rPr>
              <w:t>https://vanban.chinhphu.vn/?classid=1&amp;docid=219006&amp;orggroupid=4&amp;pageid=27160</w:t>
            </w:r>
          </w:p>
        </w:tc>
      </w:tr>
      <w:tr>
        <w:trPr>
          <w:cantSplit/>
        </w:trPr>
        <w:tc>
          <w:tcPr>
            <w:tcW w:type="dxa" w:w="600"/>
          </w:tcPr>
          <w:p>
            <w:pPr>
              <w:keepNext w:val="0"/>
              <w:spacing w:before="0" w:after="0" w:line="269" w:lineRule="auto"/>
            </w:pPr>
            <w:r>
              <w:rPr>
                <w:rFonts w:ascii="Calibri" w:hAnsi="Calibri"/>
                <w:color w:val="1F2937"/>
                <w:sz w:val="15"/>
              </w:rPr>
              <w:t>P7</w:t>
            </w:r>
          </w:p>
        </w:tc>
        <w:tc>
          <w:tcPr>
            <w:tcW w:type="dxa" w:w="4670"/>
          </w:tcPr>
          <w:p>
            <w:pPr>
              <w:keepNext w:val="0"/>
              <w:spacing w:before="0" w:after="0" w:line="269" w:lineRule="auto"/>
            </w:pPr>
            <w:r>
              <w:rPr>
                <w:rFonts w:ascii="Calibri" w:hAnsi="Calibri"/>
                <w:color w:val="1F2937"/>
                <w:sz w:val="15"/>
              </w:rPr>
              <w:t>Luật Thuế GTGT 48/2024/QH15.</w:t>
            </w:r>
          </w:p>
        </w:tc>
        <w:tc>
          <w:tcPr>
            <w:tcW w:type="dxa" w:w="4090"/>
          </w:tcPr>
          <w:p>
            <w:pPr>
              <w:keepNext w:val="0"/>
              <w:spacing w:before="0" w:after="0" w:line="269" w:lineRule="auto"/>
            </w:pPr>
            <w:r>
              <w:rPr>
                <w:rFonts w:ascii="Calibri" w:hAnsi="Calibri"/>
                <w:color w:val="1F2937"/>
                <w:sz w:val="15"/>
              </w:rPr>
              <w:t>https://vanban.chinhphu.vn/?classid=1&amp;docid=212476&amp;orggroupid=1&amp;pageid=27160</w:t>
            </w:r>
          </w:p>
        </w:tc>
      </w:tr>
      <w:tr>
        <w:trPr>
          <w:cantSplit/>
        </w:trPr>
        <w:tc>
          <w:tcPr>
            <w:tcW w:type="dxa" w:w="600"/>
          </w:tcPr>
          <w:p>
            <w:pPr>
              <w:keepNext w:val="0"/>
              <w:spacing w:before="0" w:after="0" w:line="269" w:lineRule="auto"/>
            </w:pPr>
            <w:r>
              <w:rPr>
                <w:rFonts w:ascii="Calibri" w:hAnsi="Calibri"/>
                <w:color w:val="1F2937"/>
                <w:sz w:val="15"/>
              </w:rPr>
              <w:t>P8</w:t>
            </w:r>
          </w:p>
        </w:tc>
        <w:tc>
          <w:tcPr>
            <w:tcW w:type="dxa" w:w="4670"/>
          </w:tcPr>
          <w:p>
            <w:pPr>
              <w:keepNext w:val="0"/>
              <w:spacing w:before="0" w:after="0" w:line="269" w:lineRule="auto"/>
            </w:pPr>
            <w:r>
              <w:rPr>
                <w:rFonts w:ascii="Calibri" w:hAnsi="Calibri"/>
                <w:color w:val="1F2937"/>
                <w:sz w:val="15"/>
              </w:rPr>
              <w:t>Luật Phòng, chống rửa tiền 14/2022/QH15; Thông tư 27/2025/TT-NHNN.</w:t>
            </w:r>
          </w:p>
        </w:tc>
        <w:tc>
          <w:tcPr>
            <w:tcW w:type="dxa" w:w="4090"/>
          </w:tcPr>
          <w:p>
            <w:pPr>
              <w:keepNext w:val="0"/>
              <w:spacing w:before="0" w:after="0" w:line="269" w:lineRule="auto"/>
            </w:pPr>
            <w:r>
              <w:rPr>
                <w:rFonts w:ascii="Calibri" w:hAnsi="Calibri"/>
                <w:color w:val="1F2937"/>
                <w:sz w:val="15"/>
              </w:rPr>
              <w:t>https://vanban.chinhphu.vn/?docid=215394&amp;pageid=27160</w:t>
            </w:r>
          </w:p>
        </w:tc>
      </w:tr>
      <w:tr>
        <w:trPr>
          <w:cantSplit/>
        </w:trPr>
        <w:tc>
          <w:tcPr>
            <w:tcW w:type="dxa" w:w="600"/>
          </w:tcPr>
          <w:p>
            <w:pPr>
              <w:keepNext w:val="0"/>
              <w:spacing w:before="0" w:after="0" w:line="269" w:lineRule="auto"/>
            </w:pPr>
            <w:r>
              <w:rPr>
                <w:rFonts w:ascii="Calibri" w:hAnsi="Calibri"/>
                <w:color w:val="1F2937"/>
                <w:sz w:val="15"/>
              </w:rPr>
              <w:t>P9</w:t>
            </w:r>
          </w:p>
        </w:tc>
        <w:tc>
          <w:tcPr>
            <w:tcW w:type="dxa" w:w="4670"/>
          </w:tcPr>
          <w:p>
            <w:pPr>
              <w:keepNext w:val="0"/>
              <w:spacing w:before="0" w:after="0" w:line="269" w:lineRule="auto"/>
            </w:pPr>
            <w:r>
              <w:rPr>
                <w:rFonts w:ascii="Calibri" w:hAnsi="Calibri"/>
                <w:color w:val="1F2937"/>
                <w:sz w:val="15"/>
              </w:rPr>
              <w:t>Quyết định 11/2023/QĐ-TTg về mức giao dịch có giá trị lớn phải báo cáo.</w:t>
            </w:r>
          </w:p>
        </w:tc>
        <w:tc>
          <w:tcPr>
            <w:tcW w:type="dxa" w:w="4090"/>
          </w:tcPr>
          <w:p>
            <w:pPr>
              <w:keepNext w:val="0"/>
              <w:spacing w:before="0" w:after="0" w:line="269" w:lineRule="auto"/>
            </w:pPr>
            <w:r>
              <w:rPr>
                <w:rFonts w:ascii="Calibri" w:hAnsi="Calibri"/>
                <w:color w:val="1F2937"/>
                <w:sz w:val="15"/>
              </w:rPr>
              <w:t>https://vanban.chinhphu.vn/?docid=207824&amp;pageid=27160</w:t>
            </w:r>
          </w:p>
        </w:tc>
      </w:tr>
      <w:tr>
        <w:trPr>
          <w:cantSplit/>
        </w:trPr>
        <w:tc>
          <w:tcPr>
            <w:tcW w:type="dxa" w:w="600"/>
          </w:tcPr>
          <w:p>
            <w:pPr>
              <w:keepNext w:val="0"/>
              <w:spacing w:before="0" w:after="0" w:line="269" w:lineRule="auto"/>
            </w:pPr>
            <w:r>
              <w:rPr>
                <w:rFonts w:ascii="Calibri" w:hAnsi="Calibri"/>
                <w:color w:val="1F2937"/>
                <w:sz w:val="15"/>
              </w:rPr>
              <w:t>P10</w:t>
            </w:r>
          </w:p>
        </w:tc>
        <w:tc>
          <w:tcPr>
            <w:tcW w:type="dxa" w:w="4670"/>
          </w:tcPr>
          <w:p>
            <w:pPr>
              <w:keepNext w:val="0"/>
              <w:spacing w:before="0" w:after="0" w:line="269" w:lineRule="auto"/>
            </w:pPr>
            <w:r>
              <w:rPr>
                <w:rFonts w:ascii="Calibri" w:hAnsi="Calibri"/>
                <w:color w:val="1F2937"/>
                <w:sz w:val="15"/>
              </w:rPr>
              <w:t>Nghị định 13/2023/NĐ-CP về bảo vệ dữ liệu cá nhân.</w:t>
            </w:r>
          </w:p>
        </w:tc>
        <w:tc>
          <w:tcPr>
            <w:tcW w:type="dxa" w:w="4090"/>
          </w:tcPr>
          <w:p>
            <w:pPr>
              <w:keepNext w:val="0"/>
              <w:spacing w:before="0" w:after="0" w:line="269" w:lineRule="auto"/>
            </w:pPr>
            <w:r>
              <w:rPr>
                <w:rFonts w:ascii="Calibri" w:hAnsi="Calibri"/>
                <w:color w:val="1F2937"/>
                <w:sz w:val="15"/>
              </w:rPr>
              <w:t>https://vanban.chinhphu.vn/?docid=207759&amp;pageid=27160</w:t>
            </w:r>
          </w:p>
        </w:tc>
      </w:tr>
      <w:tr>
        <w:trPr>
          <w:cantSplit/>
        </w:trPr>
        <w:tc>
          <w:tcPr>
            <w:tcW w:type="dxa" w:w="600"/>
          </w:tcPr>
          <w:p>
            <w:pPr>
              <w:keepNext w:val="0"/>
              <w:spacing w:before="0" w:after="0" w:line="269" w:lineRule="auto"/>
            </w:pPr>
            <w:r>
              <w:rPr>
                <w:rFonts w:ascii="Calibri" w:hAnsi="Calibri"/>
                <w:color w:val="1F2937"/>
                <w:sz w:val="15"/>
              </w:rPr>
              <w:t>P11</w:t>
            </w:r>
          </w:p>
        </w:tc>
        <w:tc>
          <w:tcPr>
            <w:tcW w:type="dxa" w:w="4670"/>
          </w:tcPr>
          <w:p>
            <w:pPr>
              <w:keepNext w:val="0"/>
              <w:spacing w:before="0" w:after="0" w:line="269" w:lineRule="auto"/>
            </w:pPr>
            <w:r>
              <w:rPr>
                <w:rFonts w:ascii="Calibri" w:hAnsi="Calibri"/>
                <w:color w:val="1F2937"/>
                <w:sz w:val="15"/>
              </w:rPr>
              <w:t>Luật Bảo vệ quyền lợi người tiêu dùng 19/2023/QH15.</w:t>
            </w:r>
          </w:p>
        </w:tc>
        <w:tc>
          <w:tcPr>
            <w:tcW w:type="dxa" w:w="4090"/>
          </w:tcPr>
          <w:p>
            <w:pPr>
              <w:keepNext w:val="0"/>
              <w:spacing w:before="0" w:after="0" w:line="269" w:lineRule="auto"/>
            </w:pPr>
            <w:r>
              <w:rPr>
                <w:rFonts w:ascii="Calibri" w:hAnsi="Calibri"/>
                <w:color w:val="1F2937"/>
                <w:sz w:val="15"/>
              </w:rPr>
              <w:t>https://vanban.chinhphu.vn/?docid=208363&amp;pageid=27160</w:t>
            </w:r>
          </w:p>
        </w:tc>
      </w:tr>
      <w:tr>
        <w:trPr>
          <w:cantSplit/>
        </w:trPr>
        <w:tc>
          <w:tcPr>
            <w:tcW w:type="dxa" w:w="600"/>
          </w:tcPr>
          <w:p>
            <w:pPr>
              <w:keepNext w:val="0"/>
              <w:spacing w:before="0" w:after="0" w:line="269" w:lineRule="auto"/>
            </w:pPr>
            <w:r>
              <w:rPr>
                <w:rFonts w:ascii="Calibri" w:hAnsi="Calibri"/>
                <w:color w:val="1F2937"/>
                <w:sz w:val="15"/>
              </w:rPr>
              <w:t>P12</w:t>
            </w:r>
          </w:p>
        </w:tc>
        <w:tc>
          <w:tcPr>
            <w:tcW w:type="dxa" w:w="4670"/>
          </w:tcPr>
          <w:p>
            <w:pPr>
              <w:keepNext w:val="0"/>
              <w:spacing w:before="0" w:after="0" w:line="269" w:lineRule="auto"/>
            </w:pPr>
            <w:r>
              <w:rPr>
                <w:rFonts w:ascii="Calibri" w:hAnsi="Calibri"/>
                <w:color w:val="1F2937"/>
                <w:sz w:val="15"/>
              </w:rPr>
              <w:t>Nghị định 43/2017/NĐ-CP về nhãn hàng hóa.</w:t>
            </w:r>
          </w:p>
        </w:tc>
        <w:tc>
          <w:tcPr>
            <w:tcW w:type="dxa" w:w="4090"/>
          </w:tcPr>
          <w:p>
            <w:pPr>
              <w:keepNext w:val="0"/>
              <w:spacing w:before="0" w:after="0" w:line="269" w:lineRule="auto"/>
            </w:pPr>
            <w:r>
              <w:rPr>
                <w:rFonts w:ascii="Calibri" w:hAnsi="Calibri"/>
                <w:color w:val="1F2937"/>
                <w:sz w:val="15"/>
              </w:rPr>
              <w:t>https://vanban.chinhphu.vn/?docid=189385&amp;pageid=27160</w:t>
            </w:r>
          </w:p>
        </w:tc>
      </w:tr>
      <w:tr>
        <w:trPr>
          <w:cantSplit/>
        </w:trPr>
        <w:tc>
          <w:tcPr>
            <w:tcW w:type="dxa" w:w="600"/>
          </w:tcPr>
          <w:p>
            <w:pPr>
              <w:keepNext w:val="0"/>
              <w:spacing w:before="0" w:after="0" w:line="269" w:lineRule="auto"/>
            </w:pPr>
            <w:r>
              <w:rPr>
                <w:rFonts w:ascii="Calibri" w:hAnsi="Calibri"/>
                <w:color w:val="1F2937"/>
                <w:sz w:val="15"/>
              </w:rPr>
              <w:t>P13</w:t>
            </w:r>
          </w:p>
        </w:tc>
        <w:tc>
          <w:tcPr>
            <w:tcW w:type="dxa" w:w="4670"/>
          </w:tcPr>
          <w:p>
            <w:pPr>
              <w:keepNext w:val="0"/>
              <w:spacing w:before="0" w:after="0" w:line="269" w:lineRule="auto"/>
            </w:pPr>
            <w:r>
              <w:rPr>
                <w:rFonts w:ascii="Calibri" w:hAnsi="Calibri"/>
                <w:color w:val="1F2937"/>
                <w:sz w:val="15"/>
              </w:rPr>
              <w:t>Cổng thủ tục thông báo website thương mại điện tử bán hàng.</w:t>
            </w:r>
          </w:p>
        </w:tc>
        <w:tc>
          <w:tcPr>
            <w:tcW w:type="dxa" w:w="4090"/>
          </w:tcPr>
          <w:p>
            <w:pPr>
              <w:keepNext w:val="0"/>
              <w:spacing w:before="0" w:after="0" w:line="269" w:lineRule="auto"/>
            </w:pPr>
            <w:r>
              <w:rPr>
                <w:rFonts w:ascii="Calibri" w:hAnsi="Calibri"/>
                <w:color w:val="1F2937"/>
                <w:sz w:val="15"/>
              </w:rPr>
              <w:t>https://online.gov.vn/Huong-Dan/QUY-TRINH-THONG-BAO-WEBSITE-TMDT-BAN-HANG-yJkpX0Qpjc</w:t>
            </w:r>
          </w:p>
        </w:tc>
      </w:tr>
    </w:tbl>
    <w:p>
      <w:pPr>
        <w:keepNext w:val="0"/>
        <w:spacing w:before="20" w:after="20" w:line="192" w:lineRule="auto"/>
      </w:pPr>
    </w:p>
    <w:tbl>
      <w:tblPr>
        <w:tblW w:type="dxa" w:w="9360"/>
        <w:jc w:val="left"/>
        <w:tblLayout w:type="fixed"/>
        <w:tblLook w:firstColumn="1" w:firstRow="1" w:lastColumn="0" w:lastRow="0" w:noHBand="0" w:noVBand="1" w:val="04A0"/>
        <w:tblInd w:w="120" w:type="dxa"/>
        <w:tblBorders>
          <w:top w:val="single" w:sz="6" w:color="C9D5E3"/>
          <w:left w:val="single" w:sz="6" w:color="C9D5E3"/>
          <w:bottom w:val="single" w:sz="6" w:color="C9D5E3"/>
          <w:right w:val="single" w:sz="6" w:color="C9D5E3"/>
          <w:insideH w:val="single" w:sz="6" w:color="C9D5E3"/>
          <w:insideV w:val="single" w:sz="6" w:color="C9D5E3"/>
        </w:tblBorders>
      </w:tblPr>
      <w:tblGrid>
        <w:gridCol w:w="9360"/>
      </w:tblGrid>
      <w:tr>
        <w:tc>
          <w:tcPr>
            <w:tcW w:type="dxa" w:w="9360"/>
            <w:tcMar>
              <w:top w:w="80" w:type="dxa"/>
              <w:start w:w="120" w:type="dxa"/>
              <w:bottom w:w="80" w:type="dxa"/>
              <w:end w:w="120" w:type="dxa"/>
            </w:tcMar>
            <w:vAlign w:val="center"/>
            <w:shd w:fill="EAF4EE"/>
          </w:tcPr>
          <w:p>
            <w:pPr>
              <w:keepNext w:val="0"/>
              <w:keepLines/>
              <w:spacing w:before="0" w:after="0" w:line="283" w:lineRule="auto"/>
            </w:pPr>
            <w:r>
              <w:rPr>
                <w:rFonts w:ascii="Calibri" w:hAnsi="Calibri"/>
                <w:b/>
                <w:color w:val="1F4D78"/>
                <w:sz w:val="18"/>
              </w:rPr>
              <w:t xml:space="preserve">Khuyến nghị triển khai: </w:t>
            </w:r>
            <w:r>
              <w:rPr>
                <w:rFonts w:ascii="Calibri" w:hAnsi="Calibri"/>
                <w:color w:val="1F2937"/>
                <w:sz w:val="18"/>
              </w:rPr>
              <w:t>Hãy lấy Giai đoạn 0 và Giai đoạn 1 làm danh sách công việc đầu tiên. Khi bạn gửi cấu trúc code/database hiện tại, mình sẽ bám đúng tài liệu này để hướng dẫn sửa từng phần nhỏ, đảm bảo nghiệp vụ vàng bạc không bị rối hoặc mất dữ liệu.</w:t>
            </w:r>
          </w:p>
        </w:tc>
      </w:tr>
    </w:tbl>
    <w:p>
      <w:pPr>
        <w:keepNext w:val="0"/>
        <w:spacing w:before="0" w:after="20" w:line="192"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color w:val="64748B"/>
        <w:sz w:val="17"/>
      </w:rPr>
      <w:t>SỔ TAY NGHIỆP VỤ • HỆ THỐNG VÀNG BẠC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Nghiệp vụ và lộ trình xây dựng hệ thống vàng bạc 2026</dc:title>
  <dc:subject>Sổ tay nghiệp vụ chuyên sâu cho GoldManagementSystem</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