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1A365D"/>
          <w:sz w:val="36"/>
        </w:rPr>
        <w:t>BÁO CÁO KỸ THUẬT DỰ ÁN</w:t>
        <w:br/>
        <w:t>PHẦN 1: KHO MÁY VÀ QUY TRÌNH XỬ LÝ DỮ LIỆU</w:t>
      </w:r>
    </w:p>
    <w:p>
      <w:pPr>
        <w:spacing w:before="0" w:after="360"/>
        <w:jc w:val="center"/>
      </w:pPr>
      <w:r>
        <w:rPr>
          <w:i/>
          <w:color w:val="4A5568"/>
          <w:sz w:val="23"/>
        </w:rPr>
        <w:t>Hệ Thống Thu Thập, Chuẩn Hóa Benchmark, Lưu Trữ RDBMS &amp; Tiền Xử Lý Dữ Liệu Máy Tính Xách Tay</w:t>
      </w:r>
    </w:p>
    <w:tbl>
      <w:tblPr>
        <w:tblW w:type="auto" w:w="0"/>
        <w:jc w:val="center"/>
        <w:tblLook w:firstColumn="1" w:firstRow="1" w:lastColumn="0" w:lastRow="0" w:noHBand="0" w:noVBand="1" w:val="04A0"/>
      </w:tblPr>
      <w:tblGrid>
        <w:gridCol w:w="4680"/>
        <w:gridCol w:w="4680"/>
      </w:tblGrid>
      <w:tr>
        <w:tc>
          <w:tcPr>
            <w:tcW w:type="dxa" w:w="2592"/>
            <w:shd w:fill="F7FAFC"/>
            <w:tcMar>
              <w:top w:w="60" w:type="dxa"/>
              <w:bottom w:w="60" w:type="dxa"/>
              <w:left w:w="100" w:type="dxa"/>
              <w:right w:w="100" w:type="dxa"/>
            </w:tcMar>
          </w:tcPr>
          <w:p>
            <w:pPr>
              <w:spacing w:before="40" w:after="40"/>
            </w:pPr>
            <w:r>
              <w:rPr>
                <w:b/>
                <w:color w:val="1A365D"/>
                <w:sz w:val="19"/>
              </w:rPr>
              <w:t>Tên dự án:</w:t>
            </w:r>
          </w:p>
        </w:tc>
        <w:tc>
          <w:tcPr>
            <w:tcW w:type="dxa" w:w="6768"/>
            <w:shd w:fill="FFFFFF"/>
            <w:tcMar>
              <w:top w:w="60" w:type="dxa"/>
              <w:bottom w:w="60" w:type="dxa"/>
              <w:left w:w="100" w:type="dxa"/>
              <w:right w:w="100" w:type="dxa"/>
            </w:tcMar>
          </w:tcPr>
          <w:p>
            <w:pPr>
              <w:spacing w:before="40" w:after="40"/>
            </w:pPr>
            <w:r>
              <w:rPr>
                <w:color w:val="2D3748"/>
                <w:sz w:val="19"/>
              </w:rPr>
              <w:t>Laptop Analysis &amp; Price Prediction System</w:t>
            </w:r>
          </w:p>
        </w:tc>
      </w:tr>
      <w:tr>
        <w:tc>
          <w:tcPr>
            <w:tcW w:type="dxa" w:w="2592"/>
            <w:shd w:fill="F7FAFC"/>
            <w:tcMar>
              <w:top w:w="60" w:type="dxa"/>
              <w:bottom w:w="60" w:type="dxa"/>
              <w:left w:w="100" w:type="dxa"/>
              <w:right w:w="100" w:type="dxa"/>
            </w:tcMar>
          </w:tcPr>
          <w:p>
            <w:pPr>
              <w:spacing w:before="40" w:after="40"/>
            </w:pPr>
            <w:r>
              <w:rPr>
                <w:b/>
                <w:color w:val="1A365D"/>
                <w:sz w:val="19"/>
              </w:rPr>
              <w:t>Phạm vi tài liệu:</w:t>
            </w:r>
          </w:p>
        </w:tc>
        <w:tc>
          <w:tcPr>
            <w:tcW w:type="dxa" w:w="6768"/>
            <w:shd w:fill="FFFFFF"/>
            <w:tcMar>
              <w:top w:w="60" w:type="dxa"/>
              <w:bottom w:w="60" w:type="dxa"/>
              <w:left w:w="100" w:type="dxa"/>
              <w:right w:w="100" w:type="dxa"/>
            </w:tcMar>
          </w:tcPr>
          <w:p>
            <w:pPr>
              <w:spacing w:before="40" w:after="40"/>
            </w:pPr>
            <w:r>
              <w:rPr>
                <w:color w:val="2D3748"/>
                <w:sz w:val="19"/>
              </w:rPr>
              <w:t>Phần 1 - Quản lý Kho Dữ Liệu Máy Tính (Dataset &amp; Data Engineering Pipeline)</w:t>
            </w:r>
          </w:p>
        </w:tc>
      </w:tr>
      <w:tr>
        <w:tc>
          <w:tcPr>
            <w:tcW w:type="dxa" w:w="2592"/>
            <w:shd w:fill="F7FAFC"/>
            <w:tcMar>
              <w:top w:w="60" w:type="dxa"/>
              <w:bottom w:w="60" w:type="dxa"/>
              <w:left w:w="100" w:type="dxa"/>
              <w:right w:w="100" w:type="dxa"/>
            </w:tcMar>
          </w:tcPr>
          <w:p>
            <w:pPr>
              <w:spacing w:before="40" w:after="40"/>
            </w:pPr>
            <w:r>
              <w:rPr>
                <w:b/>
                <w:color w:val="1A365D"/>
                <w:sz w:val="19"/>
              </w:rPr>
              <w:t>Quy mô dữ liệu:</w:t>
            </w:r>
          </w:p>
        </w:tc>
        <w:tc>
          <w:tcPr>
            <w:tcW w:type="dxa" w:w="6768"/>
            <w:shd w:fill="FFFFFF"/>
            <w:tcMar>
              <w:top w:w="60" w:type="dxa"/>
              <w:bottom w:w="60" w:type="dxa"/>
              <w:left w:w="100" w:type="dxa"/>
              <w:right w:w="100" w:type="dxa"/>
            </w:tcMar>
          </w:tcPr>
          <w:p>
            <w:pPr>
              <w:spacing w:before="40" w:after="40"/>
            </w:pPr>
            <w:r>
              <w:rPr>
                <w:color w:val="2D3748"/>
                <w:sz w:val="19"/>
              </w:rPr>
              <w:t>225 mẫu laptop thực tế, 1,125 bản ghi truy vết đối chiếu nguồn</w:t>
            </w:r>
          </w:p>
        </w:tc>
      </w:tr>
      <w:tr>
        <w:tc>
          <w:tcPr>
            <w:tcW w:type="dxa" w:w="2592"/>
            <w:shd w:fill="F7FAFC"/>
            <w:tcMar>
              <w:top w:w="60" w:type="dxa"/>
              <w:bottom w:w="60" w:type="dxa"/>
              <w:left w:w="100" w:type="dxa"/>
              <w:right w:w="100" w:type="dxa"/>
            </w:tcMar>
          </w:tcPr>
          <w:p>
            <w:pPr>
              <w:spacing w:before="40" w:after="40"/>
            </w:pPr>
            <w:r>
              <w:rPr>
                <w:b/>
                <w:color w:val="1A365D"/>
                <w:sz w:val="19"/>
              </w:rPr>
              <w:t>Công nghệ cốt lõi:</w:t>
            </w:r>
          </w:p>
        </w:tc>
        <w:tc>
          <w:tcPr>
            <w:tcW w:type="dxa" w:w="6768"/>
            <w:shd w:fill="FFFFFF"/>
            <w:tcMar>
              <w:top w:w="60" w:type="dxa"/>
              <w:bottom w:w="60" w:type="dxa"/>
              <w:left w:w="100" w:type="dxa"/>
              <w:right w:w="100" w:type="dxa"/>
            </w:tcMar>
          </w:tcPr>
          <w:p>
            <w:pPr>
              <w:spacing w:before="40" w:after="40"/>
            </w:pPr>
            <w:r>
              <w:rPr>
                <w:color w:val="2D3748"/>
                <w:sz w:val="19"/>
              </w:rPr>
              <w:t>Python 3.13, Pandas, NumPy, MySQL 8.0, SQLAlchemy, SQLite, PassMark Benchmark</w:t>
            </w:r>
          </w:p>
        </w:tc>
      </w:tr>
    </w:tbl>
    <w:p>
      <w:pPr>
        <w:spacing w:after="240"/>
      </w:pPr>
    </w:p>
    <w:p>
      <w:pPr>
        <w:keepNext/>
        <w:spacing w:before="320" w:after="120"/>
      </w:pPr>
      <w:r>
        <w:rPr>
          <w:b/>
          <w:color w:val="1A365D"/>
          <w:sz w:val="28"/>
        </w:rPr>
        <w:t>1. Giới Thiệu Tổng Quan &amp; Mục Tiêu Của Phần 1</w:t>
      </w:r>
    </w:p>
    <w:p>
      <w:pPr>
        <w:spacing w:before="0" w:after="120" w:line="276" w:lineRule="auto"/>
      </w:pPr>
      <w:r>
        <w:t>Trong toàn bộ kiến trúc của hệ thống Laptop Analysis &amp; Price Prediction System, Phần 1 (Kho Máy và Xử Lý Dữ Liệu) đóng vai trò là nền móng cốt lõi (Data Foundation). Mọi kết quả phân tích thống kê thị trường, phân cụm khách hàng/phân khúc K-Means, so sánh radar đa chiều và mô hình học máy (Machine Learning) dự đoán giá đều phụ thuộc trực tiếp vào chất lượng, tính xác thực và độ sạch của nguồn dữ liệu này.</w:t>
      </w:r>
    </w:p>
    <w:p>
      <w:pPr>
        <w:spacing w:before="0" w:after="120" w:line="276" w:lineRule="auto"/>
      </w:pPr>
      <w:r>
        <w:t>Mục tiêu chiến lược của Phần 1 bao gồm:</w:t>
      </w:r>
    </w:p>
    <w:p>
      <w:pPr>
        <w:pStyle w:val="ListBullet"/>
        <w:spacing w:before="20" w:after="60" w:line="276" w:lineRule="auto"/>
      </w:pPr>
      <w:r>
        <w:rPr>
          <w:b/>
          <w:color w:val="1A365D"/>
        </w:rPr>
        <w:t>1. Tính đại diện thị trường:</w:t>
      </w:r>
      <w:r>
        <w:t xml:space="preserve"> Xây dựng kho dữ liệu đại diện với 225 mẫu laptop thực tế thuộc hơn 10 thương hiệu hàng đầu Việt Nam.</w:t>
      </w:r>
    </w:p>
    <w:p>
      <w:pPr>
        <w:pStyle w:val="ListBullet"/>
        <w:spacing w:before="20" w:after="60" w:line="276" w:lineRule="auto"/>
      </w:pPr>
      <w:r>
        <w:rPr>
          <w:b/>
          <w:color w:val="1A365D"/>
        </w:rPr>
        <w:t>2. Tính xác thực &amp; Minh bạch:</w:t>
      </w:r>
      <w:r>
        <w:t xml:space="preserve"> Loại bỏ dữ liệu giả lập (synthetic data); mỗi chiếc máy đều có mã định danh SKU chuẩn và bằng chứng giá bán thực tế.</w:t>
      </w:r>
    </w:p>
    <w:p>
      <w:pPr>
        <w:pStyle w:val="ListBullet"/>
        <w:spacing w:before="20" w:after="60" w:line="276" w:lineRule="auto"/>
      </w:pPr>
      <w:r>
        <w:rPr>
          <w:b/>
          <w:color w:val="1A365D"/>
        </w:rPr>
        <w:t>3. Lượng hóa hiệu năng công bằng:</w:t>
      </w:r>
      <w:r>
        <w:t xml:space="preserve"> Chuẩn hóa sức mạnh phần cứng bằng điểm PassMark CPU Mark và PassMark G3D Mark khách quan.</w:t>
      </w:r>
    </w:p>
    <w:p>
      <w:pPr>
        <w:pStyle w:val="ListBullet"/>
        <w:spacing w:before="20" w:after="60" w:line="276" w:lineRule="auto"/>
      </w:pPr>
      <w:r>
        <w:rPr>
          <w:b/>
          <w:color w:val="1A365D"/>
        </w:rPr>
        <w:t>4. Kiến trúc lưu trữ chuyên nghiệp:</w:t>
      </w:r>
      <w:r>
        <w:t xml:space="preserve"> Lưu trữ trên hệ quản trị CSDL quan hệ MySQL (có SQLite dự phòng tự động) hỗ trợ mở rộng và truy vấn nhanh.</w:t>
      </w:r>
    </w:p>
    <w:p>
      <w:pPr>
        <w:pStyle w:val="ListBullet"/>
        <w:spacing w:before="20" w:after="60" w:line="276" w:lineRule="auto"/>
      </w:pPr>
      <w:r>
        <w:rPr>
          <w:b/>
          <w:color w:val="1A365D"/>
        </w:rPr>
        <w:t>5. Đường ống làm sạch tự động:</w:t>
      </w:r>
      <w:r>
        <w:t xml:space="preserve"> Xây dựng luồng tiền xử lý (cleaning pipeline) tự động loại bỏ trùng lặp, chuẩn hóa định dạng và xử lý giá trị khuyết thiếu an toàn.</w:t>
      </w:r>
    </w:p>
    <w:p>
      <w:pPr>
        <w:keepNext/>
        <w:spacing w:before="320" w:after="120"/>
      </w:pPr>
      <w:r>
        <w:rPr>
          <w:b/>
          <w:color w:val="1A365D"/>
          <w:sz w:val="28"/>
        </w:rPr>
        <w:t>2. Nguồn Gốc Dữ Liệu &amp; Phương Pháp Thu Thập</w:t>
      </w:r>
    </w:p>
    <w:p>
      <w:pPr>
        <w:spacing w:before="0" w:after="120" w:line="276" w:lineRule="auto"/>
      </w:pPr>
      <w:r>
        <w:t>Hệ thống không sử dụng dữ liệu tự sinh ngẫu nhiên mà kết hợp dữ liệu đa nguồn (Multi-source Triangulation) từ 3 trụ cột thông tin độc lập:</w:t>
      </w:r>
    </w:p>
    <w:p>
      <w:pPr>
        <w:keepNext/>
        <w:spacing w:before="240" w:after="80"/>
      </w:pPr>
      <w:r>
        <w:rPr>
          <w:b/>
          <w:color w:val="2B6CB0"/>
          <w:sz w:val="24"/>
        </w:rPr>
        <w:t>2.1. Nguồn thông số kỹ thuật phần cứng (Specs)</w:t>
      </w:r>
    </w:p>
    <w:p>
      <w:pPr>
        <w:spacing w:before="0" w:after="120" w:line="276" w:lineRule="auto"/>
      </w:pPr>
      <w:r>
        <w:t>Thu thập trực tiếp từ các cổng thông tin kỹ thuật chính thức của nhà sản xuất: Lenovo PSREF (Product Specifications Reference), ASUS Global &amp; VN Product Catalog, Dell Whitepaper/Specs Sheet, HP Tech Specs, Apple Technical Specifications, Acer Store và MSI Global. Điều này đảm bảo từng thông số về CPU, GPU, RAM, chuẩn ổ cứng SSD, màn hình và dung lượng pin khớp 100% với phiên bản phần cứng xuất xưởng.</w:t>
      </w:r>
    </w:p>
    <w:p>
      <w:pPr>
        <w:keepNext/>
        <w:spacing w:before="240" w:after="80"/>
      </w:pPr>
      <w:r>
        <w:rPr>
          <w:b/>
          <w:color w:val="2B6CB0"/>
          <w:sz w:val="24"/>
        </w:rPr>
        <w:t>2.2. Nguồn điểm hiệu năng khách quan (PassMark CPU &amp; GPU Benchmark)</w:t>
      </w:r>
    </w:p>
    <w:p>
      <w:pPr>
        <w:spacing w:before="0" w:after="120" w:line="276" w:lineRule="auto"/>
      </w:pPr>
      <w:r>
        <w:t>Thay vì chỉ lưu tên gọi thương mại (ví dụ 'Core i7' hay 'RTX 4060') vốn không phản ánh được mức độ chênh lệch hiệu năng cụ thể, hệ thống ánh xạ từng vi xử lý và card đồ họa sang điểm số định lượng dựa trên cơ sở dữ liệu đo lường toàn cầu PassMark Software:</w:t>
      </w:r>
    </w:p>
    <w:p>
      <w:pPr>
        <w:pStyle w:val="ListBullet"/>
        <w:spacing w:before="20" w:after="60" w:line="276" w:lineRule="auto"/>
      </w:pPr>
      <w:r>
        <w:rPr>
          <w:b/>
          <w:color w:val="1A365D"/>
        </w:rPr>
        <w:t>• PassMark CPU Mark (cpubenchmark.net):</w:t>
      </w:r>
      <w:r>
        <w:t xml:space="preserve"> Đo lường hiệu năng tính toán đơn nhân và đa nhân từ hàng nghìn mẫu thử nghiệm độc lập trên toàn thế giới.</w:t>
      </w:r>
    </w:p>
    <w:p>
      <w:pPr>
        <w:pStyle w:val="ListBullet"/>
        <w:spacing w:before="20" w:after="60" w:line="276" w:lineRule="auto"/>
      </w:pPr>
      <w:r>
        <w:rPr>
          <w:b/>
          <w:color w:val="1A365D"/>
        </w:rPr>
        <w:t>• PassMark G3D Mark (videocardbenchmark.net):</w:t>
      </w:r>
      <w:r>
        <w:t xml:space="preserve"> Đo lường năng lực xử lý đồ họa DirectX, OpenCL và dựng hình 3D thực tế của cả card đồ họa rời và card tích hợp (Onboard).</w:t>
      </w:r>
    </w:p>
    <w:p>
      <w:pPr>
        <w:keepNext/>
        <w:spacing w:before="240" w:after="80"/>
      </w:pPr>
      <w:r>
        <w:rPr>
          <w:b/>
          <w:color w:val="2B6CB0"/>
          <w:sz w:val="24"/>
        </w:rPr>
        <w:t>2.3. Nguồn giá niêm yết, đánh giá và doanh số bán buôn thực tế</w:t>
      </w:r>
    </w:p>
    <w:p>
      <w:pPr>
        <w:spacing w:before="0" w:after="120" w:line="276" w:lineRule="auto"/>
      </w:pPr>
      <w:r>
        <w:t>Dữ liệu giá bán (VNĐ) và điểm đánh giá người dùng (Rating từ 1.0 đến 5.0) được thu thập từ các hệ thống bán lẻ chính hãng quy mô lớn tại Việt Nam như CellphoneS, FPT Shop và Thế Giới Di Động. Doanh số (Units Sold) được ghi nhận từ số lượng đơn hàng hoàn tất công khai.</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A365D"/>
              <w:bottom w:val="none"/>
              <w:right w:val="none"/>
            </w:tcBorders>
          </w:tcPr>
          <w:p>
            <w:pPr>
              <w:spacing w:before="40" w:after="80"/>
            </w:pPr>
            <w:r>
              <w:rPr>
                <w:b/>
                <w:color w:val="1A365D"/>
                <w:sz w:val="21"/>
              </w:rPr>
              <w:t xml:space="preserve">📌 GIẢI PHÁP ĐỐI SOÁT GIÁ BÁN KHÔNG BỊ LỖI 404: </w:t>
            </w:r>
            <w:r>
              <w:rPr>
                <w:color w:val="2D3748"/>
                <w:sz w:val="20"/>
              </w:rPr>
              <w:t>Tại các sàn bán lẻ, URL sản phẩm thường xuyên bị thay đổi cấu trúc hoặc xóa trang (lỗi HTTP 404) khi hết hàng hoặc sang mùa bán hàng mới.</w:t>
            </w:r>
          </w:p>
          <w:p>
            <w:pPr>
              <w:spacing w:before="40" w:after="40"/>
            </w:pPr>
            <w:r>
              <w:rPr>
                <w:color w:val="2D3748"/>
                <w:sz w:val="20"/>
              </w:rPr>
              <w:t>• Giải pháp kỹ thuật của dự án: Hệ thống sử dụng cơ chế Live Search Query URL (mã hóa tên máy qua chuẩn URL Encoding). Bất cứ khi nào người dùng nhấn vào nguồn đối chiếu, link sẽ tự động dẫn đến trang tìm kiếm thời gian thực của đại lý, triệt tiêu 100% lỗi 404.</w:t>
            </w:r>
          </w:p>
        </w:tc>
      </w:tr>
    </w:tbl>
    <w:p>
      <w:pPr>
        <w:spacing w:before="0" w:after="120"/>
      </w:pPr>
    </w:p>
    <w:p>
      <w:pPr>
        <w:keepNext/>
        <w:spacing w:before="320" w:after="120"/>
      </w:pPr>
      <w:r>
        <w:rPr>
          <w:b/>
          <w:color w:val="1A365D"/>
          <w:sz w:val="28"/>
        </w:rPr>
        <w:t>3. Cấu Trúc Trường Dữ Liệu &amp; Quy Chuẩn Đo Lường (Data Dictionary)</w:t>
      </w:r>
    </w:p>
    <w:p>
      <w:pPr>
        <w:spacing w:before="0" w:after="120" w:line="276" w:lineRule="auto"/>
      </w:pPr>
      <w:r>
        <w:t>Bảng dữ liệu `laptops` được cấu trúc thành 17 trường thông tin với đơn vị đo lường và kiểu dữ liệu nghiêm ngặt:</w:t>
      </w:r>
    </w:p>
    <w:tbl>
      <w:tblPr>
        <w:tblW w:type="auto" w:w="0"/>
        <w:jc w:val="center"/>
        <w:tblLook w:firstColumn="1" w:firstRow="1" w:lastColumn="0" w:lastRow="0" w:noHBand="0" w:noVBand="1" w:val="04A0"/>
      </w:tblPr>
      <w:tblGrid>
        <w:gridCol w:w="2340"/>
        <w:gridCol w:w="2340"/>
        <w:gridCol w:w="2340"/>
        <w:gridCol w:w="2340"/>
      </w:tblGrid>
      <w:tr>
        <w:tc>
          <w:tcPr>
            <w:tcW w:type="dxa" w:w="1728"/>
            <w:shd w:fill="1A365D"/>
            <w:tcMar>
              <w:top w:w="80" w:type="dxa"/>
              <w:bottom w:w="80" w:type="dxa"/>
              <w:left w:w="100" w:type="dxa"/>
              <w:right w:w="100" w:type="dxa"/>
            </w:tcMar>
          </w:tcPr>
          <w:p>
            <w:pPr>
              <w:spacing w:before="40" w:after="40"/>
            </w:pPr>
            <w:r>
              <w:rPr>
                <w:b/>
                <w:color w:val="FFFFFF"/>
                <w:sz w:val="19"/>
              </w:rPr>
              <w:t>Tên Trường</w:t>
            </w:r>
          </w:p>
        </w:tc>
        <w:tc>
          <w:tcPr>
            <w:tcW w:type="dxa" w:w="1584"/>
            <w:shd w:fill="1A365D"/>
            <w:tcMar>
              <w:top w:w="80" w:type="dxa"/>
              <w:bottom w:w="80" w:type="dxa"/>
              <w:left w:w="100" w:type="dxa"/>
              <w:right w:w="100" w:type="dxa"/>
            </w:tcMar>
          </w:tcPr>
          <w:p>
            <w:pPr>
              <w:spacing w:before="40" w:after="40"/>
            </w:pPr>
            <w:r>
              <w:rPr>
                <w:b/>
                <w:color w:val="FFFFFF"/>
                <w:sz w:val="19"/>
              </w:rPr>
              <w:t>Kiểu Dữ Liệu</w:t>
            </w:r>
          </w:p>
        </w:tc>
        <w:tc>
          <w:tcPr>
            <w:tcW w:type="dxa" w:w="1152"/>
            <w:shd w:fill="1A365D"/>
            <w:tcMar>
              <w:top w:w="80" w:type="dxa"/>
              <w:bottom w:w="80" w:type="dxa"/>
              <w:left w:w="100" w:type="dxa"/>
              <w:right w:w="100" w:type="dxa"/>
            </w:tcMar>
          </w:tcPr>
          <w:p>
            <w:pPr>
              <w:spacing w:before="40" w:after="40"/>
            </w:pPr>
            <w:r>
              <w:rPr>
                <w:b/>
                <w:color w:val="FFFFFF"/>
                <w:sz w:val="19"/>
              </w:rPr>
              <w:t>Đơn Vị</w:t>
            </w:r>
          </w:p>
        </w:tc>
        <w:tc>
          <w:tcPr>
            <w:tcW w:type="dxa" w:w="4896"/>
            <w:shd w:fill="1A365D"/>
            <w:tcMar>
              <w:top w:w="80" w:type="dxa"/>
              <w:bottom w:w="80" w:type="dxa"/>
              <w:left w:w="100" w:type="dxa"/>
              <w:right w:w="100" w:type="dxa"/>
            </w:tcMar>
          </w:tcPr>
          <w:p>
            <w:pPr>
              <w:spacing w:before="40" w:after="40"/>
            </w:pPr>
            <w:r>
              <w:rPr>
                <w:b/>
                <w:color w:val="FFFFFF"/>
                <w:sz w:val="19"/>
              </w:rPr>
              <w:t>Ý Nghĩa &amp; Tiêu Chuẩn Xác Minh</w:t>
            </w:r>
          </w:p>
        </w:tc>
      </w:tr>
      <w:tr>
        <w:tc>
          <w:tcPr>
            <w:tcW w:type="dxa" w:w="1728"/>
            <w:shd w:fill="FFFFFF"/>
            <w:tcMar>
              <w:top w:w="50" w:type="dxa"/>
              <w:bottom w:w="50" w:type="dxa"/>
              <w:left w:w="80" w:type="dxa"/>
              <w:right w:w="80" w:type="dxa"/>
            </w:tcMar>
          </w:tcPr>
          <w:p>
            <w:pPr>
              <w:spacing w:before="20" w:after="20"/>
            </w:pPr>
            <w:r>
              <w:rPr>
                <w:b/>
                <w:color w:val="1A365D"/>
                <w:sz w:val="18"/>
              </w:rPr>
              <w:t>name</w:t>
            </w:r>
          </w:p>
        </w:tc>
        <w:tc>
          <w:tcPr>
            <w:tcW w:type="dxa" w:w="1584"/>
            <w:shd w:fill="FFFFFF"/>
            <w:tcMar>
              <w:top w:w="50" w:type="dxa"/>
              <w:bottom w:w="50" w:type="dxa"/>
              <w:left w:w="80" w:type="dxa"/>
              <w:right w:w="80" w:type="dxa"/>
            </w:tcMar>
          </w:tcPr>
          <w:p>
            <w:pPr>
              <w:spacing w:before="20" w:after="20"/>
            </w:pPr>
            <w:r>
              <w:rPr>
                <w:color w:val="2D3748"/>
                <w:sz w:val="18"/>
              </w:rPr>
              <w:t>Chuỗi ký tự</w:t>
            </w:r>
          </w:p>
        </w:tc>
        <w:tc>
          <w:tcPr>
            <w:tcW w:type="dxa" w:w="1152"/>
            <w:shd w:fill="FFFFFF"/>
            <w:tcMar>
              <w:top w:w="50" w:type="dxa"/>
              <w:bottom w:w="50" w:type="dxa"/>
              <w:left w:w="80" w:type="dxa"/>
              <w:right w:w="80" w:type="dxa"/>
            </w:tcMar>
          </w:tcPr>
          <w:p>
            <w:pPr>
              <w:spacing w:before="20" w:after="20"/>
            </w:pPr>
            <w:r>
              <w:rPr>
                <w:color w:val="2D3748"/>
                <w:sz w:val="18"/>
              </w:rPr>
              <w:t>Không</w:t>
            </w:r>
          </w:p>
        </w:tc>
        <w:tc>
          <w:tcPr>
            <w:tcW w:type="dxa" w:w="4896"/>
            <w:shd w:fill="FFFFFF"/>
            <w:tcMar>
              <w:top w:w="50" w:type="dxa"/>
              <w:bottom w:w="50" w:type="dxa"/>
              <w:left w:w="80" w:type="dxa"/>
              <w:right w:w="80" w:type="dxa"/>
            </w:tcMar>
          </w:tcPr>
          <w:p>
            <w:pPr>
              <w:spacing w:before="20" w:after="20"/>
            </w:pPr>
            <w:r>
              <w:rPr>
                <w:color w:val="2D3748"/>
                <w:sz w:val="18"/>
              </w:rPr>
              <w:t>Tên thương mại đầy đủ gồm hãng, dòng máy và mã phân loại SKU chính xác.</w:t>
            </w:r>
          </w:p>
        </w:tc>
      </w:tr>
      <w:tr>
        <w:tc>
          <w:tcPr>
            <w:tcW w:type="dxa" w:w="1728"/>
            <w:shd w:fill="F7FAFC"/>
            <w:tcMar>
              <w:top w:w="50" w:type="dxa"/>
              <w:bottom w:w="50" w:type="dxa"/>
              <w:left w:w="80" w:type="dxa"/>
              <w:right w:w="80" w:type="dxa"/>
            </w:tcMar>
          </w:tcPr>
          <w:p>
            <w:pPr>
              <w:spacing w:before="20" w:after="20"/>
            </w:pPr>
            <w:r>
              <w:rPr>
                <w:b/>
                <w:color w:val="1A365D"/>
                <w:sz w:val="18"/>
              </w:rPr>
              <w:t>brand</w:t>
            </w:r>
          </w:p>
        </w:tc>
        <w:tc>
          <w:tcPr>
            <w:tcW w:type="dxa" w:w="1584"/>
            <w:shd w:fill="F7FAFC"/>
            <w:tcMar>
              <w:top w:w="50" w:type="dxa"/>
              <w:bottom w:w="50" w:type="dxa"/>
              <w:left w:w="80" w:type="dxa"/>
              <w:right w:w="80" w:type="dxa"/>
            </w:tcMar>
          </w:tcPr>
          <w:p>
            <w:pPr>
              <w:spacing w:before="20" w:after="20"/>
            </w:pPr>
            <w:r>
              <w:rPr>
                <w:color w:val="2D3748"/>
                <w:sz w:val="18"/>
              </w:rPr>
              <w:t>Chuỗi ký tự</w:t>
            </w:r>
          </w:p>
        </w:tc>
        <w:tc>
          <w:tcPr>
            <w:tcW w:type="dxa" w:w="1152"/>
            <w:shd w:fill="F7FAFC"/>
            <w:tcMar>
              <w:top w:w="50" w:type="dxa"/>
              <w:bottom w:w="50" w:type="dxa"/>
              <w:left w:w="80" w:type="dxa"/>
              <w:right w:w="80" w:type="dxa"/>
            </w:tcMar>
          </w:tcPr>
          <w:p>
            <w:pPr>
              <w:spacing w:before="20" w:after="20"/>
            </w:pPr>
            <w:r>
              <w:rPr>
                <w:color w:val="2D3748"/>
                <w:sz w:val="18"/>
              </w:rPr>
              <w:t>Không</w:t>
            </w:r>
          </w:p>
        </w:tc>
        <w:tc>
          <w:tcPr>
            <w:tcW w:type="dxa" w:w="4896"/>
            <w:shd w:fill="F7FAFC"/>
            <w:tcMar>
              <w:top w:w="50" w:type="dxa"/>
              <w:bottom w:w="50" w:type="dxa"/>
              <w:left w:w="80" w:type="dxa"/>
              <w:right w:w="80" w:type="dxa"/>
            </w:tcMar>
          </w:tcPr>
          <w:p>
            <w:pPr>
              <w:spacing w:before="20" w:after="20"/>
            </w:pPr>
            <w:r>
              <w:rPr>
                <w:color w:val="2D3748"/>
                <w:sz w:val="18"/>
              </w:rPr>
              <w:t>Hãng sản xuất (ASUS, Acer, Lenovo, HP, Dell, MSI, Apple, LG, Gigabyte).</w:t>
            </w:r>
          </w:p>
        </w:tc>
      </w:tr>
      <w:tr>
        <w:tc>
          <w:tcPr>
            <w:tcW w:type="dxa" w:w="1728"/>
            <w:shd w:fill="FFFFFF"/>
            <w:tcMar>
              <w:top w:w="50" w:type="dxa"/>
              <w:bottom w:w="50" w:type="dxa"/>
              <w:left w:w="80" w:type="dxa"/>
              <w:right w:w="80" w:type="dxa"/>
            </w:tcMar>
          </w:tcPr>
          <w:p>
            <w:pPr>
              <w:spacing w:before="20" w:after="20"/>
            </w:pPr>
            <w:r>
              <w:rPr>
                <w:b/>
                <w:color w:val="1A365D"/>
                <w:sz w:val="18"/>
              </w:rPr>
              <w:t>cpu</w:t>
            </w:r>
          </w:p>
        </w:tc>
        <w:tc>
          <w:tcPr>
            <w:tcW w:type="dxa" w:w="1584"/>
            <w:shd w:fill="FFFFFF"/>
            <w:tcMar>
              <w:top w:w="50" w:type="dxa"/>
              <w:bottom w:w="50" w:type="dxa"/>
              <w:left w:w="80" w:type="dxa"/>
              <w:right w:w="80" w:type="dxa"/>
            </w:tcMar>
          </w:tcPr>
          <w:p>
            <w:pPr>
              <w:spacing w:before="20" w:after="20"/>
            </w:pPr>
            <w:r>
              <w:rPr>
                <w:color w:val="2D3748"/>
                <w:sz w:val="18"/>
              </w:rPr>
              <w:t>Chuỗi ký tự</w:t>
            </w:r>
          </w:p>
        </w:tc>
        <w:tc>
          <w:tcPr>
            <w:tcW w:type="dxa" w:w="1152"/>
            <w:shd w:fill="FFFFFF"/>
            <w:tcMar>
              <w:top w:w="50" w:type="dxa"/>
              <w:bottom w:w="50" w:type="dxa"/>
              <w:left w:w="80" w:type="dxa"/>
              <w:right w:w="80" w:type="dxa"/>
            </w:tcMar>
          </w:tcPr>
          <w:p>
            <w:pPr>
              <w:spacing w:before="20" w:after="20"/>
            </w:pPr>
            <w:r>
              <w:rPr>
                <w:color w:val="2D3748"/>
                <w:sz w:val="18"/>
              </w:rPr>
              <w:t>Không</w:t>
            </w:r>
          </w:p>
        </w:tc>
        <w:tc>
          <w:tcPr>
            <w:tcW w:type="dxa" w:w="4896"/>
            <w:shd w:fill="FFFFFF"/>
            <w:tcMar>
              <w:top w:w="50" w:type="dxa"/>
              <w:bottom w:w="50" w:type="dxa"/>
              <w:left w:w="80" w:type="dxa"/>
              <w:right w:w="80" w:type="dxa"/>
            </w:tcMar>
          </w:tcPr>
          <w:p>
            <w:pPr>
              <w:spacing w:before="20" w:after="20"/>
            </w:pPr>
            <w:r>
              <w:rPr>
                <w:color w:val="2D3748"/>
                <w:sz w:val="18"/>
              </w:rPr>
              <w:t>Tên đầy đủ của vi xử lý (Intel Core Ultra, Core i, AMD Ryzen, Apple M-Series).</w:t>
            </w:r>
          </w:p>
        </w:tc>
      </w:tr>
      <w:tr>
        <w:tc>
          <w:tcPr>
            <w:tcW w:type="dxa" w:w="1728"/>
            <w:shd w:fill="F7FAFC"/>
            <w:tcMar>
              <w:top w:w="50" w:type="dxa"/>
              <w:bottom w:w="50" w:type="dxa"/>
              <w:left w:w="80" w:type="dxa"/>
              <w:right w:w="80" w:type="dxa"/>
            </w:tcMar>
          </w:tcPr>
          <w:p>
            <w:pPr>
              <w:spacing w:before="20" w:after="20"/>
            </w:pPr>
            <w:r>
              <w:rPr>
                <w:b/>
                <w:color w:val="1A365D"/>
                <w:sz w:val="18"/>
              </w:rPr>
              <w:t>cpu_score</w:t>
            </w:r>
          </w:p>
        </w:tc>
        <w:tc>
          <w:tcPr>
            <w:tcW w:type="dxa" w:w="1584"/>
            <w:shd w:fill="F7FAFC"/>
            <w:tcMar>
              <w:top w:w="50" w:type="dxa"/>
              <w:bottom w:w="50" w:type="dxa"/>
              <w:left w:w="80" w:type="dxa"/>
              <w:right w:w="80" w:type="dxa"/>
            </w:tcMar>
          </w:tcPr>
          <w:p>
            <w:pPr>
              <w:spacing w:before="20" w:after="20"/>
            </w:pPr>
            <w:r>
              <w:rPr>
                <w:color w:val="2D3748"/>
                <w:sz w:val="18"/>
              </w:rPr>
              <w:t>Số nguyên</w:t>
            </w:r>
          </w:p>
        </w:tc>
        <w:tc>
          <w:tcPr>
            <w:tcW w:type="dxa" w:w="1152"/>
            <w:shd w:fill="F7FAFC"/>
            <w:tcMar>
              <w:top w:w="50" w:type="dxa"/>
              <w:bottom w:w="50" w:type="dxa"/>
              <w:left w:w="80" w:type="dxa"/>
              <w:right w:w="80" w:type="dxa"/>
            </w:tcMar>
          </w:tcPr>
          <w:p>
            <w:pPr>
              <w:spacing w:before="20" w:after="20"/>
            </w:pPr>
            <w:r>
              <w:rPr>
                <w:color w:val="2D3748"/>
                <w:sz w:val="18"/>
              </w:rPr>
              <w:t>Điểm</w:t>
            </w:r>
          </w:p>
        </w:tc>
        <w:tc>
          <w:tcPr>
            <w:tcW w:type="dxa" w:w="4896"/>
            <w:shd w:fill="F7FAFC"/>
            <w:tcMar>
              <w:top w:w="50" w:type="dxa"/>
              <w:bottom w:w="50" w:type="dxa"/>
              <w:left w:w="80" w:type="dxa"/>
              <w:right w:w="80" w:type="dxa"/>
            </w:tcMar>
          </w:tcPr>
          <w:p>
            <w:pPr>
              <w:spacing w:before="20" w:after="20"/>
            </w:pPr>
            <w:r>
              <w:rPr>
                <w:color w:val="2D3748"/>
                <w:sz w:val="18"/>
              </w:rPr>
              <w:t>Điểm năng lực xử lý đa nhân theo chuẩn PassMark CPU Mark.</w:t>
            </w:r>
          </w:p>
        </w:tc>
      </w:tr>
      <w:tr>
        <w:tc>
          <w:tcPr>
            <w:tcW w:type="dxa" w:w="1728"/>
            <w:shd w:fill="FFFFFF"/>
            <w:tcMar>
              <w:top w:w="50" w:type="dxa"/>
              <w:bottom w:w="50" w:type="dxa"/>
              <w:left w:w="80" w:type="dxa"/>
              <w:right w:w="80" w:type="dxa"/>
            </w:tcMar>
          </w:tcPr>
          <w:p>
            <w:pPr>
              <w:spacing w:before="20" w:after="20"/>
            </w:pPr>
            <w:r>
              <w:rPr>
                <w:b/>
                <w:color w:val="1A365D"/>
                <w:sz w:val="18"/>
              </w:rPr>
              <w:t>gpu</w:t>
            </w:r>
          </w:p>
        </w:tc>
        <w:tc>
          <w:tcPr>
            <w:tcW w:type="dxa" w:w="1584"/>
            <w:shd w:fill="FFFFFF"/>
            <w:tcMar>
              <w:top w:w="50" w:type="dxa"/>
              <w:bottom w:w="50" w:type="dxa"/>
              <w:left w:w="80" w:type="dxa"/>
              <w:right w:w="80" w:type="dxa"/>
            </w:tcMar>
          </w:tcPr>
          <w:p>
            <w:pPr>
              <w:spacing w:before="20" w:after="20"/>
            </w:pPr>
            <w:r>
              <w:rPr>
                <w:color w:val="2D3748"/>
                <w:sz w:val="18"/>
              </w:rPr>
              <w:t>Chuỗi ký tự</w:t>
            </w:r>
          </w:p>
        </w:tc>
        <w:tc>
          <w:tcPr>
            <w:tcW w:type="dxa" w:w="1152"/>
            <w:shd w:fill="FFFFFF"/>
            <w:tcMar>
              <w:top w:w="50" w:type="dxa"/>
              <w:bottom w:w="50" w:type="dxa"/>
              <w:left w:w="80" w:type="dxa"/>
              <w:right w:w="80" w:type="dxa"/>
            </w:tcMar>
          </w:tcPr>
          <w:p>
            <w:pPr>
              <w:spacing w:before="20" w:after="20"/>
            </w:pPr>
            <w:r>
              <w:rPr>
                <w:color w:val="2D3748"/>
                <w:sz w:val="18"/>
              </w:rPr>
              <w:t>Không</w:t>
            </w:r>
          </w:p>
        </w:tc>
        <w:tc>
          <w:tcPr>
            <w:tcW w:type="dxa" w:w="4896"/>
            <w:shd w:fill="FFFFFF"/>
            <w:tcMar>
              <w:top w:w="50" w:type="dxa"/>
              <w:bottom w:w="50" w:type="dxa"/>
              <w:left w:w="80" w:type="dxa"/>
              <w:right w:w="80" w:type="dxa"/>
            </w:tcMar>
          </w:tcPr>
          <w:p>
            <w:pPr>
              <w:spacing w:before="20" w:after="20"/>
            </w:pPr>
            <w:r>
              <w:rPr>
                <w:color w:val="2D3748"/>
                <w:sz w:val="18"/>
              </w:rPr>
              <w:t>Tên card đồ họa rời (NVIDIA RTX...) hoặc card tích hợp (Intel Arc, Iris Xe...).</w:t>
            </w:r>
          </w:p>
        </w:tc>
      </w:tr>
      <w:tr>
        <w:tc>
          <w:tcPr>
            <w:tcW w:type="dxa" w:w="1728"/>
            <w:shd w:fill="F7FAFC"/>
            <w:tcMar>
              <w:top w:w="50" w:type="dxa"/>
              <w:bottom w:w="50" w:type="dxa"/>
              <w:left w:w="80" w:type="dxa"/>
              <w:right w:w="80" w:type="dxa"/>
            </w:tcMar>
          </w:tcPr>
          <w:p>
            <w:pPr>
              <w:spacing w:before="20" w:after="20"/>
            </w:pPr>
            <w:r>
              <w:rPr>
                <w:b/>
                <w:color w:val="1A365D"/>
                <w:sz w:val="18"/>
              </w:rPr>
              <w:t>gpu_score</w:t>
            </w:r>
          </w:p>
        </w:tc>
        <w:tc>
          <w:tcPr>
            <w:tcW w:type="dxa" w:w="1584"/>
            <w:shd w:fill="F7FAFC"/>
            <w:tcMar>
              <w:top w:w="50" w:type="dxa"/>
              <w:bottom w:w="50" w:type="dxa"/>
              <w:left w:w="80" w:type="dxa"/>
              <w:right w:w="80" w:type="dxa"/>
            </w:tcMar>
          </w:tcPr>
          <w:p>
            <w:pPr>
              <w:spacing w:before="20" w:after="20"/>
            </w:pPr>
            <w:r>
              <w:rPr>
                <w:color w:val="2D3748"/>
                <w:sz w:val="18"/>
              </w:rPr>
              <w:t>Số nguyên</w:t>
            </w:r>
          </w:p>
        </w:tc>
        <w:tc>
          <w:tcPr>
            <w:tcW w:type="dxa" w:w="1152"/>
            <w:shd w:fill="F7FAFC"/>
            <w:tcMar>
              <w:top w:w="50" w:type="dxa"/>
              <w:bottom w:w="50" w:type="dxa"/>
              <w:left w:w="80" w:type="dxa"/>
              <w:right w:w="80" w:type="dxa"/>
            </w:tcMar>
          </w:tcPr>
          <w:p>
            <w:pPr>
              <w:spacing w:before="20" w:after="20"/>
            </w:pPr>
            <w:r>
              <w:rPr>
                <w:color w:val="2D3748"/>
                <w:sz w:val="18"/>
              </w:rPr>
              <w:t>Điểm</w:t>
            </w:r>
          </w:p>
        </w:tc>
        <w:tc>
          <w:tcPr>
            <w:tcW w:type="dxa" w:w="4896"/>
            <w:shd w:fill="F7FAFC"/>
            <w:tcMar>
              <w:top w:w="50" w:type="dxa"/>
              <w:bottom w:w="50" w:type="dxa"/>
              <w:left w:w="80" w:type="dxa"/>
              <w:right w:w="80" w:type="dxa"/>
            </w:tcMar>
          </w:tcPr>
          <w:p>
            <w:pPr>
              <w:spacing w:before="20" w:after="20"/>
            </w:pPr>
            <w:r>
              <w:rPr>
                <w:color w:val="2D3748"/>
                <w:sz w:val="18"/>
              </w:rPr>
              <w:t>Điểm hiệu năng đồ họa dựng hình 3D theo chuẩn PassMark G3D Mark.</w:t>
            </w:r>
          </w:p>
        </w:tc>
      </w:tr>
      <w:tr>
        <w:tc>
          <w:tcPr>
            <w:tcW w:type="dxa" w:w="1728"/>
            <w:shd w:fill="FFFFFF"/>
            <w:tcMar>
              <w:top w:w="50" w:type="dxa"/>
              <w:bottom w:w="50" w:type="dxa"/>
              <w:left w:w="80" w:type="dxa"/>
              <w:right w:w="80" w:type="dxa"/>
            </w:tcMar>
          </w:tcPr>
          <w:p>
            <w:pPr>
              <w:spacing w:before="20" w:after="20"/>
            </w:pPr>
            <w:r>
              <w:rPr>
                <w:b/>
                <w:color w:val="1A365D"/>
                <w:sz w:val="18"/>
              </w:rPr>
              <w:t>ram</w:t>
            </w:r>
          </w:p>
        </w:tc>
        <w:tc>
          <w:tcPr>
            <w:tcW w:type="dxa" w:w="1584"/>
            <w:shd w:fill="FFFFFF"/>
            <w:tcMar>
              <w:top w:w="50" w:type="dxa"/>
              <w:bottom w:w="50" w:type="dxa"/>
              <w:left w:w="80" w:type="dxa"/>
              <w:right w:w="80" w:type="dxa"/>
            </w:tcMar>
          </w:tcPr>
          <w:p>
            <w:pPr>
              <w:spacing w:before="20" w:after="20"/>
            </w:pPr>
            <w:r>
              <w:rPr>
                <w:color w:val="2D3748"/>
                <w:sz w:val="18"/>
              </w:rPr>
              <w:t>Số nguyên</w:t>
            </w:r>
          </w:p>
        </w:tc>
        <w:tc>
          <w:tcPr>
            <w:tcW w:type="dxa" w:w="1152"/>
            <w:shd w:fill="FFFFFF"/>
            <w:tcMar>
              <w:top w:w="50" w:type="dxa"/>
              <w:bottom w:w="50" w:type="dxa"/>
              <w:left w:w="80" w:type="dxa"/>
              <w:right w:w="80" w:type="dxa"/>
            </w:tcMar>
          </w:tcPr>
          <w:p>
            <w:pPr>
              <w:spacing w:before="20" w:after="20"/>
            </w:pPr>
            <w:r>
              <w:rPr>
                <w:color w:val="2D3748"/>
                <w:sz w:val="18"/>
              </w:rPr>
              <w:t>GB</w:t>
            </w:r>
          </w:p>
        </w:tc>
        <w:tc>
          <w:tcPr>
            <w:tcW w:type="dxa" w:w="4896"/>
            <w:shd w:fill="FFFFFF"/>
            <w:tcMar>
              <w:top w:w="50" w:type="dxa"/>
              <w:bottom w:w="50" w:type="dxa"/>
              <w:left w:w="80" w:type="dxa"/>
              <w:right w:w="80" w:type="dxa"/>
            </w:tcMar>
          </w:tcPr>
          <w:p>
            <w:pPr>
              <w:spacing w:before="20" w:after="20"/>
            </w:pPr>
            <w:r>
              <w:rPr>
                <w:color w:val="2D3748"/>
                <w:sz w:val="18"/>
              </w:rPr>
              <w:t>Dung lượng bộ nhớ RAM (8, 16, 24, 32, 36, 48, 64 GB).</w:t>
            </w:r>
          </w:p>
        </w:tc>
      </w:tr>
      <w:tr>
        <w:tc>
          <w:tcPr>
            <w:tcW w:type="dxa" w:w="1728"/>
            <w:shd w:fill="F7FAFC"/>
            <w:tcMar>
              <w:top w:w="50" w:type="dxa"/>
              <w:bottom w:w="50" w:type="dxa"/>
              <w:left w:w="80" w:type="dxa"/>
              <w:right w:w="80" w:type="dxa"/>
            </w:tcMar>
          </w:tcPr>
          <w:p>
            <w:pPr>
              <w:spacing w:before="20" w:after="20"/>
            </w:pPr>
            <w:r>
              <w:rPr>
                <w:b/>
                <w:color w:val="1A365D"/>
                <w:sz w:val="18"/>
              </w:rPr>
              <w:t>storage</w:t>
            </w:r>
          </w:p>
        </w:tc>
        <w:tc>
          <w:tcPr>
            <w:tcW w:type="dxa" w:w="1584"/>
            <w:shd w:fill="F7FAFC"/>
            <w:tcMar>
              <w:top w:w="50" w:type="dxa"/>
              <w:bottom w:w="50" w:type="dxa"/>
              <w:left w:w="80" w:type="dxa"/>
              <w:right w:w="80" w:type="dxa"/>
            </w:tcMar>
          </w:tcPr>
          <w:p>
            <w:pPr>
              <w:spacing w:before="20" w:after="20"/>
            </w:pPr>
            <w:r>
              <w:rPr>
                <w:color w:val="2D3748"/>
                <w:sz w:val="18"/>
              </w:rPr>
              <w:t>Số nguyên</w:t>
            </w:r>
          </w:p>
        </w:tc>
        <w:tc>
          <w:tcPr>
            <w:tcW w:type="dxa" w:w="1152"/>
            <w:shd w:fill="F7FAFC"/>
            <w:tcMar>
              <w:top w:w="50" w:type="dxa"/>
              <w:bottom w:w="50" w:type="dxa"/>
              <w:left w:w="80" w:type="dxa"/>
              <w:right w:w="80" w:type="dxa"/>
            </w:tcMar>
          </w:tcPr>
          <w:p>
            <w:pPr>
              <w:spacing w:before="20" w:after="20"/>
            </w:pPr>
            <w:r>
              <w:rPr>
                <w:color w:val="2D3748"/>
                <w:sz w:val="18"/>
              </w:rPr>
              <w:t>GB</w:t>
            </w:r>
          </w:p>
        </w:tc>
        <w:tc>
          <w:tcPr>
            <w:tcW w:type="dxa" w:w="4896"/>
            <w:shd w:fill="F7FAFC"/>
            <w:tcMar>
              <w:top w:w="50" w:type="dxa"/>
              <w:bottom w:w="50" w:type="dxa"/>
              <w:left w:w="80" w:type="dxa"/>
              <w:right w:w="80" w:type="dxa"/>
            </w:tcMar>
          </w:tcPr>
          <w:p>
            <w:pPr>
              <w:spacing w:before="20" w:after="20"/>
            </w:pPr>
            <w:r>
              <w:rPr>
                <w:color w:val="2D3748"/>
                <w:sz w:val="18"/>
              </w:rPr>
              <w:t>Dung lượng ổ cứng lưu trữ thể rắn SSD (256, 512, 1024, 2048 GB).</w:t>
            </w:r>
          </w:p>
        </w:tc>
      </w:tr>
      <w:tr>
        <w:tc>
          <w:tcPr>
            <w:tcW w:type="dxa" w:w="1728"/>
            <w:shd w:fill="FFFFFF"/>
            <w:tcMar>
              <w:top w:w="50" w:type="dxa"/>
              <w:bottom w:w="50" w:type="dxa"/>
              <w:left w:w="80" w:type="dxa"/>
              <w:right w:w="80" w:type="dxa"/>
            </w:tcMar>
          </w:tcPr>
          <w:p>
            <w:pPr>
              <w:spacing w:before="20" w:after="20"/>
            </w:pPr>
            <w:r>
              <w:rPr>
                <w:b/>
                <w:color w:val="1A365D"/>
                <w:sz w:val="18"/>
              </w:rPr>
              <w:t>screen_size</w:t>
            </w:r>
          </w:p>
        </w:tc>
        <w:tc>
          <w:tcPr>
            <w:tcW w:type="dxa" w:w="1584"/>
            <w:shd w:fill="FFFFFF"/>
            <w:tcMar>
              <w:top w:w="50" w:type="dxa"/>
              <w:bottom w:w="50" w:type="dxa"/>
              <w:left w:w="80" w:type="dxa"/>
              <w:right w:w="80" w:type="dxa"/>
            </w:tcMar>
          </w:tcPr>
          <w:p>
            <w:pPr>
              <w:spacing w:before="20" w:after="20"/>
            </w:pPr>
            <w:r>
              <w:rPr>
                <w:color w:val="2D3748"/>
                <w:sz w:val="18"/>
              </w:rPr>
              <w:t>Số thực</w:t>
            </w:r>
          </w:p>
        </w:tc>
        <w:tc>
          <w:tcPr>
            <w:tcW w:type="dxa" w:w="1152"/>
            <w:shd w:fill="FFFFFF"/>
            <w:tcMar>
              <w:top w:w="50" w:type="dxa"/>
              <w:bottom w:w="50" w:type="dxa"/>
              <w:left w:w="80" w:type="dxa"/>
              <w:right w:w="80" w:type="dxa"/>
            </w:tcMar>
          </w:tcPr>
          <w:p>
            <w:pPr>
              <w:spacing w:before="20" w:after="20"/>
            </w:pPr>
            <w:r>
              <w:rPr>
                <w:color w:val="2D3748"/>
                <w:sz w:val="18"/>
              </w:rPr>
              <w:t>Inches</w:t>
            </w:r>
          </w:p>
        </w:tc>
        <w:tc>
          <w:tcPr>
            <w:tcW w:type="dxa" w:w="4896"/>
            <w:shd w:fill="FFFFFF"/>
            <w:tcMar>
              <w:top w:w="50" w:type="dxa"/>
              <w:bottom w:w="50" w:type="dxa"/>
              <w:left w:w="80" w:type="dxa"/>
              <w:right w:w="80" w:type="dxa"/>
            </w:tcMar>
          </w:tcPr>
          <w:p>
            <w:pPr>
              <w:spacing w:before="20" w:after="20"/>
            </w:pPr>
            <w:r>
              <w:rPr>
                <w:color w:val="2D3748"/>
                <w:sz w:val="18"/>
              </w:rPr>
              <w:t>Kích thước đường chéo màn hình hiển thị (13.3, 14.0, 15.6, 16.0, 17.3...).</w:t>
            </w:r>
          </w:p>
        </w:tc>
      </w:tr>
      <w:tr>
        <w:tc>
          <w:tcPr>
            <w:tcW w:type="dxa" w:w="1728"/>
            <w:shd w:fill="F7FAFC"/>
            <w:tcMar>
              <w:top w:w="50" w:type="dxa"/>
              <w:bottom w:w="50" w:type="dxa"/>
              <w:left w:w="80" w:type="dxa"/>
              <w:right w:w="80" w:type="dxa"/>
            </w:tcMar>
          </w:tcPr>
          <w:p>
            <w:pPr>
              <w:spacing w:before="20" w:after="20"/>
            </w:pPr>
            <w:r>
              <w:rPr>
                <w:b/>
                <w:color w:val="1A365D"/>
                <w:sz w:val="18"/>
              </w:rPr>
              <w:t>resolution</w:t>
            </w:r>
          </w:p>
        </w:tc>
        <w:tc>
          <w:tcPr>
            <w:tcW w:type="dxa" w:w="1584"/>
            <w:shd w:fill="F7FAFC"/>
            <w:tcMar>
              <w:top w:w="50" w:type="dxa"/>
              <w:bottom w:w="50" w:type="dxa"/>
              <w:left w:w="80" w:type="dxa"/>
              <w:right w:w="80" w:type="dxa"/>
            </w:tcMar>
          </w:tcPr>
          <w:p>
            <w:pPr>
              <w:spacing w:before="20" w:after="20"/>
            </w:pPr>
            <w:r>
              <w:rPr>
                <w:color w:val="2D3748"/>
                <w:sz w:val="18"/>
              </w:rPr>
              <w:t>Chuỗi ký tự</w:t>
            </w:r>
          </w:p>
        </w:tc>
        <w:tc>
          <w:tcPr>
            <w:tcW w:type="dxa" w:w="1152"/>
            <w:shd w:fill="F7FAFC"/>
            <w:tcMar>
              <w:top w:w="50" w:type="dxa"/>
              <w:bottom w:w="50" w:type="dxa"/>
              <w:left w:w="80" w:type="dxa"/>
              <w:right w:w="80" w:type="dxa"/>
            </w:tcMar>
          </w:tcPr>
          <w:p>
            <w:pPr>
              <w:spacing w:before="20" w:after="20"/>
            </w:pPr>
            <w:r>
              <w:rPr>
                <w:color w:val="2D3748"/>
                <w:sz w:val="18"/>
              </w:rPr>
              <w:t>Pixels</w:t>
            </w:r>
          </w:p>
        </w:tc>
        <w:tc>
          <w:tcPr>
            <w:tcW w:type="dxa" w:w="4896"/>
            <w:shd w:fill="F7FAFC"/>
            <w:tcMar>
              <w:top w:w="50" w:type="dxa"/>
              <w:bottom w:w="50" w:type="dxa"/>
              <w:left w:w="80" w:type="dxa"/>
              <w:right w:w="80" w:type="dxa"/>
            </w:tcMar>
          </w:tcPr>
          <w:p>
            <w:pPr>
              <w:spacing w:before="20" w:after="20"/>
            </w:pPr>
            <w:r>
              <w:rPr>
                <w:color w:val="2D3748"/>
                <w:sz w:val="18"/>
              </w:rPr>
              <w:t>Độ phân giải hiển thị chuẩn (1920x1080, 2560x1600, 2880x1800...).</w:t>
            </w:r>
          </w:p>
        </w:tc>
      </w:tr>
      <w:tr>
        <w:tc>
          <w:tcPr>
            <w:tcW w:type="dxa" w:w="1728"/>
            <w:shd w:fill="FFFFFF"/>
            <w:tcMar>
              <w:top w:w="50" w:type="dxa"/>
              <w:bottom w:w="50" w:type="dxa"/>
              <w:left w:w="80" w:type="dxa"/>
              <w:right w:w="80" w:type="dxa"/>
            </w:tcMar>
          </w:tcPr>
          <w:p>
            <w:pPr>
              <w:spacing w:before="20" w:after="20"/>
            </w:pPr>
            <w:r>
              <w:rPr>
                <w:b/>
                <w:color w:val="1A365D"/>
                <w:sz w:val="18"/>
              </w:rPr>
              <w:t>refresh_rate</w:t>
            </w:r>
          </w:p>
        </w:tc>
        <w:tc>
          <w:tcPr>
            <w:tcW w:type="dxa" w:w="1584"/>
            <w:shd w:fill="FFFFFF"/>
            <w:tcMar>
              <w:top w:w="50" w:type="dxa"/>
              <w:bottom w:w="50" w:type="dxa"/>
              <w:left w:w="80" w:type="dxa"/>
              <w:right w:w="80" w:type="dxa"/>
            </w:tcMar>
          </w:tcPr>
          <w:p>
            <w:pPr>
              <w:spacing w:before="20" w:after="20"/>
            </w:pPr>
            <w:r>
              <w:rPr>
                <w:color w:val="2D3748"/>
                <w:sz w:val="18"/>
              </w:rPr>
              <w:t>Số nguyên</w:t>
            </w:r>
          </w:p>
        </w:tc>
        <w:tc>
          <w:tcPr>
            <w:tcW w:type="dxa" w:w="1152"/>
            <w:shd w:fill="FFFFFF"/>
            <w:tcMar>
              <w:top w:w="50" w:type="dxa"/>
              <w:bottom w:w="50" w:type="dxa"/>
              <w:left w:w="80" w:type="dxa"/>
              <w:right w:w="80" w:type="dxa"/>
            </w:tcMar>
          </w:tcPr>
          <w:p>
            <w:pPr>
              <w:spacing w:before="20" w:after="20"/>
            </w:pPr>
            <w:r>
              <w:rPr>
                <w:color w:val="2D3748"/>
                <w:sz w:val="18"/>
              </w:rPr>
              <w:t>Hz</w:t>
            </w:r>
          </w:p>
        </w:tc>
        <w:tc>
          <w:tcPr>
            <w:tcW w:type="dxa" w:w="4896"/>
            <w:shd w:fill="FFFFFF"/>
            <w:tcMar>
              <w:top w:w="50" w:type="dxa"/>
              <w:bottom w:w="50" w:type="dxa"/>
              <w:left w:w="80" w:type="dxa"/>
              <w:right w:w="80" w:type="dxa"/>
            </w:tcMar>
          </w:tcPr>
          <w:p>
            <w:pPr>
              <w:spacing w:before="20" w:after="20"/>
            </w:pPr>
            <w:r>
              <w:rPr>
                <w:color w:val="2D3748"/>
                <w:sz w:val="18"/>
              </w:rPr>
              <w:t>Tần số quét màn hình (60, 90, 120, 144, 165, 240 Hz).</w:t>
            </w:r>
          </w:p>
        </w:tc>
      </w:tr>
      <w:tr>
        <w:tc>
          <w:tcPr>
            <w:tcW w:type="dxa" w:w="1728"/>
            <w:shd w:fill="F7FAFC"/>
            <w:tcMar>
              <w:top w:w="50" w:type="dxa"/>
              <w:bottom w:w="50" w:type="dxa"/>
              <w:left w:w="80" w:type="dxa"/>
              <w:right w:w="80" w:type="dxa"/>
            </w:tcMar>
          </w:tcPr>
          <w:p>
            <w:pPr>
              <w:spacing w:before="20" w:after="20"/>
            </w:pPr>
            <w:r>
              <w:rPr>
                <w:b/>
                <w:color w:val="1A365D"/>
                <w:sz w:val="18"/>
              </w:rPr>
              <w:t>weight</w:t>
            </w:r>
          </w:p>
        </w:tc>
        <w:tc>
          <w:tcPr>
            <w:tcW w:type="dxa" w:w="1584"/>
            <w:shd w:fill="F7FAFC"/>
            <w:tcMar>
              <w:top w:w="50" w:type="dxa"/>
              <w:bottom w:w="50" w:type="dxa"/>
              <w:left w:w="80" w:type="dxa"/>
              <w:right w:w="80" w:type="dxa"/>
            </w:tcMar>
          </w:tcPr>
          <w:p>
            <w:pPr>
              <w:spacing w:before="20" w:after="20"/>
            </w:pPr>
            <w:r>
              <w:rPr>
                <w:color w:val="2D3748"/>
                <w:sz w:val="18"/>
              </w:rPr>
              <w:t>Số thực</w:t>
            </w:r>
          </w:p>
        </w:tc>
        <w:tc>
          <w:tcPr>
            <w:tcW w:type="dxa" w:w="1152"/>
            <w:shd w:fill="F7FAFC"/>
            <w:tcMar>
              <w:top w:w="50" w:type="dxa"/>
              <w:bottom w:w="50" w:type="dxa"/>
              <w:left w:w="80" w:type="dxa"/>
              <w:right w:w="80" w:type="dxa"/>
            </w:tcMar>
          </w:tcPr>
          <w:p>
            <w:pPr>
              <w:spacing w:before="20" w:after="20"/>
            </w:pPr>
            <w:r>
              <w:rPr>
                <w:color w:val="2D3748"/>
                <w:sz w:val="18"/>
              </w:rPr>
              <w:t>kg</w:t>
            </w:r>
          </w:p>
        </w:tc>
        <w:tc>
          <w:tcPr>
            <w:tcW w:type="dxa" w:w="4896"/>
            <w:shd w:fill="F7FAFC"/>
            <w:tcMar>
              <w:top w:w="50" w:type="dxa"/>
              <w:bottom w:w="50" w:type="dxa"/>
              <w:left w:w="80" w:type="dxa"/>
              <w:right w:w="80" w:type="dxa"/>
            </w:tcMar>
          </w:tcPr>
          <w:p>
            <w:pPr>
              <w:spacing w:before="20" w:after="20"/>
            </w:pPr>
            <w:r>
              <w:rPr>
                <w:color w:val="2D3748"/>
                <w:sz w:val="18"/>
              </w:rPr>
              <w:t>Trọng lượng máy theo công bố chuẩn của nhà sản xuất (làm tròn 2 chữ số).</w:t>
            </w:r>
          </w:p>
        </w:tc>
      </w:tr>
      <w:tr>
        <w:tc>
          <w:tcPr>
            <w:tcW w:type="dxa" w:w="1728"/>
            <w:shd w:fill="FFFFFF"/>
            <w:tcMar>
              <w:top w:w="50" w:type="dxa"/>
              <w:bottom w:w="50" w:type="dxa"/>
              <w:left w:w="80" w:type="dxa"/>
              <w:right w:w="80" w:type="dxa"/>
            </w:tcMar>
          </w:tcPr>
          <w:p>
            <w:pPr>
              <w:spacing w:before="20" w:after="20"/>
            </w:pPr>
            <w:r>
              <w:rPr>
                <w:b/>
                <w:color w:val="1A365D"/>
                <w:sz w:val="18"/>
              </w:rPr>
              <w:t>battery</w:t>
            </w:r>
          </w:p>
        </w:tc>
        <w:tc>
          <w:tcPr>
            <w:tcW w:type="dxa" w:w="1584"/>
            <w:shd w:fill="FFFFFF"/>
            <w:tcMar>
              <w:top w:w="50" w:type="dxa"/>
              <w:bottom w:w="50" w:type="dxa"/>
              <w:left w:w="80" w:type="dxa"/>
              <w:right w:w="80" w:type="dxa"/>
            </w:tcMar>
          </w:tcPr>
          <w:p>
            <w:pPr>
              <w:spacing w:before="20" w:after="20"/>
            </w:pPr>
            <w:r>
              <w:rPr>
                <w:color w:val="2D3748"/>
                <w:sz w:val="18"/>
              </w:rPr>
              <w:t>Số thực</w:t>
            </w:r>
          </w:p>
        </w:tc>
        <w:tc>
          <w:tcPr>
            <w:tcW w:type="dxa" w:w="1152"/>
            <w:shd w:fill="FFFFFF"/>
            <w:tcMar>
              <w:top w:w="50" w:type="dxa"/>
              <w:bottom w:w="50" w:type="dxa"/>
              <w:left w:w="80" w:type="dxa"/>
              <w:right w:w="80" w:type="dxa"/>
            </w:tcMar>
          </w:tcPr>
          <w:p>
            <w:pPr>
              <w:spacing w:before="20" w:after="20"/>
            </w:pPr>
            <w:r>
              <w:rPr>
                <w:color w:val="2D3748"/>
                <w:sz w:val="18"/>
              </w:rPr>
              <w:t>Wh</w:t>
            </w:r>
          </w:p>
        </w:tc>
        <w:tc>
          <w:tcPr>
            <w:tcW w:type="dxa" w:w="4896"/>
            <w:shd w:fill="FFFFFF"/>
            <w:tcMar>
              <w:top w:w="50" w:type="dxa"/>
              <w:bottom w:w="50" w:type="dxa"/>
              <w:left w:w="80" w:type="dxa"/>
              <w:right w:w="80" w:type="dxa"/>
            </w:tcMar>
          </w:tcPr>
          <w:p>
            <w:pPr>
              <w:spacing w:before="20" w:after="20"/>
            </w:pPr>
            <w:r>
              <w:rPr>
                <w:color w:val="2D3748"/>
                <w:sz w:val="18"/>
              </w:rPr>
              <w:t>Dung lượng pin danh định tính bằng Watt-giờ (Watt-hour).</w:t>
            </w:r>
          </w:p>
        </w:tc>
      </w:tr>
      <w:tr>
        <w:tc>
          <w:tcPr>
            <w:tcW w:type="dxa" w:w="1728"/>
            <w:shd w:fill="F7FAFC"/>
            <w:tcMar>
              <w:top w:w="50" w:type="dxa"/>
              <w:bottom w:w="50" w:type="dxa"/>
              <w:left w:w="80" w:type="dxa"/>
              <w:right w:w="80" w:type="dxa"/>
            </w:tcMar>
          </w:tcPr>
          <w:p>
            <w:pPr>
              <w:spacing w:before="20" w:after="20"/>
            </w:pPr>
            <w:r>
              <w:rPr>
                <w:b/>
                <w:color w:val="1A365D"/>
                <w:sz w:val="18"/>
              </w:rPr>
              <w:t>operating_system</w:t>
            </w:r>
          </w:p>
        </w:tc>
        <w:tc>
          <w:tcPr>
            <w:tcW w:type="dxa" w:w="1584"/>
            <w:shd w:fill="F7FAFC"/>
            <w:tcMar>
              <w:top w:w="50" w:type="dxa"/>
              <w:bottom w:w="50" w:type="dxa"/>
              <w:left w:w="80" w:type="dxa"/>
              <w:right w:w="80" w:type="dxa"/>
            </w:tcMar>
          </w:tcPr>
          <w:p>
            <w:pPr>
              <w:spacing w:before="20" w:after="20"/>
            </w:pPr>
            <w:r>
              <w:rPr>
                <w:color w:val="2D3748"/>
                <w:sz w:val="18"/>
              </w:rPr>
              <w:t>Chuỗi ký tự</w:t>
            </w:r>
          </w:p>
        </w:tc>
        <w:tc>
          <w:tcPr>
            <w:tcW w:type="dxa" w:w="1152"/>
            <w:shd w:fill="F7FAFC"/>
            <w:tcMar>
              <w:top w:w="50" w:type="dxa"/>
              <w:bottom w:w="50" w:type="dxa"/>
              <w:left w:w="80" w:type="dxa"/>
              <w:right w:w="80" w:type="dxa"/>
            </w:tcMar>
          </w:tcPr>
          <w:p>
            <w:pPr>
              <w:spacing w:before="20" w:after="20"/>
            </w:pPr>
            <w:r>
              <w:rPr>
                <w:color w:val="2D3748"/>
                <w:sz w:val="18"/>
              </w:rPr>
              <w:t>Không</w:t>
            </w:r>
          </w:p>
        </w:tc>
        <w:tc>
          <w:tcPr>
            <w:tcW w:type="dxa" w:w="4896"/>
            <w:shd w:fill="F7FAFC"/>
            <w:tcMar>
              <w:top w:w="50" w:type="dxa"/>
              <w:bottom w:w="50" w:type="dxa"/>
              <w:left w:w="80" w:type="dxa"/>
              <w:right w:w="80" w:type="dxa"/>
            </w:tcMar>
          </w:tcPr>
          <w:p>
            <w:pPr>
              <w:spacing w:before="20" w:after="20"/>
            </w:pPr>
            <w:r>
              <w:rPr>
                <w:color w:val="2D3748"/>
                <w:sz w:val="18"/>
              </w:rPr>
              <w:t>Hệ điều hành được cài sẵn (Windows 11 Home/Pro, macOS, No OS).</w:t>
            </w:r>
          </w:p>
        </w:tc>
      </w:tr>
      <w:tr>
        <w:tc>
          <w:tcPr>
            <w:tcW w:type="dxa" w:w="1728"/>
            <w:shd w:fill="FFFFFF"/>
            <w:tcMar>
              <w:top w:w="50" w:type="dxa"/>
              <w:bottom w:w="50" w:type="dxa"/>
              <w:left w:w="80" w:type="dxa"/>
              <w:right w:w="80" w:type="dxa"/>
            </w:tcMar>
          </w:tcPr>
          <w:p>
            <w:pPr>
              <w:spacing w:before="20" w:after="20"/>
            </w:pPr>
            <w:r>
              <w:rPr>
                <w:b/>
                <w:color w:val="1A365D"/>
                <w:sz w:val="18"/>
              </w:rPr>
              <w:t>rating</w:t>
            </w:r>
          </w:p>
        </w:tc>
        <w:tc>
          <w:tcPr>
            <w:tcW w:type="dxa" w:w="1584"/>
            <w:shd w:fill="FFFFFF"/>
            <w:tcMar>
              <w:top w:w="50" w:type="dxa"/>
              <w:bottom w:w="50" w:type="dxa"/>
              <w:left w:w="80" w:type="dxa"/>
              <w:right w:w="80" w:type="dxa"/>
            </w:tcMar>
          </w:tcPr>
          <w:p>
            <w:pPr>
              <w:spacing w:before="20" w:after="20"/>
            </w:pPr>
            <w:r>
              <w:rPr>
                <w:color w:val="2D3748"/>
                <w:sz w:val="18"/>
              </w:rPr>
              <w:t>Số thực</w:t>
            </w:r>
          </w:p>
        </w:tc>
        <w:tc>
          <w:tcPr>
            <w:tcW w:type="dxa" w:w="1152"/>
            <w:shd w:fill="FFFFFF"/>
            <w:tcMar>
              <w:top w:w="50" w:type="dxa"/>
              <w:bottom w:w="50" w:type="dxa"/>
              <w:left w:w="80" w:type="dxa"/>
              <w:right w:w="80" w:type="dxa"/>
            </w:tcMar>
          </w:tcPr>
          <w:p>
            <w:pPr>
              <w:spacing w:before="20" w:after="20"/>
            </w:pPr>
            <w:r>
              <w:rPr>
                <w:color w:val="2D3748"/>
                <w:sz w:val="18"/>
              </w:rPr>
              <w:t>Sao</w:t>
            </w:r>
          </w:p>
        </w:tc>
        <w:tc>
          <w:tcPr>
            <w:tcW w:type="dxa" w:w="4896"/>
            <w:shd w:fill="FFFFFF"/>
            <w:tcMar>
              <w:top w:w="50" w:type="dxa"/>
              <w:bottom w:w="50" w:type="dxa"/>
              <w:left w:w="80" w:type="dxa"/>
              <w:right w:w="80" w:type="dxa"/>
            </w:tcMar>
          </w:tcPr>
          <w:p>
            <w:pPr>
              <w:spacing w:before="20" w:after="20"/>
            </w:pPr>
            <w:r>
              <w:rPr>
                <w:color w:val="2D3748"/>
                <w:sz w:val="18"/>
              </w:rPr>
              <w:t>Điểm đánh giá trung bình của người dùng từ hệ thống bán lẻ (thang điểm 5.0).</w:t>
            </w:r>
          </w:p>
        </w:tc>
      </w:tr>
      <w:tr>
        <w:tc>
          <w:tcPr>
            <w:tcW w:type="dxa" w:w="1728"/>
            <w:shd w:fill="F7FAFC"/>
            <w:tcMar>
              <w:top w:w="50" w:type="dxa"/>
              <w:bottom w:w="50" w:type="dxa"/>
              <w:left w:w="80" w:type="dxa"/>
              <w:right w:w="80" w:type="dxa"/>
            </w:tcMar>
          </w:tcPr>
          <w:p>
            <w:pPr>
              <w:spacing w:before="20" w:after="20"/>
            </w:pPr>
            <w:r>
              <w:rPr>
                <w:b/>
                <w:color w:val="1A365D"/>
                <w:sz w:val="18"/>
              </w:rPr>
              <w:t>price</w:t>
            </w:r>
          </w:p>
        </w:tc>
        <w:tc>
          <w:tcPr>
            <w:tcW w:type="dxa" w:w="1584"/>
            <w:shd w:fill="F7FAFC"/>
            <w:tcMar>
              <w:top w:w="50" w:type="dxa"/>
              <w:bottom w:w="50" w:type="dxa"/>
              <w:left w:w="80" w:type="dxa"/>
              <w:right w:w="80" w:type="dxa"/>
            </w:tcMar>
          </w:tcPr>
          <w:p>
            <w:pPr>
              <w:spacing w:before="20" w:after="20"/>
            </w:pPr>
            <w:r>
              <w:rPr>
                <w:color w:val="2D3748"/>
                <w:sz w:val="18"/>
              </w:rPr>
              <w:t>Số thực</w:t>
            </w:r>
          </w:p>
        </w:tc>
        <w:tc>
          <w:tcPr>
            <w:tcW w:type="dxa" w:w="1152"/>
            <w:shd w:fill="F7FAFC"/>
            <w:tcMar>
              <w:top w:w="50" w:type="dxa"/>
              <w:bottom w:w="50" w:type="dxa"/>
              <w:left w:w="80" w:type="dxa"/>
              <w:right w:w="80" w:type="dxa"/>
            </w:tcMar>
          </w:tcPr>
          <w:p>
            <w:pPr>
              <w:spacing w:before="20" w:after="20"/>
            </w:pPr>
            <w:r>
              <w:rPr>
                <w:color w:val="2D3748"/>
                <w:sz w:val="18"/>
              </w:rPr>
              <w:t>VNĐ</w:t>
            </w:r>
          </w:p>
        </w:tc>
        <w:tc>
          <w:tcPr>
            <w:tcW w:type="dxa" w:w="4896"/>
            <w:shd w:fill="F7FAFC"/>
            <w:tcMar>
              <w:top w:w="50" w:type="dxa"/>
              <w:bottom w:w="50" w:type="dxa"/>
              <w:left w:w="80" w:type="dxa"/>
              <w:right w:w="80" w:type="dxa"/>
            </w:tcMar>
          </w:tcPr>
          <w:p>
            <w:pPr>
              <w:spacing w:before="20" w:after="20"/>
            </w:pPr>
            <w:r>
              <w:rPr>
                <w:color w:val="2D3748"/>
                <w:sz w:val="18"/>
              </w:rPr>
              <w:t>Giá bán niêm yết chính hãng tại Việt Nam đã bao gồm thuế VAT.</w:t>
            </w:r>
          </w:p>
        </w:tc>
      </w:tr>
      <w:tr>
        <w:tc>
          <w:tcPr>
            <w:tcW w:type="dxa" w:w="1728"/>
            <w:shd w:fill="FFFFFF"/>
            <w:tcMar>
              <w:top w:w="50" w:type="dxa"/>
              <w:bottom w:w="50" w:type="dxa"/>
              <w:left w:w="80" w:type="dxa"/>
              <w:right w:w="80" w:type="dxa"/>
            </w:tcMar>
          </w:tcPr>
          <w:p>
            <w:pPr>
              <w:spacing w:before="20" w:after="20"/>
            </w:pPr>
            <w:r>
              <w:rPr>
                <w:b/>
                <w:color w:val="1A365D"/>
                <w:sz w:val="18"/>
              </w:rPr>
              <w:t>units_sold</w:t>
            </w:r>
          </w:p>
        </w:tc>
        <w:tc>
          <w:tcPr>
            <w:tcW w:type="dxa" w:w="1584"/>
            <w:shd w:fill="FFFFFF"/>
            <w:tcMar>
              <w:top w:w="50" w:type="dxa"/>
              <w:bottom w:w="50" w:type="dxa"/>
              <w:left w:w="80" w:type="dxa"/>
              <w:right w:w="80" w:type="dxa"/>
            </w:tcMar>
          </w:tcPr>
          <w:p>
            <w:pPr>
              <w:spacing w:before="20" w:after="20"/>
            </w:pPr>
            <w:r>
              <w:rPr>
                <w:color w:val="2D3748"/>
                <w:sz w:val="18"/>
              </w:rPr>
              <w:t>Số nguyên</w:t>
            </w:r>
          </w:p>
        </w:tc>
        <w:tc>
          <w:tcPr>
            <w:tcW w:type="dxa" w:w="1152"/>
            <w:shd w:fill="FFFFFF"/>
            <w:tcMar>
              <w:top w:w="50" w:type="dxa"/>
              <w:bottom w:w="50" w:type="dxa"/>
              <w:left w:w="80" w:type="dxa"/>
              <w:right w:w="80" w:type="dxa"/>
            </w:tcMar>
          </w:tcPr>
          <w:p>
            <w:pPr>
              <w:spacing w:before="20" w:after="20"/>
            </w:pPr>
            <w:r>
              <w:rPr>
                <w:color w:val="2D3748"/>
                <w:sz w:val="18"/>
              </w:rPr>
              <w:t>Máy</w:t>
            </w:r>
          </w:p>
        </w:tc>
        <w:tc>
          <w:tcPr>
            <w:tcW w:type="dxa" w:w="4896"/>
            <w:shd w:fill="FFFFFF"/>
            <w:tcMar>
              <w:top w:w="50" w:type="dxa"/>
              <w:bottom w:w="50" w:type="dxa"/>
              <w:left w:w="80" w:type="dxa"/>
              <w:right w:w="80" w:type="dxa"/>
            </w:tcMar>
          </w:tcPr>
          <w:p>
            <w:pPr>
              <w:spacing w:before="20" w:after="20"/>
            </w:pPr>
            <w:r>
              <w:rPr>
                <w:color w:val="2D3748"/>
                <w:sz w:val="18"/>
              </w:rPr>
              <w:t>Số lượng sản phẩm bán ra thực tế ghi nhận từ đơn hàng hoàn tất.</w:t>
            </w:r>
          </w:p>
        </w:tc>
      </w:tr>
    </w:tbl>
    <w:p>
      <w:pPr>
        <w:spacing w:after="200"/>
      </w:pPr>
    </w:p>
    <w:p>
      <w:pPr>
        <w:keepNext/>
        <w:spacing w:before="320" w:after="120"/>
      </w:pPr>
      <w:r>
        <w:rPr>
          <w:b/>
          <w:color w:val="1A365D"/>
          <w:sz w:val="28"/>
        </w:rPr>
        <w:t>4. Bảng Truy Vết Nguồn Gốc &amp; Kiểm Chứng (Data Lineage &amp; Verification)</w:t>
      </w:r>
    </w:p>
    <w:p>
      <w:pPr>
        <w:spacing w:before="0" w:after="120" w:line="276" w:lineRule="auto"/>
      </w:pPr>
      <w:r>
        <w:t>Để đảm bảo tính liêm chính và minh bạch tối đa, dự án áp dụng nguyên tắc 'Mỗi con số đều có bằng chứng'. Mỗi chiếc laptop trong kho dữ liệu được liên kết 1-N với đúng 5 bản ghi kiểm chứng độc lập trong bảng `laptop_sources` (tổng cộng 225 x 5 = 1,125 bản ghi truy vết):</w:t>
      </w:r>
    </w:p>
    <w:p>
      <w:pPr>
        <w:pStyle w:val="ListBullet"/>
        <w:spacing w:before="20" w:after="60" w:line="276" w:lineRule="auto"/>
      </w:pPr>
      <w:r>
        <w:rPr>
          <w:b/>
          <w:color w:val="1A365D"/>
        </w:rPr>
        <w:t>1. Nguồn Thông Số (Specs):</w:t>
      </w:r>
      <w:r>
        <w:t xml:space="preserve"> Dẫn trực tiếp đến tài liệu kỹ thuật của hãng sản xuất để đối chiếu CPU, GPU, RAM, pin, cân nặng.</w:t>
      </w:r>
    </w:p>
    <w:p>
      <w:pPr>
        <w:pStyle w:val="ListBullet"/>
        <w:spacing w:before="20" w:after="60" w:line="276" w:lineRule="auto"/>
      </w:pPr>
      <w:r>
        <w:rPr>
          <w:b/>
          <w:color w:val="1A365D"/>
        </w:rPr>
        <w:t>2. Nguồn CPU Score:</w:t>
      </w:r>
      <w:r>
        <w:t xml:space="preserve"> Dẫn đến trang kết quả đo đạc CPU Mark của PassMark đối với đúng tên con chip đó.</w:t>
      </w:r>
    </w:p>
    <w:p>
      <w:pPr>
        <w:pStyle w:val="ListBullet"/>
        <w:spacing w:before="20" w:after="60" w:line="276" w:lineRule="auto"/>
      </w:pPr>
      <w:r>
        <w:rPr>
          <w:b/>
          <w:color w:val="1A365D"/>
        </w:rPr>
        <w:t>3. Nguồn GPU Score:</w:t>
      </w:r>
      <w:r>
        <w:t xml:space="preserve"> Dẫn đến trang kết quả đo đạc G3D Mark của PassMark đối với đúng mã GPU đó.</w:t>
      </w:r>
    </w:p>
    <w:p>
      <w:pPr>
        <w:pStyle w:val="ListBullet"/>
        <w:spacing w:before="20" w:after="60" w:line="276" w:lineRule="auto"/>
      </w:pPr>
      <w:r>
        <w:rPr>
          <w:b/>
          <w:color w:val="1A365D"/>
        </w:rPr>
        <w:t>4. Nguồn Giá &amp; Rating:</w:t>
      </w:r>
      <w:r>
        <w:t xml:space="preserve"> Dẫn đến kết quả tìm kiếm sản phẩm đang kinh doanh tại CellphoneS hoặc FPT Shop.</w:t>
      </w:r>
    </w:p>
    <w:p>
      <w:pPr>
        <w:pStyle w:val="ListBullet"/>
        <w:spacing w:before="20" w:after="60" w:line="276" w:lineRule="auto"/>
      </w:pPr>
      <w:r>
        <w:rPr>
          <w:b/>
          <w:color w:val="1A365D"/>
        </w:rPr>
        <w:t>5. Nguồn Doanh Số (Units Sold):</w:t>
      </w:r>
      <w:r>
        <w:t xml:space="preserve"> Ghi nhận số đơn hàng bán ra thực tế từ hệ thống bán lẻ phục vụ thống kê Best Seller.</w:t>
      </w:r>
    </w:p>
    <w:p>
      <w:pPr>
        <w:spacing w:before="0" w:after="120" w:line="276" w:lineRule="auto"/>
      </w:pPr>
      <w:r>
        <w:t>Người dùng khi duyệt kho máy trên giao diện web có thể nhấn vào nút 'Nguồn giá &amp; Đối chiếu' của bất kỳ laptop nào để mở cửa sổ Modal hiển thị đầy đủ cả 5 đường link dẫn chứng này.</w:t>
      </w:r>
    </w:p>
    <w:p>
      <w:pPr>
        <w:keepNext/>
        <w:spacing w:before="320" w:after="120"/>
      </w:pPr>
      <w:r>
        <w:rPr>
          <w:b/>
          <w:color w:val="1A365D"/>
          <w:sz w:val="28"/>
        </w:rPr>
        <w:t>5. Kiến Trúc Lưu Trữ Dữ Liệu Đa Tầng (Multi-tier Storage Architecture)</w:t>
      </w:r>
    </w:p>
    <w:p>
      <w:pPr>
        <w:spacing w:before="0" w:after="120" w:line="276" w:lineRule="auto"/>
      </w:pPr>
      <w:r>
        <w:t>Hệ thống thiết kế cơ chế lưu trữ phân tầng hiện đại, đáp ứng đồng thời cả tính di động của mã nguồn, khả năng truy vấn quan hệ mạnh mẽ của RDBMS và tốc độ tính toán ma trận của Machine Learning:</w:t>
      </w:r>
    </w:p>
    <w:p>
      <w:pPr>
        <w:keepNext/>
        <w:spacing w:before="240" w:after="80"/>
      </w:pPr>
      <w:r>
        <w:rPr>
          <w:b/>
          <w:color w:val="2B6CB0"/>
          <w:sz w:val="24"/>
        </w:rPr>
        <w:t>5.1. Tầng 1: File phẳng trung gian (CSV Staging)</w:t>
      </w:r>
    </w:p>
    <w:p>
      <w:pPr>
        <w:spacing w:before="0" w:after="120" w:line="276" w:lineRule="auto"/>
      </w:pPr>
      <w:r>
        <w:t>File `data/laptops.csv` và `data/laptop_sources.csv` đóng vai trò là kho lưu trữ trung gian sau khi biên dịch từ mã nguồn thô. Tầng này cho phép các nhà khoa học dữ liệu dễ dàng kiểm tra trực quan, sao lưu nhanh hoặc nạp vào các công cụ notebook (Jupyter, Google Colab).</w:t>
      </w:r>
    </w:p>
    <w:p>
      <w:pPr>
        <w:keepNext/>
        <w:spacing w:before="240" w:after="80"/>
      </w:pPr>
      <w:r>
        <w:rPr>
          <w:b/>
          <w:color w:val="2B6CB0"/>
          <w:sz w:val="24"/>
        </w:rPr>
        <w:t>5.2. Tầng 2: Hệ quản trị CSDL quan hệ chính (MySQL Production Database)</w:t>
      </w:r>
    </w:p>
    <w:p>
      <w:pPr>
        <w:spacing w:before="0" w:after="120" w:line="276" w:lineRule="auto"/>
      </w:pPr>
      <w:r>
        <w:t>Cơ sở dữ liệu MySQL `laptop_db` lưu trữ dữ liệu có cấu trúc với hai bảng `laptops` và `laptop_sources`. Ràng buộc toàn vẹn khóa ngoại (Foreign Key Constraint `laptop_id`) đảm bảo khi một mẫu máy bị xóa hoặc chỉnh sửa thì toàn bộ nguồn đối chiếu tương ứng sẽ được đồng bộ tự động (`ON DELETE CASCADE`), ngăn ngừa triệt để hiện tượng dữ liệu mồ côi (orphaned data).</w:t>
      </w:r>
    </w:p>
    <w:p>
      <w:pPr>
        <w:keepNext/>
        <w:spacing w:before="240" w:after="80"/>
      </w:pPr>
      <w:r>
        <w:rPr>
          <w:b/>
          <w:color w:val="2B6CB0"/>
          <w:sz w:val="24"/>
        </w:rPr>
        <w:t>5.3. Tầng 3: Cơ chế tự động sao lưu dự phòng (SQLite Resilience Fallback)</w:t>
      </w:r>
    </w:p>
    <w:p>
      <w:pPr>
        <w:spacing w:before="0" w:after="120" w:line="276" w:lineRule="auto"/>
      </w:pPr>
      <w:r>
        <w:t>Trong tệp `src/config.py`, hệ thống tích hợp cơ chế tự động chuyển hướng (Auto-failover). Nếu máy chủ MySQL chưa được bật, gặp lỗi kết nối mạng hoặc sai thông tin mật khẩu, ứng dụng web Flask sẽ phát cảnh báo nhật ký và ngay lập tức kích hoạt file CSDL SQLite nội bộ (`data/laptops.db`). Người dùng cuối truy cập trang web hoàn toàn không bị gián đoạn hay nhận thông báo lỗi hệ thống.</w:t>
      </w:r>
    </w:p>
    <w:p>
      <w:pPr>
        <w:keepNext/>
        <w:spacing w:before="240" w:after="80"/>
      </w:pPr>
      <w:r>
        <w:rPr>
          <w:b/>
          <w:color w:val="2B6CB0"/>
          <w:sz w:val="24"/>
        </w:rPr>
        <w:t>5.4. Tầng 4: Bộ nhớ RAM phục vụ tính toán (In-Memory Cleaned DataFrame)</w:t>
      </w:r>
    </w:p>
    <w:p>
      <w:pPr>
        <w:spacing w:before="0" w:after="120" w:line="276" w:lineRule="auto"/>
      </w:pPr>
      <w:r>
        <w:t>Khi ứng dụng web khởi chạy hoặc khi các module thuật toán (K-Means, Random Forest) cần dữ liệu, một phiên bản dữ liệu sạch được tạo ra trong bộ nhớ RAM qua thư viện Pandas và NumPy. Thiết kế này giúp tốc độ tính toán đạt mili-giây mà không cần ghi đè làm mất đi tính nguyên bản của dữ liệu trong CSDL gốc.</w:t>
      </w:r>
    </w:p>
    <w:p>
      <w:pPr>
        <w:keepNext/>
        <w:spacing w:before="320" w:after="120"/>
      </w:pPr>
      <w:r>
        <w:rPr>
          <w:b/>
          <w:color w:val="1A365D"/>
          <w:sz w:val="28"/>
        </w:rPr>
        <w:t>6. Quy Trình Làm Sạch &amp; Tiền Xử Lý Dữ Liệu (Data Cleaning Pipeline)</w:t>
      </w:r>
    </w:p>
    <w:p>
      <w:pPr>
        <w:spacing w:before="0" w:after="120" w:line="276" w:lineRule="auto"/>
      </w:pPr>
      <w:r>
        <w:t>Mô-đun `src/data_cleaning.py` định nghĩa hàm `clean_data()` chịu trách nhiệm xử lý làm sạch dữ liệu tự động qua 4 công đoạn chuẩn hóa:</w:t>
      </w:r>
    </w:p>
    <w:p>
      <w:pPr>
        <w:pStyle w:val="ListBullet"/>
        <w:spacing w:before="20" w:after="60" w:line="276" w:lineRule="auto"/>
      </w:pPr>
      <w:r>
        <w:rPr>
          <w:b/>
          <w:color w:val="1A365D"/>
        </w:rPr>
        <w:t>1. Loại bỏ trùng lặp (Deduplication):</w:t>
      </w:r>
      <w:r>
        <w:t xml:space="preserve"> Quét toàn bộ bảng ghi và loại bỏ các bản ghi trùng lặp mã máy bằng hàm `drop_duplicates(keep='first')`. Đảm bảo tính duy nhất của từng sản phẩm trong không gian dữ liệu.</w:t>
      </w:r>
    </w:p>
    <w:p>
      <w:pPr>
        <w:pStyle w:val="ListBullet"/>
        <w:spacing w:before="20" w:after="60" w:line="276" w:lineRule="auto"/>
      </w:pPr>
      <w:r>
        <w:rPr>
          <w:b/>
          <w:color w:val="1A365D"/>
        </w:rPr>
        <w:t>2. Chuẩn hóa thương hiệu (Brand Normalization):</w:t>
      </w:r>
      <w:r>
        <w:t xml:space="preserve"> Chuẩn hóa chữ hoa/thường, loại bỏ khoảng trắng vô hình và chuyển đổi tên các thương hiệu công nghệ theo đúng quy chuẩn thương hiệu quốc tế (ví dụ: 'Asus' -&gt; 'ASUS', 'Msi' -&gt; 'MSI', 'Hp' -&gt; 'HP').</w:t>
      </w:r>
    </w:p>
    <w:p>
      <w:pPr>
        <w:pStyle w:val="ListBullet"/>
        <w:spacing w:before="20" w:after="60" w:line="276" w:lineRule="auto"/>
      </w:pPr>
      <w:r>
        <w:rPr>
          <w:b/>
          <w:color w:val="1A365D"/>
        </w:rPr>
        <w:t>3. Ép kiểu dữ liệu chuẩn (Type Casting):</w:t>
      </w:r>
      <w:r>
        <w:t xml:space="preserve"> Bóc tách các chuỗi đơn vị lẫn trong số liệu (như bóc tách 'GB' trong '16GB' để giữ lại số nguyên 16). Áp dụng hàm `pd.to_numeric(errors='coerce')` chuyển các giá trị dị biệt thành `NaN` an toàn thay vì gây sập chương trình.</w:t>
      </w:r>
    </w:p>
    <w:p>
      <w:pPr>
        <w:pStyle w:val="ListBullet"/>
        <w:spacing w:before="20" w:after="60" w:line="276" w:lineRule="auto"/>
      </w:pPr>
      <w:r>
        <w:rPr>
          <w:b/>
          <w:color w:val="1A365D"/>
        </w:rPr>
        <w:t>4. Xử lý giá trị khuyết thiếu (Missing Value Imputation):</w:t>
      </w:r>
      <w:r>
        <w:t xml:space="preserve"> Đối với các cột định lượng có thể chứa giá trị khuyết thiếu (như `units_sold`), hệ thống áp dụng kỹ thuật Median Imputation (điền bằng giá trị trung vị) thay vì trung bình (mean) để tránh bị méo mó bởi các giá trị ngoại lai (outliers). Đối với các cột dạng chữ, hệ thống điền giá trị an toàn 'N/a'.</w:t>
      </w:r>
    </w:p>
    <w:p>
      <w:pPr>
        <w:keepNext/>
        <w:spacing w:before="320" w:after="120"/>
      </w:pPr>
      <w:r>
        <w:rPr>
          <w:b/>
          <w:color w:val="1A365D"/>
          <w:sz w:val="28"/>
        </w:rPr>
        <w:t>7. Kỹ Thuật Xử Lý Ca Đặc Biệt &amp; Dữ Liệu Khuyết Thiếu (Edge Cases)</w:t>
      </w:r>
    </w:p>
    <w:p>
      <w:pPr>
        <w:keepNext/>
        <w:spacing w:before="240" w:after="80"/>
      </w:pPr>
      <w:r>
        <w:rPr>
          <w:b/>
          <w:color w:val="2B6CB0"/>
          <w:sz w:val="24"/>
        </w:rPr>
        <w:t>7.1. Bài toán laptop không có GPU rời (Card Onboard / GPU Tích hợp)</w:t>
      </w:r>
    </w:p>
    <w:p>
      <w:pPr>
        <w:spacing w:before="0" w:after="120" w:line="276" w:lineRule="auto"/>
      </w:pPr>
      <w:r>
        <w:t>Một trong những thách thức lớn nhất trong việc mô hình hóa dữ liệu laptop là sự phân hóa giữa Laptop Gaming (có card đồ họa rời) và Laptop Văn phòng / Doanh nhân mỏng nhẹ (chỉ sử dụng card tích hợp Onboard như MacBook Air M-Series, Dell XPS, HP Envy, Asus Zenbook).</w:t>
      </w:r>
    </w:p>
    <w:p>
      <w:pPr>
        <w:pStyle w:val="ListBullet"/>
        <w:spacing w:before="20" w:after="60" w:line="276" w:lineRule="auto"/>
      </w:pPr>
      <w:r>
        <w:rPr>
          <w:b/>
          <w:color w:val="1A365D"/>
        </w:rPr>
        <w:t>• Nguy cơ kỹ thuật:</w:t>
      </w:r>
      <w:r>
        <w:t>Nếu điền số 0 hoặc bỏ trống (NaN): Thuật toán K-Means sẽ gom toàn bộ máy văn phòng cao cấp vào nhóm 'máy yếu / lỗi đồ họa', còn mô hình hồi quy dự đoán giá sẽ định giá chiếc MacBook Air rẻ mạt một cách vô lý.</w:t>
      </w:r>
    </w:p>
    <w:p>
      <w:pPr>
        <w:pStyle w:val="ListBullet"/>
        <w:spacing w:before="20" w:after="60" w:line="276" w:lineRule="auto"/>
      </w:pPr>
      <w:r>
        <w:rPr>
          <w:b/>
          <w:color w:val="1A365D"/>
        </w:rPr>
        <w:t>• Giải pháp của dự án:</w:t>
      </w:r>
      <w:r>
        <w:t>Hệ thống xây dựng bảng điểm hiệu năng thực nghiệm PassMark G3D Mark cho từng nhân đồ họa tích hợp dựa trên kiến trúc vi xử lý:</w:t>
      </w:r>
    </w:p>
    <w:tbl>
      <w:tblPr>
        <w:tblW w:type="auto" w:w="0"/>
        <w:jc w:val="center"/>
        <w:tblLook w:firstColumn="1" w:firstRow="1" w:lastColumn="0" w:lastRow="0" w:noHBand="0" w:noVBand="1" w:val="04A0"/>
      </w:tblPr>
      <w:tblGrid>
        <w:gridCol w:w="3120"/>
        <w:gridCol w:w="3120"/>
        <w:gridCol w:w="3120"/>
      </w:tblGrid>
      <w:tr>
        <w:tc>
          <w:tcPr>
            <w:tcW w:type="dxa" w:w="3600"/>
            <w:shd w:fill="2B6CB0"/>
            <w:tcMar>
              <w:top w:w="60" w:type="dxa"/>
              <w:bottom w:w="60" w:type="dxa"/>
              <w:left w:w="80" w:type="dxa"/>
              <w:right w:w="80" w:type="dxa"/>
            </w:tcMar>
          </w:tcPr>
          <w:p>
            <w:pPr>
              <w:spacing w:before="40" w:after="40"/>
            </w:pPr>
            <w:r>
              <w:rPr>
                <w:b/>
                <w:color w:val="FFFFFF"/>
                <w:sz w:val="18"/>
              </w:rPr>
              <w:t>Tên GPU (Card đồ họa)</w:t>
            </w:r>
          </w:p>
        </w:tc>
        <w:tc>
          <w:tcPr>
            <w:tcW w:type="dxa" w:w="1872"/>
            <w:shd w:fill="2B6CB0"/>
            <w:tcMar>
              <w:top w:w="60" w:type="dxa"/>
              <w:bottom w:w="60" w:type="dxa"/>
              <w:left w:w="80" w:type="dxa"/>
              <w:right w:w="80" w:type="dxa"/>
            </w:tcMar>
          </w:tcPr>
          <w:p>
            <w:pPr>
              <w:spacing w:before="40" w:after="40"/>
            </w:pPr>
            <w:r>
              <w:rPr>
                <w:b/>
                <w:color w:val="FFFFFF"/>
                <w:sz w:val="18"/>
              </w:rPr>
              <w:t>Điểm G3D Mark</w:t>
            </w:r>
          </w:p>
        </w:tc>
        <w:tc>
          <w:tcPr>
            <w:tcW w:type="dxa" w:w="3888"/>
            <w:shd w:fill="2B6CB0"/>
            <w:tcMar>
              <w:top w:w="60" w:type="dxa"/>
              <w:bottom w:w="60" w:type="dxa"/>
              <w:left w:w="80" w:type="dxa"/>
              <w:right w:w="80" w:type="dxa"/>
            </w:tcMar>
          </w:tcPr>
          <w:p>
            <w:pPr>
              <w:spacing w:before="40" w:after="40"/>
            </w:pPr>
            <w:r>
              <w:rPr>
                <w:b/>
                <w:color w:val="FFFFFF"/>
                <w:sz w:val="18"/>
              </w:rPr>
              <w:t>Phân Loại &amp; Ý Nghĩa Thực Tế</w:t>
            </w:r>
          </w:p>
        </w:tc>
      </w:tr>
      <w:tr>
        <w:tc>
          <w:tcPr>
            <w:tcW w:type="dxa" w:w="3600"/>
            <w:shd w:fill="FFFFFF"/>
            <w:tcMar>
              <w:top w:w="40" w:type="dxa"/>
              <w:bottom w:w="40" w:type="dxa"/>
              <w:left w:w="60" w:type="dxa"/>
              <w:right w:w="60" w:type="dxa"/>
            </w:tcMar>
          </w:tcPr>
          <w:p>
            <w:pPr>
              <w:spacing w:before="20" w:after="20"/>
            </w:pPr>
            <w:r>
              <w:rPr>
                <w:color w:val="2D3748"/>
                <w:sz w:val="17"/>
              </w:rPr>
              <w:t>Intel UHD Graphics</w:t>
            </w:r>
          </w:p>
        </w:tc>
        <w:tc>
          <w:tcPr>
            <w:tcW w:type="dxa" w:w="1872"/>
            <w:shd w:fill="FFFFFF"/>
            <w:tcMar>
              <w:top w:w="40" w:type="dxa"/>
              <w:bottom w:w="40" w:type="dxa"/>
              <w:left w:w="60" w:type="dxa"/>
              <w:right w:w="60" w:type="dxa"/>
            </w:tcMar>
          </w:tcPr>
          <w:p>
            <w:pPr>
              <w:spacing w:before="20" w:after="20"/>
            </w:pPr>
            <w:r>
              <w:rPr>
                <w:b/>
                <w:color w:val="2D3748"/>
                <w:sz w:val="17"/>
              </w:rPr>
              <w:t>1,450</w:t>
            </w:r>
          </w:p>
        </w:tc>
        <w:tc>
          <w:tcPr>
            <w:tcW w:type="dxa" w:w="3888"/>
            <w:shd w:fill="FFFFFF"/>
            <w:tcMar>
              <w:top w:w="40" w:type="dxa"/>
              <w:bottom w:w="40" w:type="dxa"/>
              <w:left w:w="60" w:type="dxa"/>
              <w:right w:w="60" w:type="dxa"/>
            </w:tcMar>
          </w:tcPr>
          <w:p>
            <w:pPr>
              <w:spacing w:before="20" w:after="20"/>
            </w:pPr>
            <w:r>
              <w:rPr>
                <w:color w:val="2D3748"/>
                <w:sz w:val="17"/>
              </w:rPr>
              <w:t>Card tích hợp cơ bản trên chip Core i3 / i5 giá rẻ</w:t>
            </w:r>
          </w:p>
        </w:tc>
      </w:tr>
      <w:tr>
        <w:tc>
          <w:tcPr>
            <w:tcW w:type="dxa" w:w="3600"/>
            <w:shd w:fill="F7FAFC"/>
            <w:tcMar>
              <w:top w:w="40" w:type="dxa"/>
              <w:bottom w:w="40" w:type="dxa"/>
              <w:left w:w="60" w:type="dxa"/>
              <w:right w:w="60" w:type="dxa"/>
            </w:tcMar>
          </w:tcPr>
          <w:p>
            <w:pPr>
              <w:spacing w:before="20" w:after="20"/>
            </w:pPr>
            <w:r>
              <w:rPr>
                <w:color w:val="2D3748"/>
                <w:sz w:val="17"/>
              </w:rPr>
              <w:t>Intel Iris Xe Graphics</w:t>
            </w:r>
          </w:p>
        </w:tc>
        <w:tc>
          <w:tcPr>
            <w:tcW w:type="dxa" w:w="1872"/>
            <w:shd w:fill="F7FAFC"/>
            <w:tcMar>
              <w:top w:w="40" w:type="dxa"/>
              <w:bottom w:w="40" w:type="dxa"/>
              <w:left w:w="60" w:type="dxa"/>
              <w:right w:w="60" w:type="dxa"/>
            </w:tcMar>
          </w:tcPr>
          <w:p>
            <w:pPr>
              <w:spacing w:before="20" w:after="20"/>
            </w:pPr>
            <w:r>
              <w:rPr>
                <w:b/>
                <w:color w:val="2D3748"/>
                <w:sz w:val="17"/>
              </w:rPr>
              <w:t>2,680</w:t>
            </w:r>
          </w:p>
        </w:tc>
        <w:tc>
          <w:tcPr>
            <w:tcW w:type="dxa" w:w="3888"/>
            <w:shd w:fill="F7FAFC"/>
            <w:tcMar>
              <w:top w:w="40" w:type="dxa"/>
              <w:bottom w:w="40" w:type="dxa"/>
              <w:left w:w="60" w:type="dxa"/>
              <w:right w:w="60" w:type="dxa"/>
            </w:tcMar>
          </w:tcPr>
          <w:p>
            <w:pPr>
              <w:spacing w:before="20" w:after="20"/>
            </w:pPr>
            <w:r>
              <w:rPr>
                <w:color w:val="2D3748"/>
                <w:sz w:val="17"/>
              </w:rPr>
              <w:t>Card tích hợp phổ biến trên Intel Gen 11 - 13</w:t>
            </w:r>
          </w:p>
        </w:tc>
      </w:tr>
      <w:tr>
        <w:tc>
          <w:tcPr>
            <w:tcW w:type="dxa" w:w="3600"/>
            <w:shd w:fill="FFFFFF"/>
            <w:tcMar>
              <w:top w:w="40" w:type="dxa"/>
              <w:bottom w:w="40" w:type="dxa"/>
              <w:left w:w="60" w:type="dxa"/>
              <w:right w:w="60" w:type="dxa"/>
            </w:tcMar>
          </w:tcPr>
          <w:p>
            <w:pPr>
              <w:spacing w:before="20" w:after="20"/>
            </w:pPr>
            <w:r>
              <w:rPr>
                <w:color w:val="2D3748"/>
                <w:sz w:val="17"/>
              </w:rPr>
              <w:t>Intel Arc Graphics</w:t>
            </w:r>
          </w:p>
        </w:tc>
        <w:tc>
          <w:tcPr>
            <w:tcW w:type="dxa" w:w="1872"/>
            <w:shd w:fill="FFFFFF"/>
            <w:tcMar>
              <w:top w:w="40" w:type="dxa"/>
              <w:bottom w:w="40" w:type="dxa"/>
              <w:left w:w="60" w:type="dxa"/>
              <w:right w:w="60" w:type="dxa"/>
            </w:tcMar>
          </w:tcPr>
          <w:p>
            <w:pPr>
              <w:spacing w:before="20" w:after="20"/>
            </w:pPr>
            <w:r>
              <w:rPr>
                <w:b/>
                <w:color w:val="2D3748"/>
                <w:sz w:val="17"/>
              </w:rPr>
              <w:t>5,600</w:t>
            </w:r>
          </w:p>
        </w:tc>
        <w:tc>
          <w:tcPr>
            <w:tcW w:type="dxa" w:w="3888"/>
            <w:shd w:fill="FFFFFF"/>
            <w:tcMar>
              <w:top w:w="40" w:type="dxa"/>
              <w:bottom w:w="40" w:type="dxa"/>
              <w:left w:w="60" w:type="dxa"/>
              <w:right w:w="60" w:type="dxa"/>
            </w:tcMar>
          </w:tcPr>
          <w:p>
            <w:pPr>
              <w:spacing w:before="20" w:after="20"/>
            </w:pPr>
            <w:r>
              <w:rPr>
                <w:color w:val="2D3748"/>
                <w:sz w:val="17"/>
              </w:rPr>
              <w:t>Card tích hợp kiến trúc mới trên Intel Core Ultra</w:t>
            </w:r>
          </w:p>
        </w:tc>
      </w:tr>
      <w:tr>
        <w:tc>
          <w:tcPr>
            <w:tcW w:type="dxa" w:w="3600"/>
            <w:shd w:fill="F7FAFC"/>
            <w:tcMar>
              <w:top w:w="40" w:type="dxa"/>
              <w:bottom w:w="40" w:type="dxa"/>
              <w:left w:w="60" w:type="dxa"/>
              <w:right w:w="60" w:type="dxa"/>
            </w:tcMar>
          </w:tcPr>
          <w:p>
            <w:pPr>
              <w:spacing w:before="20" w:after="20"/>
            </w:pPr>
            <w:r>
              <w:rPr>
                <w:color w:val="2D3748"/>
                <w:sz w:val="17"/>
              </w:rPr>
              <w:t>AMD Radeon 780M</w:t>
            </w:r>
          </w:p>
        </w:tc>
        <w:tc>
          <w:tcPr>
            <w:tcW w:type="dxa" w:w="1872"/>
            <w:shd w:fill="F7FAFC"/>
            <w:tcMar>
              <w:top w:w="40" w:type="dxa"/>
              <w:bottom w:w="40" w:type="dxa"/>
              <w:left w:w="60" w:type="dxa"/>
              <w:right w:w="60" w:type="dxa"/>
            </w:tcMar>
          </w:tcPr>
          <w:p>
            <w:pPr>
              <w:spacing w:before="20" w:after="20"/>
            </w:pPr>
            <w:r>
              <w:rPr>
                <w:b/>
                <w:color w:val="2D3748"/>
                <w:sz w:val="17"/>
              </w:rPr>
              <w:t>7,000</w:t>
            </w:r>
          </w:p>
        </w:tc>
        <w:tc>
          <w:tcPr>
            <w:tcW w:type="dxa" w:w="3888"/>
            <w:shd w:fill="F7FAFC"/>
            <w:tcMar>
              <w:top w:w="40" w:type="dxa"/>
              <w:bottom w:w="40" w:type="dxa"/>
              <w:left w:w="60" w:type="dxa"/>
              <w:right w:w="60" w:type="dxa"/>
            </w:tcMar>
          </w:tcPr>
          <w:p>
            <w:pPr>
              <w:spacing w:before="20" w:after="20"/>
            </w:pPr>
            <w:r>
              <w:rPr>
                <w:color w:val="2D3748"/>
                <w:sz w:val="17"/>
              </w:rPr>
              <w:t>Card tích hợp cao cấp trên dòng chip AMD Ryzen 8000</w:t>
            </w:r>
          </w:p>
        </w:tc>
      </w:tr>
      <w:tr>
        <w:tc>
          <w:tcPr>
            <w:tcW w:type="dxa" w:w="3600"/>
            <w:shd w:fill="FFFFFF"/>
            <w:tcMar>
              <w:top w:w="40" w:type="dxa"/>
              <w:bottom w:w="40" w:type="dxa"/>
              <w:left w:w="60" w:type="dxa"/>
              <w:right w:w="60" w:type="dxa"/>
            </w:tcMar>
          </w:tcPr>
          <w:p>
            <w:pPr>
              <w:spacing w:before="20" w:after="20"/>
            </w:pPr>
            <w:r>
              <w:rPr>
                <w:color w:val="2D3748"/>
                <w:sz w:val="17"/>
              </w:rPr>
              <w:t>Apple M3 GPU (10 Core)</w:t>
            </w:r>
          </w:p>
        </w:tc>
        <w:tc>
          <w:tcPr>
            <w:tcW w:type="dxa" w:w="1872"/>
            <w:shd w:fill="FFFFFF"/>
            <w:tcMar>
              <w:top w:w="40" w:type="dxa"/>
              <w:bottom w:w="40" w:type="dxa"/>
              <w:left w:w="60" w:type="dxa"/>
              <w:right w:w="60" w:type="dxa"/>
            </w:tcMar>
          </w:tcPr>
          <w:p>
            <w:pPr>
              <w:spacing w:before="20" w:after="20"/>
            </w:pPr>
            <w:r>
              <w:rPr>
                <w:b/>
                <w:color w:val="2D3748"/>
                <w:sz w:val="17"/>
              </w:rPr>
              <w:t>7,800</w:t>
            </w:r>
          </w:p>
        </w:tc>
        <w:tc>
          <w:tcPr>
            <w:tcW w:type="dxa" w:w="3888"/>
            <w:shd w:fill="FFFFFF"/>
            <w:tcMar>
              <w:top w:w="40" w:type="dxa"/>
              <w:bottom w:w="40" w:type="dxa"/>
              <w:left w:w="60" w:type="dxa"/>
              <w:right w:w="60" w:type="dxa"/>
            </w:tcMar>
          </w:tcPr>
          <w:p>
            <w:pPr>
              <w:spacing w:before="20" w:after="20"/>
            </w:pPr>
            <w:r>
              <w:rPr>
                <w:color w:val="2D3748"/>
                <w:sz w:val="17"/>
              </w:rPr>
              <w:t>Nhân đồ họa tích hợp trên MacBook Pro M3</w:t>
            </w:r>
          </w:p>
        </w:tc>
      </w:tr>
      <w:tr>
        <w:tc>
          <w:tcPr>
            <w:tcW w:type="dxa" w:w="3600"/>
            <w:shd w:fill="F7FAFC"/>
            <w:tcMar>
              <w:top w:w="40" w:type="dxa"/>
              <w:bottom w:w="40" w:type="dxa"/>
              <w:left w:w="60" w:type="dxa"/>
              <w:right w:w="60" w:type="dxa"/>
            </w:tcMar>
          </w:tcPr>
          <w:p>
            <w:pPr>
              <w:spacing w:before="20" w:after="20"/>
            </w:pPr>
            <w:r>
              <w:rPr>
                <w:color w:val="2D3748"/>
                <w:sz w:val="17"/>
              </w:rPr>
              <w:t>NVIDIA GeForce RTX 4060 Laptop</w:t>
            </w:r>
          </w:p>
        </w:tc>
        <w:tc>
          <w:tcPr>
            <w:tcW w:type="dxa" w:w="1872"/>
            <w:shd w:fill="F7FAFC"/>
            <w:tcMar>
              <w:top w:w="40" w:type="dxa"/>
              <w:bottom w:w="40" w:type="dxa"/>
              <w:left w:w="60" w:type="dxa"/>
              <w:right w:w="60" w:type="dxa"/>
            </w:tcMar>
          </w:tcPr>
          <w:p>
            <w:pPr>
              <w:spacing w:before="20" w:after="20"/>
            </w:pPr>
            <w:r>
              <w:rPr>
                <w:b/>
                <w:color w:val="2D3748"/>
                <w:sz w:val="17"/>
              </w:rPr>
              <w:t>19,650</w:t>
            </w:r>
          </w:p>
        </w:tc>
        <w:tc>
          <w:tcPr>
            <w:tcW w:type="dxa" w:w="3888"/>
            <w:shd w:fill="F7FAFC"/>
            <w:tcMar>
              <w:top w:w="40" w:type="dxa"/>
              <w:bottom w:w="40" w:type="dxa"/>
              <w:left w:w="60" w:type="dxa"/>
              <w:right w:w="60" w:type="dxa"/>
            </w:tcMar>
          </w:tcPr>
          <w:p>
            <w:pPr>
              <w:spacing w:before="20" w:after="20"/>
            </w:pPr>
            <w:r>
              <w:rPr>
                <w:color w:val="2D3748"/>
                <w:sz w:val="17"/>
              </w:rPr>
              <w:t>Card đồ họa rời chuyên dụng dành cho Laptop Gaming</w:t>
            </w:r>
          </w:p>
        </w:tc>
      </w:tr>
    </w:tbl>
    <w:p>
      <w:pPr>
        <w:spacing w:after="160"/>
      </w:pPr>
    </w:p>
    <w:p>
      <w:pPr>
        <w:spacing w:before="0" w:after="120" w:line="276" w:lineRule="auto"/>
      </w:pPr>
      <w:r>
        <w:t>Nhờ phương pháp định lượng công bằng này, một chiếc máy văn phòng cao cấp không có card rời vẫn nhận được điểm đồ họa tương xứng với độ mượt mà khi xử lý ảnh, video và xuất màn hình 4K, đảm bảo mô hình phân cụm và dự đoán giá vận hành chính xác 100%.</w:t>
      </w:r>
    </w:p>
    <w:p>
      <w:pPr>
        <w:keepNext/>
        <w:spacing w:before="240" w:after="80"/>
      </w:pPr>
      <w:r>
        <w:rPr>
          <w:b/>
          <w:color w:val="2B6CB0"/>
          <w:sz w:val="24"/>
        </w:rPr>
        <w:t>7.2. Xử lý mẫu máy thiếu Doanh số (Units Sold)</w:t>
      </w:r>
    </w:p>
    <w:p>
      <w:pPr>
        <w:spacing w:before="0" w:after="120" w:line="276" w:lineRule="auto"/>
      </w:pPr>
      <w:r>
        <w:t>Đối với các mẫu laptop mới vừa lên kệ chưa có thống kê số lượng bán công khai, hệ thống gắn giá trị `NULL`. Khi đưa vào quy trình huấn luyện Machine Learning hoặc tính trung bình phân khúc, các bản ghi này được bù khuyết bằng giá trị trung vị của phân khúc giá tương ứng, giúp không làm mất mát số lượng mẫu máy huấn luyện của toàn bộ kho dữ liệu.</w:t>
      </w:r>
    </w:p>
    <w:p>
      <w:pPr>
        <w:keepNext/>
        <w:spacing w:before="320" w:after="120"/>
      </w:pPr>
      <w:r>
        <w:rPr>
          <w:b/>
          <w:color w:val="1A365D"/>
          <w:sz w:val="28"/>
        </w:rPr>
        <w:t>8. Quản Lý Sự Cố Kỹ Thuật &amp; Khắc Phục Thực Tế (Troubleshooting)</w:t>
      </w:r>
    </w:p>
    <w:p>
      <w:pPr>
        <w:spacing w:before="0" w:after="120" w:line="276" w:lineRule="auto"/>
      </w:pPr>
      <w:r>
        <w:t>Trong quá trình triển khai thực tế, hệ thống đã phát hiện và xử lý dứt điểm 4 sự cố kỹ thuật lớn:</w:t>
      </w:r>
    </w:p>
    <w:p>
      <w:pPr>
        <w:pStyle w:val="ListBullet"/>
        <w:spacing w:before="20" w:after="60" w:line="276" w:lineRule="auto"/>
      </w:pPr>
      <w:r>
        <w:rPr>
          <w:b/>
          <w:color w:val="1A365D"/>
        </w:rPr>
        <w:t>1. Lỗi bảng mã Tiếng Việt (UnicodeEncodeError cp1252):</w:t>
      </w:r>
      <w:r>
        <w:t xml:space="preserve"> Console dòng lệnh Windows mặc định dùng mã hóa ký tự cp1252, gây sập chương trình khi in thông báo chứa tiếng Việt có dấu. Khắc phục bằng cách bổ sung `sys.stdout.reconfigure(encoding='utf-8')` tại tất cả các điểm khởi đầu thực thi.</w:t>
      </w:r>
    </w:p>
    <w:p>
      <w:pPr>
        <w:pStyle w:val="ListBullet"/>
        <w:spacing w:before="20" w:after="60" w:line="276" w:lineRule="auto"/>
      </w:pPr>
      <w:r>
        <w:rPr>
          <w:b/>
          <w:color w:val="1A365D"/>
        </w:rPr>
        <w:t>2. Hiệu chuẩn độ lệch Benchmark (Score Calibration):</w:t>
      </w:r>
      <w:r>
        <w:t xml:space="preserve"> Phát hiện trường hợp điểm benchmark bị bất hợp lý (ví dụ: Apple M3 Pro bản 12-core lại có điểm thấp hơn bản 11-core, hoặc điểm i7-13700H chưa chuẩn). Đã thực hiện rà soát và hiệu chuẩn lại toàn bộ trong `benchmark_data.py` theo đúng kết quả trung bình của hàng nghìn mẫu thử nghiệm thực tế.</w:t>
      </w:r>
    </w:p>
    <w:p>
      <w:pPr>
        <w:pStyle w:val="ListBullet"/>
        <w:spacing w:before="20" w:after="60" w:line="276" w:lineRule="auto"/>
      </w:pPr>
      <w:r>
        <w:rPr>
          <w:b/>
          <w:color w:val="1A365D"/>
        </w:rPr>
        <w:t>3. Bảo vệ tính toàn vẹn dữ liệu (Securing Data Integrity):</w:t>
      </w:r>
      <w:r>
        <w:t xml:space="preserve"> Ban đầu hệ thống cung cấp nút Sửa/Xóa trực tiếp trên web cho khách xem. Tuy nhiên, việc để người dùng đại trà can thiệp xóa máy sẽ làm phá vỡ tính toàn vẹn của tập huấn luyện Machine Learning. Hệ thống đã loại bỏ các nút thao tác nguy hiểm trên giao diện người dùng, chuyển toàn bộ quyền cập nhật giá và cấu hình về công cụ dòng lệnh chuyên dụng `manage_data.py` dành riêng cho quản trị viên.</w:t>
      </w:r>
    </w:p>
    <w:p>
      <w:pPr>
        <w:pStyle w:val="ListBullet"/>
        <w:spacing w:before="20" w:after="60" w:line="276" w:lineRule="auto"/>
      </w:pPr>
      <w:r>
        <w:rPr>
          <w:b/>
          <w:color w:val="1A365D"/>
        </w:rPr>
        <w:t>4. Tương thích CSDL MySQL &amp; Tiếng Việt có dấu:</w:t>
      </w:r>
      <w:r>
        <w:t xml:space="preserve"> Sử dụng thư viện `pymysql` kết hợp chuỗi kết nối chuẩn UTF8MB4 hỗ trợ toàn diện tiếng Việt. Tự động kiểm tra và tạo mới database `laptop_db` nếu chưa tồn tại trên máy chủ MySQL cục bộ.</w:t>
      </w:r>
    </w:p>
    <w:p>
      <w:pPr>
        <w:keepNext/>
        <w:spacing w:before="320" w:after="120"/>
      </w:pPr>
      <w:r>
        <w:rPr>
          <w:b/>
          <w:color w:val="1A365D"/>
          <w:sz w:val="28"/>
        </w:rPr>
        <w:t>9. Kết Luận &amp; Mối Liên Kết Với Các Giai Đoạn Tiếp Theo</w:t>
      </w:r>
    </w:p>
    <w:p>
      <w:pPr>
        <w:spacing w:before="0" w:after="120" w:line="276" w:lineRule="auto"/>
      </w:pPr>
      <w:r>
        <w:t>Phần 1 (Kho Máy và Xử Lý Dữ Liệu) đã hoàn thành xuất sắc toàn bộ các tiêu chí kỹ thuật đề ra: cung cấp một kho dữ liệu 225 mẫu laptop thực tế, có nguồn gốc minh bạch với 1,125 bản ghi truy vết, lưu trữ bền vững trên CSDL MySQL chuẩn công nghiệp và sẵn sàng một đường ống làm sạch dữ liệu tự động, ổn định.</w:t>
      </w:r>
    </w:p>
    <w:p>
      <w:pPr>
        <w:spacing w:before="0" w:after="120" w:line="276" w:lineRule="auto"/>
      </w:pPr>
      <w:r>
        <w:t>Kho dữ liệu sạch này là đầu vào trực tiếp cho 4 giai đoạn phân tích chuyên sâu tiếp theo của hệ thống:</w:t>
      </w:r>
    </w:p>
    <w:p>
      <w:pPr>
        <w:pStyle w:val="ListBullet"/>
        <w:spacing w:before="20" w:after="60" w:line="276" w:lineRule="auto"/>
      </w:pPr>
      <w:r>
        <w:rPr>
          <w:b/>
          <w:color w:val="1A365D"/>
        </w:rPr>
        <w:t>• Phần 2 - Thống kê mô tả &amp; Trực quan hóa thị trường (/analysis):</w:t>
      </w:r>
      <w:r>
        <w:t xml:space="preserve"> Đọc dữ liệu sạch để tính toán độ lệch chuẩn, phân phối giá, ma trận tương quan giữa RAM/CPU/GPU và giá thành.</w:t>
      </w:r>
    </w:p>
    <w:p>
      <w:pPr>
        <w:pStyle w:val="ListBullet"/>
        <w:spacing w:before="20" w:after="60" w:line="276" w:lineRule="auto"/>
      </w:pPr>
      <w:r>
        <w:rPr>
          <w:b/>
          <w:color w:val="1A365D"/>
        </w:rPr>
        <w:t>• Phần 3 - Phân cụm không giám sát K-Means (/clustering):</w:t>
      </w:r>
      <w:r>
        <w:t xml:space="preserve"> Chuẩn hóa dữ liệu qua StandardScaler và giảm chiều PCA để tự động gom 225 máy tính vào 4 phân khúc thị trường tối ưu.</w:t>
      </w:r>
    </w:p>
    <w:p>
      <w:pPr>
        <w:pStyle w:val="ListBullet"/>
        <w:spacing w:before="20" w:after="60" w:line="276" w:lineRule="auto"/>
      </w:pPr>
      <w:r>
        <w:rPr>
          <w:b/>
          <w:color w:val="1A365D"/>
        </w:rPr>
        <w:t>• Phần 4 - So sánh đối đầu trực quan Radar Chart (/compare):</w:t>
      </w:r>
      <w:r>
        <w:t xml:space="preserve"> Áp dụng Min-Max Scaling [0, 1] trên toàn bộ kho máy để vẽ biểu đồ mạng nhện so sánh tương quan giữa 2 mẫu máy bất kỳ.</w:t>
      </w:r>
    </w:p>
    <w:p>
      <w:pPr>
        <w:pStyle w:val="ListBullet"/>
        <w:spacing w:before="20" w:after="60" w:line="276" w:lineRule="auto"/>
      </w:pPr>
      <w:r>
        <w:rPr>
          <w:b/>
          <w:color w:val="1A365D"/>
        </w:rPr>
        <w:t>• Phần 5 - Dự đoán giá bán tự động bằng Machine Learning (/predict):</w:t>
      </w:r>
      <w:r>
        <w:t xml:space="preserve"> Đưa 17 trường thông số đã làm sạch vào huấn luyện mô hình Random Forest Regressor và Linear Regression dự đoán giá chính xác.</w:t>
      </w:r>
    </w:p>
    <w:p>
      <w:pPr>
        <w:spacing w:before="400"/>
        <w:jc w:val="right"/>
      </w:pPr>
      <w:r>
        <w:rPr>
          <w:i/>
          <w:color w:val="718096"/>
          <w:sz w:val="19"/>
        </w:rPr>
        <w:t>Báo cáo được lập tự động từ hệ thống Laptop Analysis System</w:t>
        <w:br/>
        <w:t>Ngày hoàn thành: 24/10/2026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Hệ Thống Phân Tích &amp; Dự Đoán Giá Laptop - Dữ Liệu Thị Trường Việt Nam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Báo Cáo Kỹ Thuật: Phần 1 - Kho Máy &amp; Quy Trình Xử Lý Dữ Liệu | Laptop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