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98672B">
      <w:pPr>
        <w:pBdr>
          <w:bottom w:val="single" w:color="auto" w:sz="4" w:space="1"/>
        </w:pBdr>
        <w:spacing w:after="120" w:line="240" w:lineRule="auto"/>
        <w:jc w:val="center"/>
        <w:rPr>
          <w:rFonts w:ascii="Times New Roman" w:hAnsi="Times New Roman" w:cs="Times New Roman"/>
          <w:b/>
          <w:sz w:val="34"/>
          <w:szCs w:val="26"/>
        </w:rPr>
      </w:pPr>
      <w:r>
        <w:rPr>
          <w:rFonts w:ascii="Times New Roman" w:hAnsi="Times New Roman" w:cs="Times New Roman"/>
          <w:b/>
          <w:sz w:val="34"/>
          <w:szCs w:val="26"/>
        </w:rPr>
        <w:t>THU THẬP, LÀM RÕ YÊU CẦU CỦA ỨNG DỤNG</w:t>
      </w:r>
    </w:p>
    <w:p w14:paraId="43BAC4EC">
      <w:pPr>
        <w:spacing w:after="120" w:line="240" w:lineRule="auto"/>
        <w:jc w:val="both"/>
        <w:rPr>
          <w:rFonts w:ascii="Times New Roman" w:hAnsi="Times New Roman" w:cs="Times New Roman"/>
          <w:color w:val="FF0000"/>
          <w:sz w:val="26"/>
          <w:szCs w:val="26"/>
        </w:rPr>
      </w:pPr>
      <w:r>
        <w:rPr>
          <w:rFonts w:ascii="Times New Roman" w:hAnsi="Times New Roman" w:cs="Times New Roman"/>
          <w:sz w:val="26"/>
          <w:szCs w:val="26"/>
        </w:rPr>
        <w:t xml:space="preserve">Nhóm </w:t>
      </w:r>
      <w:r>
        <w:rPr>
          <w:rFonts w:ascii="Times New Roman" w:hAnsi="Times New Roman" w:cs="Times New Roman"/>
          <w:color w:val="FF0000"/>
          <w:sz w:val="26"/>
          <w:szCs w:val="26"/>
        </w:rPr>
        <w:t xml:space="preserve">08 </w:t>
      </w:r>
      <w:r>
        <w:rPr>
          <w:rFonts w:ascii="Times New Roman" w:hAnsi="Times New Roman" w:cs="Times New Roman"/>
          <w:sz w:val="26"/>
          <w:szCs w:val="26"/>
        </w:rPr>
        <w:t xml:space="preserve">- Thành viên nhóm </w:t>
      </w:r>
    </w:p>
    <w:p w14:paraId="6F216594">
      <w:pPr>
        <w:pStyle w:val="12"/>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Nguyễn Quang Huy - 24634021 (Nhóm trưởng)</w:t>
      </w:r>
    </w:p>
    <w:p w14:paraId="6F297330">
      <w:pPr>
        <w:pStyle w:val="12"/>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Nguyễn Văn Trí – 24643551</w:t>
      </w:r>
    </w:p>
    <w:p w14:paraId="385C418D">
      <w:pPr>
        <w:pStyle w:val="12"/>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Đỗ Quốc Thịnh – 24641571 (Thư kí)</w:t>
      </w:r>
    </w:p>
    <w:p w14:paraId="797EF9C1">
      <w:pPr>
        <w:pStyle w:val="12"/>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Trần Phúc Khang – 24632571</w:t>
      </w:r>
    </w:p>
    <w:p w14:paraId="250937BD">
      <w:pPr>
        <w:pStyle w:val="12"/>
        <w:numPr>
          <w:ilvl w:val="0"/>
          <w:numId w:val="1"/>
        </w:numPr>
        <w:spacing w:after="120" w:line="240" w:lineRule="auto"/>
        <w:jc w:val="both"/>
        <w:rPr>
          <w:rFonts w:ascii="Times New Roman" w:hAnsi="Times New Roman" w:cs="Times New Roman"/>
          <w:color w:val="FF0000"/>
          <w:sz w:val="26"/>
          <w:szCs w:val="26"/>
        </w:rPr>
      </w:pPr>
      <w:r>
        <w:rPr>
          <w:rFonts w:ascii="Times New Roman" w:hAnsi="Times New Roman" w:cs="Times New Roman"/>
          <w:color w:val="FF0000"/>
          <w:sz w:val="26"/>
          <w:szCs w:val="26"/>
        </w:rPr>
        <w:t>Nguyễn Hải Đăng - 24704331</w:t>
      </w:r>
    </w:p>
    <w:p w14:paraId="2434DD11">
      <w:pPr>
        <w:spacing w:after="120" w:line="240" w:lineRule="auto"/>
        <w:jc w:val="both"/>
        <w:rPr>
          <w:rFonts w:ascii="Times New Roman" w:hAnsi="Times New Roman" w:cs="Times New Roman"/>
          <w:b/>
          <w:color w:val="FF0000"/>
          <w:sz w:val="26"/>
          <w:szCs w:val="26"/>
        </w:rPr>
      </w:pPr>
      <w:r>
        <w:rPr>
          <w:rFonts w:ascii="Times New Roman" w:hAnsi="Times New Roman" w:cs="Times New Roman"/>
          <w:i/>
          <w:sz w:val="26"/>
          <w:szCs w:val="26"/>
        </w:rPr>
        <w:t>Tên ứng dụng:</w:t>
      </w:r>
      <w:r>
        <w:rPr>
          <w:rFonts w:ascii="Times New Roman" w:hAnsi="Times New Roman" w:cs="Times New Roman"/>
          <w:sz w:val="26"/>
          <w:szCs w:val="26"/>
        </w:rPr>
        <w:t xml:space="preserve"> </w:t>
      </w:r>
      <w:r>
        <w:rPr>
          <w:rFonts w:ascii="Times New Roman" w:hAnsi="Times New Roman" w:cs="Times New Roman"/>
          <w:b/>
          <w:color w:val="FF0000"/>
          <w:sz w:val="26"/>
          <w:szCs w:val="26"/>
        </w:rPr>
        <w:t>CHƯƠNG TRÌNH QUẢN LÝ NHA KHOA</w:t>
      </w:r>
    </w:p>
    <w:p w14:paraId="42340100">
      <w:pPr>
        <w:pBdr>
          <w:bottom w:val="single" w:color="auto" w:sz="4" w:space="1"/>
        </w:pBdr>
        <w:spacing w:after="120" w:line="240" w:lineRule="auto"/>
        <w:jc w:val="both"/>
        <w:rPr>
          <w:rFonts w:ascii="Times New Roman" w:hAnsi="Times New Roman" w:cs="Times New Roman"/>
          <w:sz w:val="26"/>
          <w:szCs w:val="26"/>
        </w:rPr>
      </w:pPr>
      <w:r>
        <w:rPr>
          <w:rFonts w:ascii="Times New Roman" w:hAnsi="Times New Roman" w:cs="Times New Roman"/>
          <w:sz w:val="26"/>
          <w:szCs w:val="26"/>
        </w:rPr>
        <w:t>Thời gian thực hiện: Từ 03/08/2026 đến 26/10/2026 (15 tuần)</w:t>
      </w:r>
    </w:p>
    <w:p w14:paraId="60173EA1">
      <w:pPr>
        <w:pStyle w:val="12"/>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Thu thập yêu cầu:</w:t>
      </w:r>
    </w:p>
    <w:p w14:paraId="5DCD7A48">
      <w:pPr>
        <w:pStyle w:val="12"/>
        <w:numPr>
          <w:ilvl w:val="0"/>
          <w:numId w:val="3"/>
        </w:numPr>
        <w:spacing w:after="120" w:line="240" w:lineRule="auto"/>
        <w:jc w:val="both"/>
        <w:rPr>
          <w:rFonts w:ascii="Times New Roman" w:hAnsi="Times New Roman" w:cs="Times New Roman"/>
          <w:bCs/>
          <w:sz w:val="26"/>
          <w:szCs w:val="26"/>
        </w:rPr>
      </w:pPr>
      <w:r>
        <w:rPr>
          <w:rFonts w:ascii="Times New Roman" w:hAnsi="Times New Roman" w:cs="Times New Roman"/>
          <w:b/>
          <w:sz w:val="26"/>
          <w:szCs w:val="26"/>
        </w:rPr>
        <w:t>Khảo sát hiện trạng:</w:t>
      </w:r>
    </w:p>
    <w:p w14:paraId="558F5B4F">
      <w:pPr>
        <w:pStyle w:val="12"/>
        <w:numPr>
          <w:ilvl w:val="0"/>
          <w:numId w:val="3"/>
        </w:numPr>
        <w:spacing w:after="120" w:line="240" w:lineRule="auto"/>
        <w:jc w:val="both"/>
        <w:rPr>
          <w:rFonts w:ascii="Times New Roman" w:hAnsi="Times New Roman" w:cs="Times New Roman"/>
          <w:b/>
          <w:sz w:val="26"/>
          <w:szCs w:val="26"/>
        </w:rPr>
      </w:pPr>
      <w:r>
        <w:rPr>
          <w:rFonts w:ascii="Times New Roman" w:hAnsi="Times New Roman" w:cs="Times New Roman"/>
          <w:b/>
          <w:sz w:val="26"/>
          <w:szCs w:val="26"/>
        </w:rPr>
        <w:t>Quy trình nghiệp vụ</w:t>
      </w:r>
    </w:p>
    <w:p w14:paraId="10FBAA59">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Tác nhân và trách nhiệm</w:t>
      </w:r>
    </w:p>
    <w:p w14:paraId="4B5F5A92">
      <w:pPr>
        <w:pStyle w:val="12"/>
        <w:numPr>
          <w:numId w:val="0"/>
        </w:numPr>
        <w:spacing w:after="120" w:line="240" w:lineRule="auto"/>
        <w:ind w:left="360" w:leftChars="0" w:firstLine="716" w:firstLineChars="0"/>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Lễ tân/thu ngân</w:t>
      </w:r>
      <w:r>
        <w:rPr>
          <w:rFonts w:hint="default" w:ascii="Times New Roman" w:hAnsi="Times New Roman" w:eastAsia="Calibri" w:cs="Times New Roman"/>
          <w:color w:val="000000" w:themeColor="text1"/>
          <w:sz w:val="24"/>
          <w:szCs w:val="24"/>
          <w:lang w:val="en-US"/>
          <w14:textFill>
            <w14:solidFill>
              <w14:schemeClr w14:val="tx1"/>
            </w14:solidFill>
          </w14:textFill>
        </w:rPr>
        <w:t>:</w:t>
      </w:r>
      <w:r>
        <w:rPr>
          <w:rFonts w:hint="default" w:ascii="Times New Roman" w:hAnsi="Times New Roman" w:eastAsia="Calibri" w:cs="Times New Roman"/>
          <w:color w:val="000000" w:themeColor="text1"/>
          <w:sz w:val="24"/>
          <w:szCs w:val="24"/>
          <w14:textFill>
            <w14:solidFill>
              <w14:schemeClr w14:val="tx1"/>
            </w14:solidFill>
          </w14:textFill>
        </w:rPr>
        <w:t>Kiểm tra chi phí; thông báo số tiền; thu tiền; lập phiếu thu; ghi nhận công nợ và lịch thanh toán tiếp theo.</w:t>
      </w:r>
    </w:p>
    <w:p w14:paraId="4CC58BEB">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2</w:t>
      </w:r>
      <w:r>
        <w:rPr>
          <w:rFonts w:hint="default" w:ascii="Times New Roman" w:hAnsi="Times New Roman" w:cs="Times New Roman"/>
          <w:color w:val="000000" w:themeColor="text1"/>
          <w:sz w:val="24"/>
          <w:szCs w:val="24"/>
          <w14:textFill>
            <w14:solidFill>
              <w14:schemeClr w14:val="tx1"/>
            </w14:solidFill>
          </w14:textFill>
        </w:rPr>
        <w:t>. Quy trình xác định chi phí</w:t>
      </w:r>
    </w:p>
    <w:p w14:paraId="005E48BF">
      <w:pPr>
        <w:pStyle w:val="12"/>
        <w:numPr>
          <w:numId w:val="0"/>
        </w:numPr>
        <w:spacing w:after="120" w:line="240" w:lineRule="auto"/>
        <w:ind w:left="360" w:leftChars="0" w:firstLine="716" w:firstLineChars="0"/>
        <w:jc w:val="both"/>
        <w:rPr>
          <w:rFonts w:hint="default" w:ascii="Times New Roman" w:hAnsi="Times New Roman" w:eastAsia="Calibri" w:cs="Times New Roman"/>
          <w:color w:val="000000" w:themeColor="text1"/>
          <w:sz w:val="24"/>
          <w:szCs w:val="24"/>
          <w14:textFill>
            <w14:solidFill>
              <w14:schemeClr w14:val="tx1"/>
            </w14:solidFill>
          </w14:textFill>
        </w:rPr>
      </w:pPr>
      <w:r>
        <w:rPr>
          <w:rFonts w:hint="default" w:ascii="Times New Roman" w:hAnsi="Times New Roman" w:eastAsia="Calibri" w:cs="Times New Roman"/>
          <w:b/>
          <w:color w:val="000000" w:themeColor="text1"/>
          <w:sz w:val="24"/>
          <w:szCs w:val="24"/>
          <w14:textFill>
            <w14:solidFill>
              <w14:schemeClr w14:val="tx1"/>
            </w14:solidFill>
          </w14:textFill>
        </w:rPr>
        <w:t>Công thức:</w:t>
      </w:r>
      <w:r>
        <w:rPr>
          <w:rFonts w:hint="default" w:ascii="Times New Roman" w:hAnsi="Times New Roman" w:eastAsia="Calibri" w:cs="Times New Roman"/>
          <w:b/>
          <w:color w:val="5B9BD5" w:themeColor="accent1"/>
          <w:sz w:val="24"/>
          <w:szCs w:val="24"/>
          <w14:textFill>
            <w14:solidFill>
              <w14:schemeClr w14:val="accent1"/>
            </w14:solidFill>
          </w14:textFill>
        </w:rPr>
        <w:t xml:space="preserve"> </w:t>
      </w:r>
      <w:r>
        <w:rPr>
          <w:rFonts w:hint="default" w:ascii="Times New Roman" w:hAnsi="Times New Roman" w:eastAsia="Calibri" w:cs="Times New Roman"/>
          <w:color w:val="5B9BD5" w:themeColor="accent1"/>
          <w:sz w:val="24"/>
          <w:szCs w:val="24"/>
          <w14:textFill>
            <w14:solidFill>
              <w14:schemeClr w14:val="accent1"/>
            </w14:solidFill>
          </w14:textFill>
        </w:rPr>
        <w:t>Tổng phải thu = Tiền dịch vụ + Thuốc/vật tư tính riêng + Chi phí phát sinh + Thuế (nếu có) - Giảm giá - Bảo hiểm/hỗ trợ (nếu có). Số còn lại = Tổng phải thu - Tiền cọc - Các lần thanh toán trước.</w:t>
      </w:r>
    </w:p>
    <w:p w14:paraId="7B296B03">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Mỗi dịch vụ được thể hiện thành một dòng riêng gồm dịch vụ, vị trí điều trị, số lượng, đơn giá, thành tiền, người chỉ định, người thực hiện và trạng thái.</w:t>
      </w:r>
    </w:p>
    <w:p w14:paraId="3E3017B3">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Thuốc, vật tư, ghép xương, mão sứ, Abutment hoặc khoản bổ sung phải ghi rõ đã nằm trong gói hay tính riêng để tránh thu trùng.</w:t>
      </w:r>
    </w:p>
    <w:p w14:paraId="528CA947">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Mỗi khoản giảm giá phải lưu loại giảm, giá trị, lý do, chương trình, thời hạn và người phê duyệt; giữ nguyên đơn giá gốc.</w:t>
      </w:r>
    </w:p>
    <w:p w14:paraId="5183C190">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Tiền cọc phải gắn với bệnh nhân và dịch vụ/liệu trình, có số tiền, ngày thu, phương thức, người thu và điều kiện hoàn/không hoàn.</w:t>
      </w:r>
    </w:p>
    <w:p w14:paraId="4787AE98">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3</w:t>
      </w:r>
      <w:r>
        <w:rPr>
          <w:rFonts w:hint="default" w:ascii="Times New Roman" w:hAnsi="Times New Roman" w:cs="Times New Roman"/>
          <w:color w:val="000000" w:themeColor="text1"/>
          <w:sz w:val="24"/>
          <w:szCs w:val="24"/>
          <w14:textFill>
            <w14:solidFill>
              <w14:schemeClr w14:val="tx1"/>
            </w14:solidFill>
          </w14:textFill>
        </w:rPr>
        <w:t>. Quy trình thanh toán của lễ tân/thu ngân</w:t>
      </w:r>
    </w:p>
    <w:p w14:paraId="2BA783C1">
      <w:pPr>
        <w:pStyle w:val="4"/>
        <w:keepNext w:val="0"/>
        <w:keepLines w:val="0"/>
        <w:widowControl/>
        <w:suppressLineNumbers w:val="0"/>
        <w:ind w:firstLine="720" w:firstLineChars="0"/>
        <w:rPr>
          <w:color w:val="000000" w:themeColor="text1"/>
          <w14:textFill>
            <w14:solidFill>
              <w14:schemeClr w14:val="tx1"/>
            </w14:solidFill>
          </w14:textFill>
        </w:rPr>
      </w:pPr>
      <w:r>
        <w:rPr>
          <w:color w:val="000000" w:themeColor="text1"/>
          <w14:textFill>
            <w14:solidFill>
              <w14:schemeClr w14:val="tx1"/>
            </w14:solidFill>
          </w14:textFill>
        </w:rPr>
        <w:t>3.1. Quy trình nghiệp vụ thanh toán</w:t>
      </w:r>
    </w:p>
    <w:p w14:paraId="065CFEA2">
      <w:pPr>
        <w:pStyle w:val="9"/>
        <w:keepNext w:val="0"/>
        <w:keepLines w:val="0"/>
        <w:widowControl/>
        <w:suppressLineNumbers w:val="0"/>
        <w:ind w:left="720" w:leftChars="0" w:firstLine="720" w:firstLineChars="0"/>
      </w:pPr>
      <w:r>
        <w:rPr>
          <w:rStyle w:val="10"/>
        </w:rPr>
        <w:t>Bước 1: Tiếp nhận yêu cầu thanh toán</w:t>
      </w:r>
    </w:p>
    <w:p w14:paraId="3B6578FF">
      <w:pPr>
        <w:pStyle w:val="9"/>
        <w:keepNext w:val="0"/>
        <w:keepLines w:val="0"/>
        <w:widowControl/>
        <w:suppressLineNumbers w:val="0"/>
        <w:ind w:left="720" w:leftChars="0" w:firstLine="720" w:firstLineChars="0"/>
      </w:pPr>
      <w:r>
        <w:t>Sau khi bác sĩ xác nhận các dịch vụ đã thực hiện, lễ tân/thu ngân mở hồ sơ thanh toán của bệnh nhân trên hệ thống. Hệ thống hiển thị thông tin bệnh nhân, lần khám hoặc liệu trình, các dịch vụ đã thực hiện, đơn giá, số lượng và các khoản liên quan.</w:t>
      </w:r>
    </w:p>
    <w:p w14:paraId="77DE6F84">
      <w:pPr>
        <w:pStyle w:val="9"/>
        <w:keepNext w:val="0"/>
        <w:keepLines w:val="0"/>
        <w:widowControl/>
        <w:suppressLineNumbers w:val="0"/>
        <w:ind w:left="720" w:leftChars="0" w:firstLine="720" w:firstLineChars="0"/>
      </w:pPr>
      <w:r>
        <w:rPr>
          <w:rStyle w:val="10"/>
        </w:rPr>
        <w:t>Bước 2: Kiểm tra các dịch vụ được tính tiền</w:t>
      </w:r>
    </w:p>
    <w:p w14:paraId="72572963">
      <w:pPr>
        <w:pStyle w:val="9"/>
        <w:keepNext w:val="0"/>
        <w:keepLines w:val="0"/>
        <w:widowControl/>
        <w:suppressLineNumbers w:val="0"/>
        <w:ind w:left="720" w:leftChars="0" w:firstLine="720" w:firstLineChars="0"/>
      </w:pPr>
      <w:r>
        <w:t xml:space="preserve">Lễ tân/thu ngân đối chiếu danh sách dịch vụ với thông tin điều trị đã được bác sĩ xác nhận. Chỉ các dịch vụ có trạng thái </w:t>
      </w:r>
      <w:r>
        <w:rPr>
          <w:rStyle w:val="10"/>
        </w:rPr>
        <w:t>“Đã thực hiện”</w:t>
      </w:r>
      <w:r>
        <w:t xml:space="preserve"> hoặc </w:t>
      </w:r>
      <w:r>
        <w:rPr>
          <w:rStyle w:val="10"/>
        </w:rPr>
        <w:t>“Xác nhận phải thu”</w:t>
      </w:r>
      <w:r>
        <w:t xml:space="preserve"> mới được đưa vào thanh toán. Dịch vụ chưa thực hiện, đã hủy hoặc nhập nhầm không được tính vào tổng chi phí.</w:t>
      </w:r>
    </w:p>
    <w:p w14:paraId="15690880">
      <w:pPr>
        <w:pStyle w:val="9"/>
        <w:keepNext w:val="0"/>
        <w:keepLines w:val="0"/>
        <w:widowControl/>
        <w:suppressLineNumbers w:val="0"/>
        <w:ind w:left="720" w:leftChars="0" w:firstLine="720" w:firstLineChars="0"/>
      </w:pPr>
      <w:r>
        <w:t>Nếu phát hiện sai lệch về dịch vụ, số lượng, vị trí điều trị hoặc vật liệu sử dụng, lễ tân không được tự ý sửa thông tin chuyên môn mà phải chuyển lại cho bác sĩ hoặc người có thẩm quyền xác nhận.</w:t>
      </w:r>
    </w:p>
    <w:p w14:paraId="5B6F11D0">
      <w:pPr>
        <w:pStyle w:val="9"/>
        <w:keepNext w:val="0"/>
        <w:keepLines w:val="0"/>
        <w:widowControl/>
        <w:suppressLineNumbers w:val="0"/>
        <w:ind w:left="720" w:leftChars="0" w:firstLine="720" w:firstLineChars="0"/>
      </w:pPr>
      <w:r>
        <w:rPr>
          <w:rStyle w:val="10"/>
        </w:rPr>
        <w:t>Bước 3: Xác định tổng số tiền phải thu</w:t>
      </w:r>
    </w:p>
    <w:p w14:paraId="475678D8">
      <w:pPr>
        <w:pStyle w:val="9"/>
        <w:keepNext w:val="0"/>
        <w:keepLines w:val="0"/>
        <w:widowControl/>
        <w:suppressLineNumbers w:val="0"/>
        <w:ind w:left="720" w:leftChars="0" w:firstLine="720" w:firstLineChars="0"/>
      </w:pPr>
      <w:r>
        <w:t>Hệ thống tự động tổng hợp:</w:t>
      </w:r>
    </w:p>
    <w:p w14:paraId="59E55180">
      <w:pPr>
        <w:keepNext w:val="0"/>
        <w:keepLines w:val="0"/>
        <w:widowControl/>
        <w:numPr>
          <w:ilvl w:val="0"/>
          <w:numId w:val="5"/>
        </w:numPr>
        <w:suppressLineNumbers w:val="0"/>
        <w:spacing w:before="0" w:beforeAutospacing="1" w:after="0" w:afterAutospacing="1"/>
        <w:ind w:left="1560" w:leftChars="0" w:hanging="360"/>
      </w:pPr>
      <w:r>
        <w:t xml:space="preserve">Tiền dịch vụ đã thực hiện. </w:t>
      </w:r>
    </w:p>
    <w:p w14:paraId="08B8C06A">
      <w:pPr>
        <w:keepNext w:val="0"/>
        <w:keepLines w:val="0"/>
        <w:widowControl/>
        <w:numPr>
          <w:ilvl w:val="0"/>
          <w:numId w:val="5"/>
        </w:numPr>
        <w:suppressLineNumbers w:val="0"/>
        <w:spacing w:before="0" w:beforeAutospacing="1" w:after="0" w:afterAutospacing="1"/>
        <w:ind w:left="1560" w:leftChars="0" w:hanging="360"/>
      </w:pPr>
      <w:r>
        <w:t xml:space="preserve">Tiền thuốc, vật tư hoặc sản phẩm tính riêng. </w:t>
      </w:r>
    </w:p>
    <w:p w14:paraId="5930FF7D">
      <w:pPr>
        <w:keepNext w:val="0"/>
        <w:keepLines w:val="0"/>
        <w:widowControl/>
        <w:numPr>
          <w:ilvl w:val="0"/>
          <w:numId w:val="5"/>
        </w:numPr>
        <w:suppressLineNumbers w:val="0"/>
        <w:spacing w:before="0" w:beforeAutospacing="1" w:after="0" w:afterAutospacing="1"/>
        <w:ind w:left="1560" w:leftChars="0" w:hanging="360"/>
      </w:pPr>
      <w:r>
        <w:t xml:space="preserve">Chi phí phát sinh đã được xác nhận. </w:t>
      </w:r>
    </w:p>
    <w:p w14:paraId="7117FF13">
      <w:pPr>
        <w:keepNext w:val="0"/>
        <w:keepLines w:val="0"/>
        <w:widowControl/>
        <w:numPr>
          <w:ilvl w:val="0"/>
          <w:numId w:val="5"/>
        </w:numPr>
        <w:suppressLineNumbers w:val="0"/>
        <w:spacing w:before="0" w:beforeAutospacing="1" w:after="0" w:afterAutospacing="1"/>
        <w:ind w:left="1560" w:leftChars="0" w:hanging="360"/>
      </w:pPr>
      <w:r>
        <w:t xml:space="preserve">Thuế hoặc khoản phụ thu nếu có. </w:t>
      </w:r>
    </w:p>
    <w:p w14:paraId="62720238">
      <w:pPr>
        <w:keepNext w:val="0"/>
        <w:keepLines w:val="0"/>
        <w:widowControl/>
        <w:numPr>
          <w:ilvl w:val="0"/>
          <w:numId w:val="5"/>
        </w:numPr>
        <w:suppressLineNumbers w:val="0"/>
        <w:spacing w:before="0" w:beforeAutospacing="1" w:after="0" w:afterAutospacing="1"/>
        <w:ind w:left="1560" w:leftChars="0" w:hanging="360"/>
      </w:pPr>
      <w:r>
        <w:t xml:space="preserve">Khoản giảm giá, ưu đãi hoặc hỗ trợ. </w:t>
      </w:r>
    </w:p>
    <w:p w14:paraId="5E91D6F5">
      <w:pPr>
        <w:keepNext w:val="0"/>
        <w:keepLines w:val="0"/>
        <w:widowControl/>
        <w:numPr>
          <w:ilvl w:val="0"/>
          <w:numId w:val="5"/>
        </w:numPr>
        <w:suppressLineNumbers w:val="0"/>
        <w:spacing w:before="0" w:beforeAutospacing="1" w:after="0" w:afterAutospacing="1"/>
        <w:ind w:left="1560" w:leftChars="0" w:hanging="360"/>
      </w:pPr>
      <w:r>
        <w:t xml:space="preserve">Tiền cọc đã thu. </w:t>
      </w:r>
    </w:p>
    <w:p w14:paraId="261B1600">
      <w:pPr>
        <w:keepNext w:val="0"/>
        <w:keepLines w:val="0"/>
        <w:widowControl/>
        <w:numPr>
          <w:ilvl w:val="0"/>
          <w:numId w:val="5"/>
        </w:numPr>
        <w:suppressLineNumbers w:val="0"/>
        <w:spacing w:before="0" w:beforeAutospacing="1" w:after="0" w:afterAutospacing="1"/>
        <w:ind w:left="1560" w:leftChars="0" w:hanging="360"/>
      </w:pPr>
      <w:r>
        <w:t xml:space="preserve">Các lần thanh toán trước. </w:t>
      </w:r>
    </w:p>
    <w:p w14:paraId="3CBE93D3">
      <w:pPr>
        <w:pStyle w:val="9"/>
        <w:keepNext w:val="0"/>
        <w:keepLines w:val="0"/>
        <w:widowControl/>
        <w:suppressLineNumbers w:val="0"/>
        <w:ind w:left="720" w:leftChars="0" w:firstLine="720" w:firstLineChars="0"/>
      </w:pPr>
      <w:r>
        <w:t>Hệ thống tính và hiển thị các giá trị: tổng tiền trước giảm, số tiền được giảm, tổng phải thu, số đã thanh toán và số tiền còn lại.</w:t>
      </w:r>
    </w:p>
    <w:p w14:paraId="6A3CB182">
      <w:pPr>
        <w:pStyle w:val="9"/>
        <w:keepNext w:val="0"/>
        <w:keepLines w:val="0"/>
        <w:widowControl/>
        <w:suppressLineNumbers w:val="0"/>
        <w:ind w:left="720" w:leftChars="0" w:firstLine="720" w:firstLineChars="0"/>
      </w:pPr>
      <w:r>
        <w:rPr>
          <w:rStyle w:val="10"/>
        </w:rPr>
        <w:t>Bước 4: Kiểm tra giảm giá và khoản phát sinh</w:t>
      </w:r>
    </w:p>
    <w:p w14:paraId="764350CB">
      <w:pPr>
        <w:pStyle w:val="9"/>
        <w:keepNext w:val="0"/>
        <w:keepLines w:val="0"/>
        <w:widowControl/>
        <w:suppressLineNumbers w:val="0"/>
        <w:ind w:left="720" w:leftChars="0" w:firstLine="720" w:firstLineChars="0"/>
      </w:pPr>
      <w:r>
        <w:t>Lễ tân/thu ngân kiểm tra căn cứ áp dụng giảm giá, chương trình ưu đãi và các khoản phát sinh. Trường hợp giảm giá vượt hạn mức được phân quyền, hệ thống yêu cầu quản lý phê duyệt trước khi tiếp tục thanh toán.</w:t>
      </w:r>
    </w:p>
    <w:p w14:paraId="4DB586A3">
      <w:pPr>
        <w:pStyle w:val="9"/>
        <w:keepNext w:val="0"/>
        <w:keepLines w:val="0"/>
        <w:widowControl/>
        <w:suppressLineNumbers w:val="0"/>
        <w:ind w:left="720" w:leftChars="0" w:firstLine="720" w:firstLineChars="0"/>
      </w:pPr>
      <w:r>
        <w:t>Mọi khoản phát sinh phải có nội dung, số tiền, lý do, người đề nghị và người xác nhận. Hệ thống không cho phép nhập một khoản thu không xác định được nguồn gốc.</w:t>
      </w:r>
    </w:p>
    <w:p w14:paraId="547FBF4E">
      <w:pPr>
        <w:pStyle w:val="9"/>
        <w:keepNext w:val="0"/>
        <w:keepLines w:val="0"/>
        <w:widowControl/>
        <w:suppressLineNumbers w:val="0"/>
        <w:ind w:left="720" w:leftChars="0" w:firstLine="720" w:firstLineChars="0"/>
      </w:pPr>
      <w:r>
        <w:rPr>
          <w:rStyle w:val="10"/>
        </w:rPr>
        <w:t>Bước 5: Thông báo chi phí cho bệnh nhân</w:t>
      </w:r>
    </w:p>
    <w:p w14:paraId="7C343EAE">
      <w:pPr>
        <w:pStyle w:val="9"/>
        <w:keepNext w:val="0"/>
        <w:keepLines w:val="0"/>
        <w:widowControl/>
        <w:suppressLineNumbers w:val="0"/>
        <w:ind w:left="720" w:leftChars="0" w:firstLine="720" w:firstLineChars="0"/>
      </w:pPr>
      <w:r>
        <w:t>Trước khi thu tiền, lễ tân/thu ngân trình bày cho bệnh nhân các thông tin:</w:t>
      </w:r>
    </w:p>
    <w:p w14:paraId="42A512B0">
      <w:pPr>
        <w:keepNext w:val="0"/>
        <w:keepLines w:val="0"/>
        <w:widowControl/>
        <w:numPr>
          <w:ilvl w:val="0"/>
          <w:numId w:val="6"/>
        </w:numPr>
        <w:suppressLineNumbers w:val="0"/>
        <w:spacing w:before="0" w:beforeAutospacing="1" w:after="0" w:afterAutospacing="1"/>
        <w:ind w:left="1560" w:leftChars="0" w:hanging="360"/>
      </w:pPr>
      <w:r>
        <w:t xml:space="preserve">Dịch vụ và số lượng đã thực hiện. </w:t>
      </w:r>
    </w:p>
    <w:p w14:paraId="759A7F2B">
      <w:pPr>
        <w:keepNext w:val="0"/>
        <w:keepLines w:val="0"/>
        <w:widowControl/>
        <w:numPr>
          <w:ilvl w:val="0"/>
          <w:numId w:val="6"/>
        </w:numPr>
        <w:suppressLineNumbers w:val="0"/>
        <w:spacing w:before="0" w:beforeAutospacing="1" w:after="0" w:afterAutospacing="1"/>
        <w:ind w:left="1560" w:leftChars="0" w:hanging="360"/>
      </w:pPr>
      <w:r>
        <w:t xml:space="preserve">Đơn giá và thành tiền của từng dịch vụ. </w:t>
      </w:r>
    </w:p>
    <w:p w14:paraId="6516D24D">
      <w:pPr>
        <w:keepNext w:val="0"/>
        <w:keepLines w:val="0"/>
        <w:widowControl/>
        <w:numPr>
          <w:ilvl w:val="0"/>
          <w:numId w:val="6"/>
        </w:numPr>
        <w:suppressLineNumbers w:val="0"/>
        <w:spacing w:before="0" w:beforeAutospacing="1" w:after="0" w:afterAutospacing="1"/>
        <w:ind w:left="1560" w:leftChars="0" w:hanging="360"/>
      </w:pPr>
      <w:r>
        <w:t xml:space="preserve">Khoản giảm giá hoặc ưu đãi. </w:t>
      </w:r>
    </w:p>
    <w:p w14:paraId="4960BD37">
      <w:pPr>
        <w:keepNext w:val="0"/>
        <w:keepLines w:val="0"/>
        <w:widowControl/>
        <w:numPr>
          <w:ilvl w:val="0"/>
          <w:numId w:val="6"/>
        </w:numPr>
        <w:suppressLineNumbers w:val="0"/>
        <w:spacing w:before="0" w:beforeAutospacing="1" w:after="0" w:afterAutospacing="1"/>
        <w:ind w:left="1560" w:leftChars="0" w:hanging="360"/>
      </w:pPr>
      <w:r>
        <w:t xml:space="preserve">Tiền cọc và số tiền đã thanh toán trước đó. </w:t>
      </w:r>
    </w:p>
    <w:p w14:paraId="313026FD">
      <w:pPr>
        <w:keepNext w:val="0"/>
        <w:keepLines w:val="0"/>
        <w:widowControl/>
        <w:numPr>
          <w:ilvl w:val="0"/>
          <w:numId w:val="6"/>
        </w:numPr>
        <w:suppressLineNumbers w:val="0"/>
        <w:spacing w:before="0" w:beforeAutospacing="1" w:after="0" w:afterAutospacing="1"/>
        <w:ind w:left="1560" w:leftChars="0" w:hanging="360"/>
      </w:pPr>
      <w:r>
        <w:t xml:space="preserve">Tổng số tiền phải thanh toán. </w:t>
      </w:r>
    </w:p>
    <w:p w14:paraId="53077175">
      <w:pPr>
        <w:keepNext w:val="0"/>
        <w:keepLines w:val="0"/>
        <w:widowControl/>
        <w:numPr>
          <w:ilvl w:val="0"/>
          <w:numId w:val="6"/>
        </w:numPr>
        <w:suppressLineNumbers w:val="0"/>
        <w:spacing w:before="0" w:beforeAutospacing="1" w:after="0" w:afterAutospacing="1"/>
        <w:ind w:left="1560" w:leftChars="0" w:hanging="360"/>
      </w:pPr>
      <w:r>
        <w:t xml:space="preserve">Số tiền còn nợ sau lần thanh toán hiện tại, nếu có. </w:t>
      </w:r>
    </w:p>
    <w:p w14:paraId="4626CF7B">
      <w:pPr>
        <w:pStyle w:val="9"/>
        <w:keepNext w:val="0"/>
        <w:keepLines w:val="0"/>
        <w:widowControl/>
        <w:suppressLineNumbers w:val="0"/>
        <w:ind w:left="720" w:leftChars="0" w:firstLine="720" w:firstLineChars="0"/>
      </w:pPr>
      <w:r>
        <w:t>Bệnh nhân được kiểm tra lại thông tin trước khi lựa chọn phương thức thanh toán.</w:t>
      </w:r>
    </w:p>
    <w:p w14:paraId="115506F9">
      <w:pPr>
        <w:pStyle w:val="9"/>
        <w:keepNext w:val="0"/>
        <w:keepLines w:val="0"/>
        <w:widowControl/>
        <w:suppressLineNumbers w:val="0"/>
        <w:ind w:left="720" w:leftChars="0" w:firstLine="720" w:firstLineChars="0"/>
      </w:pPr>
      <w:r>
        <w:rPr>
          <w:rStyle w:val="10"/>
        </w:rPr>
        <w:t>Bước 6: Lựa chọn hình thức thanh toán</w:t>
      </w:r>
    </w:p>
    <w:p w14:paraId="15BA1165">
      <w:pPr>
        <w:pStyle w:val="9"/>
        <w:keepNext w:val="0"/>
        <w:keepLines w:val="0"/>
        <w:widowControl/>
        <w:suppressLineNumbers w:val="0"/>
        <w:ind w:left="720" w:leftChars="0" w:firstLine="720" w:firstLineChars="0"/>
      </w:pPr>
      <w:r>
        <w:t>Bệnh nhân có thể lựa chọn:</w:t>
      </w:r>
    </w:p>
    <w:p w14:paraId="2050A0F0">
      <w:pPr>
        <w:keepNext w:val="0"/>
        <w:keepLines w:val="0"/>
        <w:widowControl/>
        <w:numPr>
          <w:ilvl w:val="0"/>
          <w:numId w:val="7"/>
        </w:numPr>
        <w:suppressLineNumbers w:val="0"/>
        <w:spacing w:before="0" w:beforeAutospacing="1" w:after="0" w:afterAutospacing="1"/>
        <w:ind w:left="1560" w:leftChars="0" w:hanging="360"/>
      </w:pPr>
      <w:r>
        <w:t xml:space="preserve">Thanh toán toàn bộ. </w:t>
      </w:r>
    </w:p>
    <w:p w14:paraId="5AFA047B">
      <w:pPr>
        <w:keepNext w:val="0"/>
        <w:keepLines w:val="0"/>
        <w:widowControl/>
        <w:numPr>
          <w:ilvl w:val="0"/>
          <w:numId w:val="7"/>
        </w:numPr>
        <w:suppressLineNumbers w:val="0"/>
        <w:spacing w:before="0" w:beforeAutospacing="1" w:after="0" w:afterAutospacing="1"/>
        <w:ind w:left="1560" w:leftChars="0" w:hanging="360"/>
      </w:pPr>
      <w:r>
        <w:t xml:space="preserve">Thanh toán một phần. </w:t>
      </w:r>
    </w:p>
    <w:p w14:paraId="4D1EFDE5">
      <w:pPr>
        <w:keepNext w:val="0"/>
        <w:keepLines w:val="0"/>
        <w:widowControl/>
        <w:numPr>
          <w:ilvl w:val="0"/>
          <w:numId w:val="7"/>
        </w:numPr>
        <w:suppressLineNumbers w:val="0"/>
        <w:spacing w:before="0" w:beforeAutospacing="1" w:after="0" w:afterAutospacing="1"/>
        <w:ind w:left="1560" w:leftChars="0" w:hanging="360"/>
      </w:pPr>
      <w:r>
        <w:t xml:space="preserve">Thanh toán theo từng giai đoạn của liệu trình. </w:t>
      </w:r>
    </w:p>
    <w:p w14:paraId="34EC96BB">
      <w:pPr>
        <w:keepNext w:val="0"/>
        <w:keepLines w:val="0"/>
        <w:widowControl/>
        <w:numPr>
          <w:ilvl w:val="0"/>
          <w:numId w:val="7"/>
        </w:numPr>
        <w:suppressLineNumbers w:val="0"/>
        <w:spacing w:before="0" w:beforeAutospacing="1" w:after="0" w:afterAutospacing="1"/>
        <w:ind w:left="1560" w:leftChars="0" w:hanging="360"/>
      </w:pPr>
      <w:r>
        <w:t xml:space="preserve">Khấu trừ từ tiền cọc. </w:t>
      </w:r>
    </w:p>
    <w:p w14:paraId="4DA685E7">
      <w:pPr>
        <w:keepNext w:val="0"/>
        <w:keepLines w:val="0"/>
        <w:widowControl/>
        <w:numPr>
          <w:ilvl w:val="0"/>
          <w:numId w:val="7"/>
        </w:numPr>
        <w:suppressLineNumbers w:val="0"/>
        <w:spacing w:before="0" w:beforeAutospacing="1" w:after="0" w:afterAutospacing="1"/>
        <w:ind w:left="1560" w:leftChars="0" w:hanging="360"/>
      </w:pPr>
      <w:r>
        <w:t xml:space="preserve">Kết hợp nhiều phương thức trong cùng một lần thanh toán. </w:t>
      </w:r>
    </w:p>
    <w:p w14:paraId="558FEB7C">
      <w:pPr>
        <w:pStyle w:val="9"/>
        <w:keepNext w:val="0"/>
        <w:keepLines w:val="0"/>
        <w:widowControl/>
        <w:suppressLineNumbers w:val="0"/>
        <w:ind w:left="720" w:leftChars="0" w:firstLine="720" w:firstLineChars="0"/>
      </w:pPr>
      <w:r>
        <w:t>Trường hợp thanh toán một phần, hệ thống phải ghi nhận số còn lại và ngày hoặc giai đoạn dự kiến thanh toán tiếp theo.</w:t>
      </w:r>
    </w:p>
    <w:p w14:paraId="0E52F6C8">
      <w:pPr>
        <w:pStyle w:val="9"/>
        <w:keepNext w:val="0"/>
        <w:keepLines w:val="0"/>
        <w:widowControl/>
        <w:suppressLineNumbers w:val="0"/>
        <w:ind w:left="720" w:leftChars="0" w:firstLine="720" w:firstLineChars="0"/>
      </w:pPr>
      <w:r>
        <w:rPr>
          <w:rStyle w:val="10"/>
        </w:rPr>
        <w:t>Bước 7: Tiếp nhận và xác nhận tiền thanh toán</w:t>
      </w:r>
    </w:p>
    <w:p w14:paraId="5D4C5A1D">
      <w:pPr>
        <w:pStyle w:val="9"/>
        <w:keepNext w:val="0"/>
        <w:keepLines w:val="0"/>
        <w:widowControl/>
        <w:suppressLineNumbers w:val="0"/>
        <w:ind w:left="720" w:leftChars="0" w:firstLine="720" w:firstLineChars="0"/>
      </w:pPr>
      <w:r>
        <w:t>Lễ tân/thu ngân nhập số tiền thực nhận và phương thức thanh toán. Hệ thống kiểm tra số tiền không được âm và không được vượt quá nghĩa vụ thanh toán, trừ trường hợp được phép ghi nhận tiền trả trước.</w:t>
      </w:r>
    </w:p>
    <w:p w14:paraId="34B22B49">
      <w:pPr>
        <w:pStyle w:val="9"/>
        <w:keepNext w:val="0"/>
        <w:keepLines w:val="0"/>
        <w:widowControl/>
        <w:suppressLineNumbers w:val="0"/>
        <w:ind w:left="720" w:leftChars="0" w:firstLine="720" w:firstLineChars="0"/>
      </w:pPr>
      <w:r>
        <w:t>Đối với giao dịch điện tử, chỉ xác nhận thanh toán khi phòng khám đã kiểm tra được trạng thái giao dịch thành công trên tài khoản ngân hàng, thiết bị POS hoặc kênh thanh toán chính thức.</w:t>
      </w:r>
    </w:p>
    <w:p w14:paraId="54ADE6DC">
      <w:pPr>
        <w:pStyle w:val="9"/>
        <w:keepNext w:val="0"/>
        <w:keepLines w:val="0"/>
        <w:widowControl/>
        <w:suppressLineNumbers w:val="0"/>
        <w:ind w:left="720" w:leftChars="0" w:firstLine="720" w:firstLineChars="0"/>
      </w:pPr>
      <w:r>
        <w:t>Nếu bệnh nhân sử dụng nhiều phương thức, hệ thống phải tách riêng số tiền của từng phương thức, ví dụ: 2.000.000 đồng tiền mặt và 3.000.000 đồng chuyển khoản.</w:t>
      </w:r>
    </w:p>
    <w:p w14:paraId="12C51E2E">
      <w:pPr>
        <w:pStyle w:val="9"/>
        <w:keepNext w:val="0"/>
        <w:keepLines w:val="0"/>
        <w:widowControl/>
        <w:suppressLineNumbers w:val="0"/>
        <w:ind w:left="720" w:leftChars="0" w:firstLine="720" w:firstLineChars="0"/>
      </w:pPr>
      <w:r>
        <w:rPr>
          <w:rStyle w:val="10"/>
        </w:rPr>
        <w:t>Bước 8: Ghi nhận giao dịch</w:t>
      </w:r>
    </w:p>
    <w:p w14:paraId="417ADDE5">
      <w:pPr>
        <w:pStyle w:val="9"/>
        <w:keepNext w:val="0"/>
        <w:keepLines w:val="0"/>
        <w:widowControl/>
        <w:suppressLineNumbers w:val="0"/>
        <w:ind w:left="720" w:leftChars="0" w:firstLine="720" w:firstLineChars="0"/>
      </w:pPr>
      <w:r>
        <w:t>Sau khi thu tiền thành công, hệ thống tạo một giao dịch thanh toán mới gồm:</w:t>
      </w:r>
    </w:p>
    <w:p w14:paraId="7F991829">
      <w:pPr>
        <w:keepNext w:val="0"/>
        <w:keepLines w:val="0"/>
        <w:widowControl/>
        <w:numPr>
          <w:ilvl w:val="0"/>
          <w:numId w:val="8"/>
        </w:numPr>
        <w:suppressLineNumbers w:val="0"/>
        <w:spacing w:before="0" w:beforeAutospacing="1" w:after="0" w:afterAutospacing="1"/>
        <w:ind w:left="1560" w:leftChars="0" w:hanging="360"/>
      </w:pPr>
      <w:r>
        <w:t xml:space="preserve">Mã giao dịch. </w:t>
      </w:r>
    </w:p>
    <w:p w14:paraId="7FE93FE9">
      <w:pPr>
        <w:keepNext w:val="0"/>
        <w:keepLines w:val="0"/>
        <w:widowControl/>
        <w:numPr>
          <w:ilvl w:val="0"/>
          <w:numId w:val="8"/>
        </w:numPr>
        <w:suppressLineNumbers w:val="0"/>
        <w:spacing w:before="0" w:beforeAutospacing="1" w:after="0" w:afterAutospacing="1"/>
        <w:ind w:left="1560" w:leftChars="0" w:hanging="360"/>
      </w:pPr>
      <w:r>
        <w:t xml:space="preserve">Mã bệnh nhân. </w:t>
      </w:r>
    </w:p>
    <w:p w14:paraId="74949204">
      <w:pPr>
        <w:keepNext w:val="0"/>
        <w:keepLines w:val="0"/>
        <w:widowControl/>
        <w:numPr>
          <w:ilvl w:val="0"/>
          <w:numId w:val="8"/>
        </w:numPr>
        <w:suppressLineNumbers w:val="0"/>
        <w:spacing w:before="0" w:beforeAutospacing="1" w:after="0" w:afterAutospacing="1"/>
        <w:ind w:left="1560" w:leftChars="0" w:hanging="360"/>
      </w:pPr>
      <w:r>
        <w:t xml:space="preserve">Lần khám hoặc liệu trình liên quan. </w:t>
      </w:r>
    </w:p>
    <w:p w14:paraId="29CA9225">
      <w:pPr>
        <w:keepNext w:val="0"/>
        <w:keepLines w:val="0"/>
        <w:widowControl/>
        <w:numPr>
          <w:ilvl w:val="0"/>
          <w:numId w:val="8"/>
        </w:numPr>
        <w:suppressLineNumbers w:val="0"/>
        <w:spacing w:before="0" w:beforeAutospacing="1" w:after="0" w:afterAutospacing="1"/>
        <w:ind w:left="1560" w:leftChars="0" w:hanging="360"/>
      </w:pPr>
      <w:r>
        <w:t xml:space="preserve">Số tiền thanh toán. </w:t>
      </w:r>
    </w:p>
    <w:p w14:paraId="6BD4F98F">
      <w:pPr>
        <w:keepNext w:val="0"/>
        <w:keepLines w:val="0"/>
        <w:widowControl/>
        <w:numPr>
          <w:ilvl w:val="0"/>
          <w:numId w:val="8"/>
        </w:numPr>
        <w:suppressLineNumbers w:val="0"/>
        <w:spacing w:before="0" w:beforeAutospacing="1" w:after="0" w:afterAutospacing="1"/>
        <w:ind w:left="1560" w:leftChars="0" w:hanging="360"/>
      </w:pPr>
      <w:r>
        <w:t xml:space="preserve">Phương thức thanh toán. </w:t>
      </w:r>
    </w:p>
    <w:p w14:paraId="5CF4AD7A">
      <w:pPr>
        <w:keepNext w:val="0"/>
        <w:keepLines w:val="0"/>
        <w:widowControl/>
        <w:numPr>
          <w:ilvl w:val="0"/>
          <w:numId w:val="8"/>
        </w:numPr>
        <w:suppressLineNumbers w:val="0"/>
        <w:spacing w:before="0" w:beforeAutospacing="1" w:after="0" w:afterAutospacing="1"/>
        <w:ind w:left="1560" w:leftChars="0" w:hanging="360"/>
      </w:pPr>
      <w:r>
        <w:t xml:space="preserve">Mã tham chiếu của giao dịch điện tử. </w:t>
      </w:r>
    </w:p>
    <w:p w14:paraId="10FCD769">
      <w:pPr>
        <w:keepNext w:val="0"/>
        <w:keepLines w:val="0"/>
        <w:widowControl/>
        <w:numPr>
          <w:ilvl w:val="0"/>
          <w:numId w:val="8"/>
        </w:numPr>
        <w:suppressLineNumbers w:val="0"/>
        <w:spacing w:before="0" w:beforeAutospacing="1" w:after="0" w:afterAutospacing="1"/>
        <w:ind w:left="1560" w:leftChars="0" w:hanging="360"/>
      </w:pPr>
      <w:r>
        <w:t xml:space="preserve">Thời điểm thanh toán. </w:t>
      </w:r>
    </w:p>
    <w:p w14:paraId="328EA49C">
      <w:pPr>
        <w:keepNext w:val="0"/>
        <w:keepLines w:val="0"/>
        <w:widowControl/>
        <w:numPr>
          <w:ilvl w:val="0"/>
          <w:numId w:val="8"/>
        </w:numPr>
        <w:suppressLineNumbers w:val="0"/>
        <w:spacing w:before="0" w:beforeAutospacing="1" w:after="0" w:afterAutospacing="1"/>
        <w:ind w:left="1560" w:leftChars="0" w:hanging="360"/>
      </w:pPr>
      <w:r>
        <w:t xml:space="preserve">Nhân viên thu tiền. </w:t>
      </w:r>
    </w:p>
    <w:p w14:paraId="2312FE3B">
      <w:pPr>
        <w:keepNext w:val="0"/>
        <w:keepLines w:val="0"/>
        <w:widowControl/>
        <w:numPr>
          <w:ilvl w:val="0"/>
          <w:numId w:val="8"/>
        </w:numPr>
        <w:suppressLineNumbers w:val="0"/>
        <w:spacing w:before="0" w:beforeAutospacing="1" w:after="0" w:afterAutospacing="1"/>
        <w:ind w:left="1560" w:leftChars="0" w:hanging="360"/>
      </w:pPr>
      <w:r>
        <w:t xml:space="preserve">Số tiền đã trả và số còn lại sau giao dịch. </w:t>
      </w:r>
    </w:p>
    <w:p w14:paraId="6C3BFE91">
      <w:pPr>
        <w:keepNext w:val="0"/>
        <w:keepLines w:val="0"/>
        <w:widowControl/>
        <w:numPr>
          <w:ilvl w:val="0"/>
          <w:numId w:val="8"/>
        </w:numPr>
        <w:suppressLineNumbers w:val="0"/>
        <w:spacing w:before="0" w:beforeAutospacing="1" w:after="0" w:afterAutospacing="1"/>
        <w:ind w:left="1560" w:leftChars="0" w:hanging="360"/>
      </w:pPr>
      <w:r>
        <w:t xml:space="preserve">Trạng thái giao dịch. </w:t>
      </w:r>
    </w:p>
    <w:p w14:paraId="3D668D8F">
      <w:pPr>
        <w:pStyle w:val="9"/>
        <w:keepNext w:val="0"/>
        <w:keepLines w:val="0"/>
        <w:widowControl/>
        <w:suppressLineNumbers w:val="0"/>
        <w:ind w:left="720" w:leftChars="0" w:firstLine="720" w:firstLineChars="0"/>
      </w:pPr>
      <w:r>
        <w:t>Mỗi lần thanh toán phải được lưu thành một giao dịch độc lập. Không sửa đè giao dịch đã chốt.</w:t>
      </w:r>
    </w:p>
    <w:p w14:paraId="621B2788">
      <w:pPr>
        <w:pStyle w:val="9"/>
        <w:keepNext w:val="0"/>
        <w:keepLines w:val="0"/>
        <w:widowControl/>
        <w:suppressLineNumbers w:val="0"/>
        <w:ind w:left="720" w:leftChars="0" w:firstLine="720" w:firstLineChars="0"/>
      </w:pPr>
      <w:r>
        <w:rPr>
          <w:rStyle w:val="10"/>
        </w:rPr>
        <w:t>Bước 9: Cập nhật trạng thái thanh toán</w:t>
      </w:r>
    </w:p>
    <w:p w14:paraId="3807A88A">
      <w:pPr>
        <w:pStyle w:val="9"/>
        <w:keepNext w:val="0"/>
        <w:keepLines w:val="0"/>
        <w:widowControl/>
        <w:suppressLineNumbers w:val="0"/>
        <w:ind w:left="720" w:leftChars="0" w:firstLine="720" w:firstLineChars="0"/>
      </w:pPr>
      <w:r>
        <w:t>Căn cứ vào tổng phải thu và số tiền hợp lệ đã nhận, hệ thống tự động cập nhật trạng thái:</w:t>
      </w:r>
    </w:p>
    <w:p w14:paraId="666C70BD">
      <w:pPr>
        <w:keepNext w:val="0"/>
        <w:keepLines w:val="0"/>
        <w:widowControl/>
        <w:numPr>
          <w:ilvl w:val="0"/>
          <w:numId w:val="9"/>
        </w:numPr>
        <w:suppressLineNumbers w:val="0"/>
        <w:spacing w:before="0" w:beforeAutospacing="1" w:after="0" w:afterAutospacing="1"/>
        <w:ind w:left="1560" w:leftChars="0" w:hanging="360"/>
      </w:pPr>
      <w:r>
        <w:rPr>
          <w:rStyle w:val="10"/>
        </w:rPr>
        <w:t>Chưa thanh toán:</w:t>
      </w:r>
      <w:r>
        <w:t xml:space="preserve"> chưa phát sinh khoản thu. </w:t>
      </w:r>
    </w:p>
    <w:p w14:paraId="322A2C81">
      <w:pPr>
        <w:keepNext w:val="0"/>
        <w:keepLines w:val="0"/>
        <w:widowControl/>
        <w:numPr>
          <w:ilvl w:val="0"/>
          <w:numId w:val="9"/>
        </w:numPr>
        <w:suppressLineNumbers w:val="0"/>
        <w:spacing w:before="0" w:beforeAutospacing="1" w:after="0" w:afterAutospacing="1"/>
        <w:ind w:left="1560" w:leftChars="0" w:hanging="360"/>
      </w:pPr>
      <w:r>
        <w:rPr>
          <w:rStyle w:val="10"/>
        </w:rPr>
        <w:t>Đã đặt cọc:</w:t>
      </w:r>
      <w:r>
        <w:t xml:space="preserve"> đã thu tiền cọc nhưng chưa hoàn thành nghĩa vụ thanh toán. </w:t>
      </w:r>
    </w:p>
    <w:p w14:paraId="0586C61C">
      <w:pPr>
        <w:keepNext w:val="0"/>
        <w:keepLines w:val="0"/>
        <w:widowControl/>
        <w:numPr>
          <w:ilvl w:val="0"/>
          <w:numId w:val="9"/>
        </w:numPr>
        <w:suppressLineNumbers w:val="0"/>
        <w:spacing w:before="0" w:beforeAutospacing="1" w:after="0" w:afterAutospacing="1"/>
        <w:ind w:left="1560" w:leftChars="0" w:hanging="360"/>
      </w:pPr>
      <w:r>
        <w:rPr>
          <w:rStyle w:val="10"/>
        </w:rPr>
        <w:t>Thanh toán một phần:</w:t>
      </w:r>
      <w:r>
        <w:t xml:space="preserve"> đã thu một phần và vẫn còn số tiền phải thu. </w:t>
      </w:r>
    </w:p>
    <w:p w14:paraId="209C5E11">
      <w:pPr>
        <w:keepNext w:val="0"/>
        <w:keepLines w:val="0"/>
        <w:widowControl/>
        <w:numPr>
          <w:ilvl w:val="0"/>
          <w:numId w:val="9"/>
        </w:numPr>
        <w:suppressLineNumbers w:val="0"/>
        <w:spacing w:before="0" w:beforeAutospacing="1" w:after="0" w:afterAutospacing="1"/>
        <w:ind w:left="1560" w:leftChars="0" w:hanging="360"/>
      </w:pPr>
      <w:r>
        <w:rPr>
          <w:rStyle w:val="10"/>
        </w:rPr>
        <w:t>Đã thanh toán đủ:</w:t>
      </w:r>
      <w:r>
        <w:t xml:space="preserve"> tổng số tiền hợp lệ đã thu bằng tổng phải thu. </w:t>
      </w:r>
    </w:p>
    <w:p w14:paraId="25CAB3D5">
      <w:pPr>
        <w:keepNext w:val="0"/>
        <w:keepLines w:val="0"/>
        <w:widowControl/>
        <w:numPr>
          <w:ilvl w:val="0"/>
          <w:numId w:val="9"/>
        </w:numPr>
        <w:suppressLineNumbers w:val="0"/>
        <w:spacing w:before="0" w:beforeAutospacing="1" w:after="0" w:afterAutospacing="1"/>
        <w:ind w:left="1560" w:leftChars="0" w:hanging="360"/>
      </w:pPr>
      <w:r>
        <w:rPr>
          <w:rStyle w:val="10"/>
        </w:rPr>
        <w:t>Quá hạn:</w:t>
      </w:r>
      <w:r>
        <w:t xml:space="preserve"> khoản còn lại đã vượt ngày thanh toán dự kiến. </w:t>
      </w:r>
    </w:p>
    <w:p w14:paraId="4D3246E7">
      <w:pPr>
        <w:keepNext w:val="0"/>
        <w:keepLines w:val="0"/>
        <w:widowControl/>
        <w:numPr>
          <w:ilvl w:val="0"/>
          <w:numId w:val="9"/>
        </w:numPr>
        <w:suppressLineNumbers w:val="0"/>
        <w:spacing w:before="0" w:beforeAutospacing="1" w:after="0" w:afterAutospacing="1"/>
        <w:ind w:left="1560" w:leftChars="0" w:hanging="360"/>
      </w:pPr>
      <w:r>
        <w:rPr>
          <w:rStyle w:val="10"/>
        </w:rPr>
        <w:t>Đã hủy:</w:t>
      </w:r>
      <w:r>
        <w:t xml:space="preserve"> giao dịch được hủy theo đúng quy trình. </w:t>
      </w:r>
    </w:p>
    <w:p w14:paraId="176D8D36">
      <w:pPr>
        <w:keepNext w:val="0"/>
        <w:keepLines w:val="0"/>
        <w:widowControl/>
        <w:numPr>
          <w:ilvl w:val="0"/>
          <w:numId w:val="9"/>
        </w:numPr>
        <w:suppressLineNumbers w:val="0"/>
        <w:spacing w:before="0" w:beforeAutospacing="1" w:after="0" w:afterAutospacing="1"/>
        <w:ind w:left="1560" w:leftChars="0" w:hanging="360"/>
      </w:pPr>
      <w:r>
        <w:rPr>
          <w:rStyle w:val="10"/>
        </w:rPr>
        <w:t>Đã hoàn tiền:</w:t>
      </w:r>
      <w:r>
        <w:t xml:space="preserve"> toàn bộ hoặc một phần tiền đã được hoàn trả. </w:t>
      </w:r>
    </w:p>
    <w:p w14:paraId="315E0037">
      <w:pPr>
        <w:pStyle w:val="9"/>
        <w:keepNext w:val="0"/>
        <w:keepLines w:val="0"/>
        <w:widowControl/>
        <w:suppressLineNumbers w:val="0"/>
        <w:ind w:left="720" w:leftChars="0" w:firstLine="720" w:firstLineChars="0"/>
      </w:pPr>
      <w:r>
        <w:rPr>
          <w:rStyle w:val="10"/>
        </w:rPr>
        <w:t>Bước 10: Lập và giao chứng từ</w:t>
      </w:r>
    </w:p>
    <w:p w14:paraId="48E99D17">
      <w:pPr>
        <w:pStyle w:val="9"/>
        <w:keepNext w:val="0"/>
        <w:keepLines w:val="0"/>
        <w:widowControl/>
        <w:suppressLineNumbers w:val="0"/>
        <w:ind w:left="720" w:leftChars="0" w:firstLine="720" w:firstLineChars="0"/>
      </w:pPr>
      <w:r>
        <w:t>Hệ thống tạo phiếu thu cho từng lần thanh toán. Phiếu thu phải thể hiện tối thiểu mã phiếu, bệnh nhân, nội dung thu, số tiền, phương thức, thời điểm và nhân viên thu tiền.</w:t>
      </w:r>
    </w:p>
    <w:p w14:paraId="6D984B37">
      <w:pPr>
        <w:pStyle w:val="9"/>
        <w:keepNext w:val="0"/>
        <w:keepLines w:val="0"/>
        <w:widowControl/>
        <w:suppressLineNumbers w:val="0"/>
        <w:ind w:left="720" w:leftChars="0" w:firstLine="720" w:firstLineChars="0"/>
      </w:pPr>
      <w:r>
        <w:t>Lễ tân/thu ngân có thể in phiếu thu hoặc gửi bản điện tử cho bệnh nhân. Nếu bệnh nhân yêu cầu hóa đơn điện tử, yêu cầu được chuyển đến tài khoản có thẩm quyền xử lý.</w:t>
      </w:r>
    </w:p>
    <w:p w14:paraId="00AA6419">
      <w:pPr>
        <w:pStyle w:val="9"/>
        <w:keepNext w:val="0"/>
        <w:keepLines w:val="0"/>
        <w:widowControl/>
        <w:suppressLineNumbers w:val="0"/>
        <w:ind w:left="720" w:leftChars="0" w:firstLine="720" w:firstLineChars="0"/>
      </w:pPr>
      <w:r>
        <w:rPr>
          <w:rStyle w:val="10"/>
        </w:rPr>
        <w:t>Bước 11: Hoàn tất và chuyển sang công việc tiếp theo</w:t>
      </w:r>
    </w:p>
    <w:p w14:paraId="596DDCE5">
      <w:pPr>
        <w:pStyle w:val="9"/>
        <w:keepNext w:val="0"/>
        <w:keepLines w:val="0"/>
        <w:widowControl/>
        <w:suppressLineNumbers w:val="0"/>
        <w:ind w:left="720" w:leftChars="0" w:firstLine="720" w:firstLineChars="0"/>
      </w:pPr>
      <w:r>
        <w:t>Sau khi hoàn tất giao dịch, lễ tân/thu ngân:</w:t>
      </w:r>
    </w:p>
    <w:p w14:paraId="27D1DAB5">
      <w:pPr>
        <w:keepNext w:val="0"/>
        <w:keepLines w:val="0"/>
        <w:widowControl/>
        <w:numPr>
          <w:ilvl w:val="0"/>
          <w:numId w:val="10"/>
        </w:numPr>
        <w:suppressLineNumbers w:val="0"/>
        <w:spacing w:before="0" w:beforeAutospacing="1" w:after="0" w:afterAutospacing="1"/>
        <w:ind w:left="1560" w:leftChars="0" w:hanging="360"/>
      </w:pPr>
      <w:r>
        <w:t xml:space="preserve">Kiểm tra lại trạng thái thanh toán. </w:t>
      </w:r>
    </w:p>
    <w:p w14:paraId="0DE3B30A">
      <w:pPr>
        <w:keepNext w:val="0"/>
        <w:keepLines w:val="0"/>
        <w:widowControl/>
        <w:numPr>
          <w:ilvl w:val="0"/>
          <w:numId w:val="10"/>
        </w:numPr>
        <w:suppressLineNumbers w:val="0"/>
        <w:spacing w:before="0" w:beforeAutospacing="1" w:after="0" w:afterAutospacing="1"/>
        <w:ind w:left="1560" w:leftChars="0" w:hanging="360"/>
      </w:pPr>
      <w:r>
        <w:t xml:space="preserve">Thông báo số tiền còn lại và thời hạn thanh toán tiếp theo. </w:t>
      </w:r>
    </w:p>
    <w:p w14:paraId="770C461B">
      <w:pPr>
        <w:keepNext w:val="0"/>
        <w:keepLines w:val="0"/>
        <w:widowControl/>
        <w:numPr>
          <w:ilvl w:val="0"/>
          <w:numId w:val="10"/>
        </w:numPr>
        <w:suppressLineNumbers w:val="0"/>
        <w:spacing w:before="0" w:beforeAutospacing="1" w:after="0" w:afterAutospacing="1"/>
        <w:ind w:left="1560" w:leftChars="0" w:hanging="360"/>
      </w:pPr>
      <w:r>
        <w:t xml:space="preserve">Giao hoặc gửi phiếu thu cho bệnh nhân. </w:t>
      </w:r>
    </w:p>
    <w:p w14:paraId="123CBE0F">
      <w:pPr>
        <w:keepNext w:val="0"/>
        <w:keepLines w:val="0"/>
        <w:widowControl/>
        <w:numPr>
          <w:ilvl w:val="0"/>
          <w:numId w:val="10"/>
        </w:numPr>
        <w:suppressLineNumbers w:val="0"/>
        <w:spacing w:before="0" w:beforeAutospacing="1" w:after="0" w:afterAutospacing="1"/>
        <w:ind w:left="1560" w:leftChars="0" w:hanging="360"/>
      </w:pPr>
      <w:r>
        <w:t xml:space="preserve">Đặt lịch điều trị hoặc tái khám tiếp theo nếu cần. </w:t>
      </w:r>
    </w:p>
    <w:p w14:paraId="732E5892">
      <w:pPr>
        <w:keepNext w:val="0"/>
        <w:keepLines w:val="0"/>
        <w:widowControl/>
        <w:numPr>
          <w:ilvl w:val="0"/>
          <w:numId w:val="10"/>
        </w:numPr>
        <w:suppressLineNumbers w:val="0"/>
        <w:spacing w:before="0" w:beforeAutospacing="1" w:after="0" w:afterAutospacing="1"/>
        <w:ind w:left="1560" w:leftChars="0" w:hanging="360"/>
      </w:pPr>
      <w:r>
        <w:t xml:space="preserve">Lưu đầy đủ thông tin giao dịch để phục vụ tra cứu và đối soát. </w:t>
      </w:r>
    </w:p>
    <w:p w14:paraId="6AAD5612">
      <w:pPr>
        <w:pStyle w:val="9"/>
        <w:keepNext w:val="0"/>
        <w:keepLines w:val="0"/>
        <w:widowControl/>
        <w:suppressLineNumbers w:val="0"/>
        <w:ind w:left="720" w:leftChars="0" w:firstLine="720" w:firstLineChars="0"/>
      </w:pPr>
      <w:r>
        <w:rPr>
          <w:rStyle w:val="10"/>
        </w:rPr>
        <w:t>Bước 12: Đối soát cuối ca hoặc cuối ngày</w:t>
      </w:r>
    </w:p>
    <w:p w14:paraId="3DE8C414">
      <w:pPr>
        <w:pStyle w:val="9"/>
        <w:keepNext w:val="0"/>
        <w:keepLines w:val="0"/>
        <w:widowControl/>
        <w:suppressLineNumbers w:val="0"/>
        <w:ind w:left="720" w:leftChars="0" w:firstLine="720" w:firstLineChars="0"/>
      </w:pPr>
      <w:r>
        <w:t>Cuối ca, thu ngân tổng hợp giao dịch theo từng phương thức thanh toán và đối chiếu với:</w:t>
      </w:r>
    </w:p>
    <w:p w14:paraId="290B8E76">
      <w:pPr>
        <w:keepNext w:val="0"/>
        <w:keepLines w:val="0"/>
        <w:widowControl/>
        <w:numPr>
          <w:ilvl w:val="0"/>
          <w:numId w:val="11"/>
        </w:numPr>
        <w:suppressLineNumbers w:val="0"/>
        <w:spacing w:before="0" w:beforeAutospacing="1" w:after="0" w:afterAutospacing="1"/>
        <w:ind w:left="1560" w:leftChars="0" w:hanging="360"/>
      </w:pPr>
      <w:r>
        <w:t xml:space="preserve">Tiền mặt thực tế trong quỹ. </w:t>
      </w:r>
    </w:p>
    <w:p w14:paraId="03E4DE16">
      <w:pPr>
        <w:keepNext w:val="0"/>
        <w:keepLines w:val="0"/>
        <w:widowControl/>
        <w:numPr>
          <w:ilvl w:val="0"/>
          <w:numId w:val="11"/>
        </w:numPr>
        <w:suppressLineNumbers w:val="0"/>
        <w:spacing w:before="0" w:beforeAutospacing="1" w:after="0" w:afterAutospacing="1"/>
        <w:ind w:left="1560" w:leftChars="0" w:hanging="360"/>
      </w:pPr>
      <w:r>
        <w:t xml:space="preserve">Sao kê chuyển khoản. </w:t>
      </w:r>
    </w:p>
    <w:p w14:paraId="63464D8A">
      <w:pPr>
        <w:keepNext w:val="0"/>
        <w:keepLines w:val="0"/>
        <w:widowControl/>
        <w:numPr>
          <w:ilvl w:val="0"/>
          <w:numId w:val="11"/>
        </w:numPr>
        <w:suppressLineNumbers w:val="0"/>
        <w:spacing w:before="0" w:beforeAutospacing="1" w:after="0" w:afterAutospacing="1"/>
        <w:ind w:left="1560" w:leftChars="0" w:hanging="360"/>
      </w:pPr>
      <w:r>
        <w:t xml:space="preserve">Báo cáo giao dịch POS. </w:t>
      </w:r>
    </w:p>
    <w:p w14:paraId="3C900B7A">
      <w:pPr>
        <w:keepNext w:val="0"/>
        <w:keepLines w:val="0"/>
        <w:widowControl/>
        <w:numPr>
          <w:ilvl w:val="0"/>
          <w:numId w:val="11"/>
        </w:numPr>
        <w:suppressLineNumbers w:val="0"/>
        <w:spacing w:before="0" w:beforeAutospacing="1" w:after="0" w:afterAutospacing="1"/>
        <w:ind w:left="1560" w:leftChars="0" w:hanging="360"/>
      </w:pPr>
      <w:r>
        <w:t xml:space="preserve">Giao dịch mã QR hoặc ví điện tử. </w:t>
      </w:r>
    </w:p>
    <w:p w14:paraId="4DC698F8">
      <w:pPr>
        <w:keepNext w:val="0"/>
        <w:keepLines w:val="0"/>
        <w:widowControl/>
        <w:numPr>
          <w:ilvl w:val="0"/>
          <w:numId w:val="11"/>
        </w:numPr>
        <w:suppressLineNumbers w:val="0"/>
        <w:spacing w:before="0" w:beforeAutospacing="1" w:after="0" w:afterAutospacing="1"/>
        <w:ind w:left="1560" w:leftChars="0" w:hanging="360"/>
        <w:rPr>
          <w:rFonts w:hint="default"/>
        </w:rPr>
      </w:pPr>
      <w:r>
        <w:t>Phiếu thu và hóa đơn đã lập.</w:t>
      </w:r>
    </w:p>
    <w:p w14:paraId="3674A280">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t>. Các luồng ngoại lệ</w:t>
      </w:r>
    </w:p>
    <w:p w14:paraId="5E038182">
      <w:pPr>
        <w:pStyle w:val="4"/>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t>.1. Thanh toán một phần hoặc theo giai đoạn</w:t>
      </w:r>
    </w:p>
    <w:p w14:paraId="7A951FC0">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Ghi nhận tổng giá trị kế hoạch điều trị và lịch dự kiến thu tiền.</w:t>
      </w:r>
    </w:p>
    <w:p w14:paraId="2A44055C">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Mỗi lần thu tạo một giao dịch độc lập; không sửa đè giao dịch trước.</w:t>
      </w:r>
    </w:p>
    <w:p w14:paraId="4B1A9284">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Tự động tính số còn lại, cảnh báo khoản đến hạn/quá hạn và chỉ hoàn tất khi tổng tiền hợp lệ bằng nghĩa vụ thanh toán.</w:t>
      </w:r>
    </w:p>
    <w:p w14:paraId="7CE1513F">
      <w:pPr>
        <w:pStyle w:val="4"/>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t>.2. Đặt cọc</w:t>
      </w:r>
    </w:p>
    <w:p w14:paraId="738D0121">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Tạo phiếu cọc gắn với bệnh nhân, dịch vụ hoặc kế hoạch điều trị.</w:t>
      </w:r>
    </w:p>
    <w:p w14:paraId="33A9D932">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Khi phát sinh khoản phải thu, phân bổ và khấu trừ tiền cọc có kiểm soát.</w:t>
      </w:r>
    </w:p>
    <w:p w14:paraId="2F09F121">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Nếu hủy điều trị, chọn hoàn cọc, giữ cọc hoặc chuyển sang dịch vụ khác theo chính sách đã thỏa thuận; bắt buộc ghi lý do và phê duyệt khi cần.</w:t>
      </w:r>
    </w:p>
    <w:p w14:paraId="1D36E94E">
      <w:pPr>
        <w:pStyle w:val="4"/>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lang w:val="en-US"/>
          <w14:textFill>
            <w14:solidFill>
              <w14:schemeClr w14:val="tx1"/>
            </w14:solidFill>
          </w14:textFill>
        </w:rPr>
        <w:t>4</w:t>
      </w:r>
      <w:r>
        <w:rPr>
          <w:rFonts w:hint="default" w:ascii="Times New Roman" w:hAnsi="Times New Roman" w:cs="Times New Roman"/>
          <w:color w:val="000000" w:themeColor="text1"/>
          <w:sz w:val="24"/>
          <w:szCs w:val="24"/>
          <w14:textFill>
            <w14:solidFill>
              <w14:schemeClr w14:val="tx1"/>
            </w14:solidFill>
          </w14:textFill>
        </w:rPr>
        <w:t>.3. Hủy, điều chỉnh và hoàn tiền</w:t>
      </w:r>
    </w:p>
    <w:p w14:paraId="137F491C">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Tra cứu giao dịch gốc; không xóa giao dịch cũ.</w:t>
      </w:r>
    </w:p>
    <w:p w14:paraId="3BF74D36">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Ghi lý do, số tiền, chứng từ liên quan, người đề nghị, người phê duyệt và phương thức hoàn.</w:t>
      </w:r>
    </w:p>
    <w:p w14:paraId="13730E36">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Tạo giao dịch đảo/điều chỉnh có liên kết với giao dịch gốc; cập nhật công nợ và mã tham chiếu hoàn tiền.</w:t>
      </w:r>
    </w:p>
    <w:p w14:paraId="24A30C64">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Nếu hóa đơn điện tử đã lập có sai sót, chuyển cho người phụ trách hóa đơn xử lý theo quy định thay vì chỉ sửa dữ liệu nội bộ.</w:t>
      </w:r>
    </w:p>
    <w:p w14:paraId="1CA54297">
      <w:pPr>
        <w:pStyle w:val="12"/>
        <w:numPr>
          <w:numId w:val="0"/>
        </w:numPr>
        <w:spacing w:after="120" w:line="240" w:lineRule="auto"/>
        <w:ind w:left="360" w:leftChars="0"/>
        <w:jc w:val="both"/>
        <w:rPr>
          <w:rFonts w:hint="default" w:ascii="Times New Roman" w:hAnsi="Times New Roman" w:eastAsia="Calibri" w:cs="Times New Roman"/>
          <w:color w:val="000000" w:themeColor="text1"/>
          <w:sz w:val="24"/>
          <w:szCs w:val="24"/>
          <w:lang w:val="en-US"/>
          <w14:textFill>
            <w14:solidFill>
              <w14:schemeClr w14:val="tx1"/>
            </w14:solidFill>
          </w14:textFill>
        </w:rPr>
      </w:pPr>
    </w:p>
    <w:p w14:paraId="03225C1A">
      <w:pPr>
        <w:pStyle w:val="12"/>
        <w:numPr>
          <w:ilvl w:val="0"/>
          <w:numId w:val="3"/>
        </w:numPr>
        <w:spacing w:after="120" w:line="240" w:lineRule="auto"/>
        <w:jc w:val="both"/>
        <w:rPr>
          <w:rFonts w:hint="default" w:ascii="Times New Roman" w:hAnsi="Times New Roman" w:cs="Times New Roman"/>
          <w:b/>
          <w:color w:val="000000" w:themeColor="text1"/>
          <w:sz w:val="24"/>
          <w:szCs w:val="24"/>
          <w14:textFill>
            <w14:solidFill>
              <w14:schemeClr w14:val="tx1"/>
            </w14:solidFill>
          </w14:textFill>
        </w:rPr>
      </w:pPr>
      <w:r>
        <w:rPr>
          <w:rFonts w:hint="default" w:ascii="Times New Roman" w:hAnsi="Times New Roman" w:cs="Times New Roman"/>
          <w:b/>
          <w:color w:val="000000" w:themeColor="text1"/>
          <w:sz w:val="24"/>
          <w:szCs w:val="24"/>
          <w14:textFill>
            <w14:solidFill>
              <w14:schemeClr w14:val="tx1"/>
            </w14:solidFill>
          </w14:textFill>
        </w:rPr>
        <w:t>Quy định:</w:t>
      </w:r>
    </w:p>
    <w:p w14:paraId="6F7BD7F9">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1. Quy định về dịch vụ và giá</w:t>
      </w:r>
    </w:p>
    <w:p w14:paraId="7D39803A">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Cơ sở khám bệnh, chữa bệnh tư nhân được quyết định giá nhưng phải kê khai và niêm yết công khai theo quy định; bảng giá tại quầy và trên hệ thống phải thống nhất [1].</w:t>
      </w:r>
    </w:p>
    <w:p w14:paraId="6BF39B1C">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Hệ thống phải quản lý phiên bản giá, ngày có hiệu lực và người phê duyệt; không sửa đè lịch sử giá.</w:t>
      </w:r>
    </w:p>
    <w:p w14:paraId="37F56885">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Mỗi dòng dịch vụ phải lưu đơn giá thực tế đã áp dụng để có thể giải trình về sau.</w:t>
      </w:r>
    </w:p>
    <w:p w14:paraId="11923034">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Tên dịch vụ phải là tên hiển thị rõ cho nhân viên; các dịch vụ có tên gần giống nhau phải có mã riêng để tránh chọn nhầm.</w:t>
      </w:r>
    </w:p>
    <w:p w14:paraId="78F5D325">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Dịch vụ ngừng cung cấp được khóa khỏi chỉ định mới nhưng vẫn được giữ để tra cứu lịch sử.</w:t>
      </w:r>
    </w:p>
    <w:p w14:paraId="6FDBC8F3">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2. Quy định về chi phí và cung cấp thông tin</w:t>
      </w:r>
    </w:p>
    <w:p w14:paraId="47E5D235">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Trước khi thu tiền, nhân viên phải cho bệnh nhân kiểm tra dịch vụ, số lượng, đơn giá, giảm giá, tiền cọc, số đã trả và số còn lại [3].</w:t>
      </w:r>
    </w:p>
    <w:p w14:paraId="5B0C446A">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Khoản có thể phát sinh, nội dung chưa bao gồm và điều kiện hoàn cọc phải được thông báo rõ và lưu làm căn cứ xử lý.</w:t>
      </w:r>
    </w:p>
    <w:p w14:paraId="0DF51376">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Giảm giá không được làm thay đổi đơn giá gốc; mức vượt hạn quyền phải có phê duyệt.</w:t>
      </w:r>
    </w:p>
    <w:p w14:paraId="5380251E">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Chi phí dự kiến và chi phí thực tế phải được phân biệt; khoản phát sinh chuyên môn cần người có thẩm quyền xác nhận.</w:t>
      </w:r>
    </w:p>
    <w:p w14:paraId="74683526">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3. Quy định về thanh toán và chứng từ</w:t>
      </w:r>
    </w:p>
    <w:p w14:paraId="614F72CD">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Mỗi lần thanh toán phải có mã giao dịch, số tiền, phương thức, thời điểm, người thu và mã tham chiếu nếu là giao dịch điện tử.</w:t>
      </w:r>
    </w:p>
    <w:p w14:paraId="7A7E183F">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Phiếu thu và hóa đơn phải tra cứu được theo bệnh nhân, lần khám/liệu trình và giao dịch tương ứng.</w:t>
      </w:r>
    </w:p>
    <w:p w14:paraId="7B405823">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Giao dịch đã chốt không được sửa trực tiếp; mọi hủy, điều chỉnh hoặc hoàn tiền phải liên kết giao dịch gốc và có lý do.</w:t>
      </w:r>
    </w:p>
    <w:p w14:paraId="0981CBD1">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Cuối ca/cuối ngày phải đối soát theo từng phương thức, ghi nhận chênh lệch và có xác nhận của người giao - người nhận.</w:t>
      </w:r>
    </w:p>
    <w:p w14:paraId="79C65E56">
      <w:pPr>
        <w:pStyle w:val="3"/>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4. Hóa đơn điện tử và thuế giá trị gia tăng</w:t>
      </w:r>
    </w:p>
    <w:p w14:paraId="16AB03DC">
      <w:pPr>
        <w:spacing w:after="120"/>
        <w:ind w:firstLine="720" w:firstLine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i w:val="0"/>
          <w:color w:val="000000" w:themeColor="text1"/>
          <w:sz w:val="24"/>
          <w:szCs w:val="24"/>
          <w14:textFill>
            <w14:solidFill>
              <w14:schemeClr w14:val="tx1"/>
            </w14:solidFill>
          </w14:textFill>
        </w:rPr>
        <w:t xml:space="preserve">Theo Nghị định 123/2020/NĐ-CP và Nghị định 70/2025/NĐ-CP (có hiệu lực từ 01/06/2025), phần mềm nội bộ cần lưu từng phiếu thu, trạng thái yêu cầu hóa đơn, thông tin người mua khi cần, liên kết hóa </w:t>
      </w:r>
      <w:r>
        <w:rPr>
          <w:rFonts w:hint="default" w:ascii="Times New Roman" w:hAnsi="Times New Roman" w:eastAsia="Calibri" w:cs="Times New Roman"/>
          <w:i w:val="0"/>
          <w:color w:val="000000" w:themeColor="text1"/>
          <w:sz w:val="24"/>
          <w:szCs w:val="24"/>
          <w:lang w:val="en-US"/>
          <w14:textFill>
            <w14:solidFill>
              <w14:schemeClr w14:val="tx1"/>
            </w14:solidFill>
          </w14:textFill>
        </w:rPr>
        <w:tab/>
      </w:r>
      <w:bookmarkStart w:id="0" w:name="_GoBack"/>
      <w:bookmarkEnd w:id="0"/>
      <w:r>
        <w:rPr>
          <w:rFonts w:hint="default" w:ascii="Times New Roman" w:hAnsi="Times New Roman" w:eastAsia="Calibri" w:cs="Times New Roman"/>
          <w:i w:val="0"/>
          <w:color w:val="000000" w:themeColor="text1"/>
          <w:sz w:val="24"/>
          <w:szCs w:val="24"/>
          <w14:textFill>
            <w14:solidFill>
              <w14:schemeClr w14:val="tx1"/>
            </w14:solidFill>
          </w14:textFill>
        </w:rPr>
        <w:t>đơn với giao dịch và dữ liệu tổng hợp cuối ngày [4], [5].</w:t>
      </w:r>
    </w:p>
    <w:p w14:paraId="59C3BFE2">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Khi người bệnh yêu cầu hóa đơn điện tử, cơ sở lập và giao hóa đơn theo quy định.</w:t>
      </w:r>
    </w:p>
    <w:p w14:paraId="3B840B96">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Khi người bệnh không yêu cầu và cơ sở đáp ứng điều kiện pháp luật, dữ liệu phiếu thu được dùng để tổng hợp lập hóa đơn điện tử cuối ngày.</w:t>
      </w:r>
    </w:p>
    <w:p w14:paraId="5B520955">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Việc phát hành, thay thế hoặc điều chỉnh hóa đơn chỉ do tài khoản có thẩm quyền thực hiện.</w:t>
      </w:r>
    </w:p>
    <w:p w14:paraId="313EEA39">
      <w:pPr>
        <w:keepLines/>
        <w:numPr>
          <w:ilvl w:val="0"/>
          <w:numId w:val="4"/>
        </w:numPr>
        <w:spacing w:after="80" w:line="288" w:lineRule="auto"/>
        <w:ind w:left="960" w:leftChars="0"/>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eastAsia="Calibri" w:cs="Times New Roman"/>
          <w:color w:val="000000" w:themeColor="text1"/>
          <w:sz w:val="24"/>
          <w:szCs w:val="24"/>
          <w14:textFill>
            <w14:solidFill>
              <w14:schemeClr w14:val="tx1"/>
            </w14:solidFill>
          </w14:textFill>
        </w:rPr>
        <w:t>Dịch vụ y tế thuộc nhóm không chịu thuế giá trị gia tăng theo Khoản 10 Điều 5 Luật Thuế giá trị gia tăng số 48/2024/QH15; hàng hóa hoặc khoản ngoài gói dịch vụ y tế phải được xác định riêng theo bản chất và hướng dẫn của kế toán/thuế [6].</w:t>
      </w:r>
    </w:p>
    <w:p w14:paraId="692C2735">
      <w:pPr>
        <w:keepLines/>
        <w:numPr>
          <w:numId w:val="0"/>
        </w:numPr>
        <w:spacing w:after="80" w:line="288" w:lineRule="auto"/>
        <w:ind w:left="660" w:leftChars="0"/>
        <w:rPr>
          <w:rFonts w:hint="default" w:ascii="Times New Roman" w:hAnsi="Times New Roman" w:eastAsia="Calibri" w:cs="Times New Roman"/>
          <w:color w:val="000000" w:themeColor="text1"/>
          <w:sz w:val="24"/>
          <w:szCs w:val="24"/>
          <w14:textFill>
            <w14:solidFill>
              <w14:schemeClr w14:val="tx1"/>
            </w14:solidFill>
          </w14:textFill>
        </w:rPr>
      </w:pPr>
    </w:p>
    <w:p w14:paraId="4D9ADD24">
      <w:pPr>
        <w:pStyle w:val="2"/>
        <w:rPr>
          <w:color w:val="000000" w:themeColor="text1"/>
          <w14:textFill>
            <w14:solidFill>
              <w14:schemeClr w14:val="tx1"/>
            </w14:solidFill>
          </w14:textFill>
        </w:rPr>
      </w:pPr>
      <w:r>
        <w:rPr>
          <w:color w:val="000000" w:themeColor="text1"/>
          <w14:textFill>
            <w14:solidFill>
              <w14:schemeClr w14:val="tx1"/>
            </w14:solidFill>
          </w14:textFill>
        </w:rPr>
        <w:t>Tài liệu tham khảo</w:t>
      </w:r>
    </w:p>
    <w:p w14:paraId="20A3D440">
      <w:pPr>
        <w:spacing w:after="60"/>
        <w:ind w:left="288" w:hanging="288"/>
      </w:pPr>
      <w:r>
        <w:rPr>
          <w:rFonts w:ascii="Calibri" w:hAnsi="Calibri" w:eastAsia="Calibri"/>
          <w:color w:val="202124"/>
          <w:sz w:val="19"/>
        </w:rPr>
        <w:t xml:space="preserve">[1] Quốc hội, Luật Khám bệnh, chữa bệnh số 15/2023/QH15, 2023. </w:t>
      </w:r>
      <w:r>
        <w:fldChar w:fldCharType="begin"/>
      </w:r>
      <w:r>
        <w:instrText xml:space="preserve"> HYPERLINK "https://vbpl.vn/van-ban/chi-tiet/luat-kham-benh-chua-benh-2023-so-15-2023-qh15--168125" \h </w:instrText>
      </w:r>
      <w:r>
        <w:fldChar w:fldCharType="separate"/>
      </w:r>
      <w:r>
        <w:rPr>
          <w:color w:val="2E74B5"/>
          <w:u w:val="single"/>
        </w:rPr>
        <w:t>https://vbpl.vn/van-ban/chi-tiet/luat-kham-benh-chua-benh-2023-so-15-2023-qh15--168125</w:t>
      </w:r>
      <w:r>
        <w:rPr>
          <w:color w:val="2E74B5"/>
          <w:u w:val="single"/>
        </w:rPr>
        <w:fldChar w:fldCharType="end"/>
      </w:r>
    </w:p>
    <w:p w14:paraId="3F39794B">
      <w:pPr>
        <w:spacing w:after="60"/>
        <w:ind w:left="288" w:hanging="288"/>
      </w:pPr>
      <w:r>
        <w:rPr>
          <w:rFonts w:ascii="Calibri" w:hAnsi="Calibri" w:eastAsia="Calibri"/>
          <w:color w:val="202124"/>
          <w:sz w:val="19"/>
        </w:rPr>
        <w:t xml:space="preserve">[2] Peace Dentistry, Bảng giá nha khoa năm 2026, truy cập ngày 18/08/2026. </w:t>
      </w:r>
      <w:r>
        <w:fldChar w:fldCharType="begin"/>
      </w:r>
      <w:r>
        <w:instrText xml:space="preserve"> HYPERLINK "https://nhakhoapeace.com/bang-gia/" \h </w:instrText>
      </w:r>
      <w:r>
        <w:fldChar w:fldCharType="separate"/>
      </w:r>
      <w:r>
        <w:rPr>
          <w:color w:val="2E74B5"/>
          <w:u w:val="single"/>
        </w:rPr>
        <w:t>https://nhakhoapeace.com/bang-gia/</w:t>
      </w:r>
      <w:r>
        <w:rPr>
          <w:color w:val="2E74B5"/>
          <w:u w:val="single"/>
        </w:rPr>
        <w:fldChar w:fldCharType="end"/>
      </w:r>
    </w:p>
    <w:p w14:paraId="18847F0A">
      <w:pPr>
        <w:spacing w:after="60"/>
        <w:ind w:left="288" w:hanging="288"/>
      </w:pPr>
      <w:r>
        <w:rPr>
          <w:rFonts w:ascii="Calibri" w:hAnsi="Calibri" w:eastAsia="Calibri"/>
          <w:color w:val="202124"/>
          <w:sz w:val="19"/>
        </w:rPr>
        <w:t xml:space="preserve">[3] Quốc hội, Luật Bảo vệ quyền lợi người tiêu dùng số 19/2023/QH15, 2023. </w:t>
      </w:r>
      <w:r>
        <w:fldChar w:fldCharType="begin"/>
      </w:r>
      <w:r>
        <w:instrText xml:space="preserve"> HYPERLINK "https://chinhphu.vn/?classid=1&amp;docid=208363&amp;pageid=27160&amp;typegroupid=3" \h </w:instrText>
      </w:r>
      <w:r>
        <w:fldChar w:fldCharType="separate"/>
      </w:r>
      <w:r>
        <w:rPr>
          <w:color w:val="2E74B5"/>
          <w:u w:val="single"/>
        </w:rPr>
        <w:t>https://chinhphu.vn/?classid=1&amp;docid=208363&amp;pageid=27160&amp;typegroupid=3</w:t>
      </w:r>
      <w:r>
        <w:rPr>
          <w:color w:val="2E74B5"/>
          <w:u w:val="single"/>
        </w:rPr>
        <w:fldChar w:fldCharType="end"/>
      </w:r>
    </w:p>
    <w:p w14:paraId="27AB1F11">
      <w:pPr>
        <w:spacing w:after="60"/>
        <w:ind w:left="288" w:hanging="288"/>
      </w:pPr>
      <w:r>
        <w:rPr>
          <w:rFonts w:ascii="Calibri" w:hAnsi="Calibri" w:eastAsia="Calibri"/>
          <w:color w:val="202124"/>
          <w:sz w:val="19"/>
        </w:rPr>
        <w:t xml:space="preserve">[4] Chính phủ, Nghị định số 123/2020/NĐ-CP về hóa đơn, chứng từ, 2020. </w:t>
      </w:r>
      <w:r>
        <w:fldChar w:fldCharType="begin"/>
      </w:r>
      <w:r>
        <w:instrText xml:space="preserve"> HYPERLINK "https://congbao.chinhphu.vn/van-ban/nghi-dinh-so-123-2020-nd-cp-32290/32999.htm" \h </w:instrText>
      </w:r>
      <w:r>
        <w:fldChar w:fldCharType="separate"/>
      </w:r>
      <w:r>
        <w:rPr>
          <w:color w:val="2E74B5"/>
          <w:u w:val="single"/>
        </w:rPr>
        <w:t>https://congbao.chinhphu.vn/van-ban/nghi-dinh-so-123-2020-nd-cp-32290/32999.htm</w:t>
      </w:r>
      <w:r>
        <w:rPr>
          <w:color w:val="2E74B5"/>
          <w:u w:val="single"/>
        </w:rPr>
        <w:fldChar w:fldCharType="end"/>
      </w:r>
    </w:p>
    <w:p w14:paraId="6CAED2BB">
      <w:pPr>
        <w:spacing w:after="60"/>
        <w:ind w:left="288" w:hanging="288"/>
      </w:pPr>
      <w:r>
        <w:rPr>
          <w:rFonts w:ascii="Calibri" w:hAnsi="Calibri" w:eastAsia="Calibri"/>
          <w:color w:val="202124"/>
          <w:sz w:val="19"/>
        </w:rPr>
        <w:t xml:space="preserve">[5] Chính phủ, Nghị định số 70/2025/NĐ-CP sửa đổi Nghị định số 123/2020/NĐ-CP, 2025. </w:t>
      </w:r>
      <w:r>
        <w:fldChar w:fldCharType="begin"/>
      </w:r>
      <w:r>
        <w:instrText xml:space="preserve"> HYPERLINK "https://congbao.chinhphu.vn/van-ban/nghi-dinh-so-70-2025-nd-cp-44623/55799.htm" \h </w:instrText>
      </w:r>
      <w:r>
        <w:fldChar w:fldCharType="separate"/>
      </w:r>
      <w:r>
        <w:rPr>
          <w:color w:val="2E74B5"/>
          <w:u w:val="single"/>
        </w:rPr>
        <w:t>https://congbao.chinhphu.vn/van-ban/nghi-dinh-so-70-2025-nd-cp-44623/55799.htm</w:t>
      </w:r>
      <w:r>
        <w:rPr>
          <w:color w:val="2E74B5"/>
          <w:u w:val="single"/>
        </w:rPr>
        <w:fldChar w:fldCharType="end"/>
      </w:r>
    </w:p>
    <w:p w14:paraId="7538620B">
      <w:pPr>
        <w:spacing w:after="60"/>
        <w:ind w:left="288" w:hanging="288"/>
        <w:rPr>
          <w:color w:val="2E74B5"/>
          <w:u w:val="single"/>
        </w:rPr>
      </w:pPr>
      <w:r>
        <w:rPr>
          <w:rFonts w:ascii="Calibri" w:hAnsi="Calibri" w:eastAsia="Calibri"/>
          <w:color w:val="202124"/>
          <w:sz w:val="19"/>
        </w:rPr>
        <w:t xml:space="preserve">[6] Quốc hội, Luật Thuế giá trị gia tăng số 48/2024/QH15, 2024. </w:t>
      </w:r>
      <w:r>
        <w:fldChar w:fldCharType="begin"/>
      </w:r>
      <w:r>
        <w:instrText xml:space="preserve"> HYPERLINK "https://vanban.chinhphu.vn/?docid=212476&amp;pageid=27160" \h </w:instrText>
      </w:r>
      <w:r>
        <w:fldChar w:fldCharType="separate"/>
      </w:r>
      <w:r>
        <w:rPr>
          <w:color w:val="2E74B5"/>
          <w:u w:val="single"/>
        </w:rPr>
        <w:t>https://vanban.chinhphu.vn/?docid=212476&amp;pageid=27160</w:t>
      </w:r>
      <w:r>
        <w:rPr>
          <w:color w:val="2E74B5"/>
          <w:u w:val="single"/>
        </w:rPr>
        <w:fldChar w:fldCharType="end"/>
      </w:r>
    </w:p>
    <w:p w14:paraId="79A99559">
      <w:pPr>
        <w:keepLines/>
        <w:numPr>
          <w:numId w:val="0"/>
        </w:numPr>
        <w:spacing w:after="80" w:line="288" w:lineRule="auto"/>
        <w:ind w:left="660" w:leftChars="0"/>
        <w:rPr>
          <w:rFonts w:hint="default" w:ascii="Times New Roman" w:hAnsi="Times New Roman" w:eastAsia="Calibri" w:cs="Times New Roman"/>
          <w:color w:val="000000" w:themeColor="text1"/>
          <w:sz w:val="24"/>
          <w:szCs w:val="24"/>
          <w14:textFill>
            <w14:solidFill>
              <w14:schemeClr w14:val="tx1"/>
            </w14:solidFill>
          </w14:textFill>
        </w:rPr>
      </w:pPr>
    </w:p>
    <w:p w14:paraId="637DE6BB">
      <w:pPr>
        <w:pStyle w:val="12"/>
        <w:numPr>
          <w:numId w:val="0"/>
        </w:numPr>
        <w:spacing w:after="120" w:line="240" w:lineRule="auto"/>
        <w:ind w:left="360" w:leftChars="0"/>
        <w:jc w:val="both"/>
        <w:rPr>
          <w:rFonts w:ascii="Times New Roman" w:hAnsi="Times New Roman" w:cs="Times New Roman"/>
          <w:b/>
          <w:color w:val="000000" w:themeColor="text1"/>
          <w:sz w:val="26"/>
          <w:szCs w:val="26"/>
          <w14:textFill>
            <w14:solidFill>
              <w14:schemeClr w14:val="tx1"/>
            </w14:solidFill>
          </w14:textFill>
        </w:rPr>
      </w:pPr>
    </w:p>
    <w:p w14:paraId="77AEDAF5">
      <w:pPr>
        <w:pStyle w:val="12"/>
        <w:spacing w:after="120" w:line="240" w:lineRule="auto"/>
        <w:ind w:left="284"/>
        <w:jc w:val="both"/>
        <w:rPr>
          <w:rFonts w:ascii="Times New Roman" w:hAnsi="Times New Roman" w:cs="Times New Roman"/>
          <w:b/>
          <w:color w:val="000000" w:themeColor="text1"/>
          <w:sz w:val="26"/>
          <w:szCs w:val="26"/>
          <w14:textFill>
            <w14:solidFill>
              <w14:schemeClr w14:val="tx1"/>
            </w14:solidFill>
          </w14:textFill>
        </w:rPr>
      </w:pPr>
    </w:p>
    <w:p w14:paraId="0A12F37A">
      <w:pPr>
        <w:pStyle w:val="12"/>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Danh sách các câu hỏi khi thu thập và làm rõ yêu cầu của ứng dụng</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9"/>
        <w:gridCol w:w="3176"/>
        <w:gridCol w:w="3838"/>
        <w:gridCol w:w="2778"/>
      </w:tblGrid>
      <w:tr w14:paraId="49E0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314" w:type="pct"/>
          </w:tcPr>
          <w:p w14:paraId="14133636">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STT</w:t>
            </w:r>
          </w:p>
        </w:tc>
        <w:tc>
          <w:tcPr>
            <w:tcW w:w="1520" w:type="pct"/>
          </w:tcPr>
          <w:p w14:paraId="40137382">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Câu hỏi (Questions)</w:t>
            </w:r>
          </w:p>
        </w:tc>
        <w:tc>
          <w:tcPr>
            <w:tcW w:w="1836" w:type="pct"/>
          </w:tcPr>
          <w:p w14:paraId="45431D6A">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Trả lời (Answers)</w:t>
            </w:r>
          </w:p>
        </w:tc>
        <w:tc>
          <w:tcPr>
            <w:tcW w:w="1330" w:type="pct"/>
          </w:tcPr>
          <w:p w14:paraId="3ACC4785">
            <w:pPr>
              <w:spacing w:after="120" w:line="240" w:lineRule="auto"/>
              <w:jc w:val="center"/>
              <w:rPr>
                <w:rFonts w:ascii="Times New Roman" w:hAnsi="Times New Roman" w:cs="Times New Roman"/>
                <w:b/>
                <w:i/>
                <w:sz w:val="26"/>
                <w:szCs w:val="26"/>
              </w:rPr>
            </w:pPr>
            <w:r>
              <w:rPr>
                <w:rFonts w:ascii="Times New Roman" w:hAnsi="Times New Roman" w:cs="Times New Roman"/>
                <w:b/>
                <w:i/>
                <w:sz w:val="26"/>
                <w:szCs w:val="26"/>
              </w:rPr>
              <w:t>Ghi chú</w:t>
            </w:r>
          </w:p>
        </w:tc>
      </w:tr>
      <w:tr w14:paraId="46B4E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47CAB395">
            <w:pPr>
              <w:spacing w:after="120" w:line="240" w:lineRule="auto"/>
              <w:rPr>
                <w:rFonts w:ascii="Times New Roman" w:hAnsi="Times New Roman" w:cs="Times New Roman"/>
                <w:sz w:val="26"/>
                <w:szCs w:val="26"/>
              </w:rPr>
            </w:pPr>
            <w:r>
              <w:rPr>
                <w:rFonts w:ascii="Times New Roman" w:hAnsi="Times New Roman" w:cs="Times New Roman"/>
                <w:sz w:val="26"/>
                <w:szCs w:val="26"/>
              </w:rPr>
              <w:t>1.</w:t>
            </w:r>
          </w:p>
        </w:tc>
        <w:tc>
          <w:tcPr>
            <w:tcW w:w="1520" w:type="pct"/>
            <w:vAlign w:val="center"/>
          </w:tcPr>
          <w:p w14:paraId="46583438">
            <w:pPr>
              <w:spacing w:after="120" w:line="240" w:lineRule="auto"/>
              <w:jc w:val="both"/>
              <w:rPr>
                <w:rFonts w:ascii="Times New Roman" w:hAnsi="Times New Roman" w:cs="Times New Roman"/>
                <w:sz w:val="26"/>
                <w:szCs w:val="26"/>
              </w:rPr>
            </w:pPr>
          </w:p>
        </w:tc>
        <w:tc>
          <w:tcPr>
            <w:tcW w:w="1836" w:type="pct"/>
            <w:vAlign w:val="center"/>
          </w:tcPr>
          <w:p w14:paraId="40D8210F">
            <w:pPr>
              <w:spacing w:after="120" w:line="240" w:lineRule="auto"/>
              <w:jc w:val="both"/>
              <w:rPr>
                <w:rFonts w:ascii="Times New Roman" w:hAnsi="Times New Roman" w:cs="Times New Roman"/>
                <w:sz w:val="26"/>
                <w:szCs w:val="26"/>
              </w:rPr>
            </w:pPr>
          </w:p>
        </w:tc>
        <w:tc>
          <w:tcPr>
            <w:tcW w:w="1330" w:type="pct"/>
          </w:tcPr>
          <w:p w14:paraId="3E7918B0">
            <w:pPr>
              <w:spacing w:after="120" w:line="240" w:lineRule="auto"/>
              <w:jc w:val="both"/>
              <w:rPr>
                <w:rFonts w:ascii="Times New Roman" w:hAnsi="Times New Roman" w:cs="Times New Roman"/>
                <w:sz w:val="26"/>
                <w:szCs w:val="26"/>
              </w:rPr>
            </w:pPr>
          </w:p>
        </w:tc>
      </w:tr>
      <w:tr w14:paraId="16CC5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245EEB7B">
            <w:pPr>
              <w:spacing w:after="120" w:line="240" w:lineRule="auto"/>
              <w:rPr>
                <w:rFonts w:ascii="Times New Roman" w:hAnsi="Times New Roman" w:cs="Times New Roman"/>
                <w:sz w:val="26"/>
                <w:szCs w:val="26"/>
              </w:rPr>
            </w:pPr>
            <w:r>
              <w:rPr>
                <w:rFonts w:ascii="Times New Roman" w:hAnsi="Times New Roman" w:cs="Times New Roman"/>
                <w:sz w:val="26"/>
                <w:szCs w:val="26"/>
              </w:rPr>
              <w:t>2.</w:t>
            </w:r>
          </w:p>
        </w:tc>
        <w:tc>
          <w:tcPr>
            <w:tcW w:w="1520" w:type="pct"/>
            <w:vAlign w:val="center"/>
          </w:tcPr>
          <w:p w14:paraId="687C8188">
            <w:pPr>
              <w:spacing w:after="120" w:line="240" w:lineRule="auto"/>
              <w:jc w:val="both"/>
              <w:rPr>
                <w:rFonts w:ascii="Times New Roman" w:hAnsi="Times New Roman" w:cs="Times New Roman"/>
                <w:sz w:val="26"/>
                <w:szCs w:val="26"/>
              </w:rPr>
            </w:pPr>
          </w:p>
        </w:tc>
        <w:tc>
          <w:tcPr>
            <w:tcW w:w="1836" w:type="pct"/>
            <w:vAlign w:val="center"/>
          </w:tcPr>
          <w:p w14:paraId="0B8232EC">
            <w:pPr>
              <w:spacing w:after="120" w:line="240" w:lineRule="auto"/>
              <w:jc w:val="both"/>
              <w:rPr>
                <w:rFonts w:ascii="Times New Roman" w:hAnsi="Times New Roman" w:cs="Times New Roman"/>
                <w:sz w:val="26"/>
                <w:szCs w:val="26"/>
              </w:rPr>
            </w:pPr>
          </w:p>
        </w:tc>
        <w:tc>
          <w:tcPr>
            <w:tcW w:w="1330" w:type="pct"/>
          </w:tcPr>
          <w:p w14:paraId="1CE84C85">
            <w:pPr>
              <w:spacing w:after="120" w:line="240" w:lineRule="auto"/>
              <w:jc w:val="both"/>
              <w:rPr>
                <w:rFonts w:ascii="Times New Roman" w:hAnsi="Times New Roman" w:cs="Times New Roman"/>
                <w:sz w:val="26"/>
                <w:szCs w:val="26"/>
              </w:rPr>
            </w:pPr>
          </w:p>
        </w:tc>
      </w:tr>
      <w:tr w14:paraId="09641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38B57504">
            <w:pPr>
              <w:spacing w:after="120" w:line="240" w:lineRule="auto"/>
              <w:rPr>
                <w:rFonts w:ascii="Times New Roman" w:hAnsi="Times New Roman" w:cs="Times New Roman"/>
                <w:sz w:val="26"/>
                <w:szCs w:val="26"/>
              </w:rPr>
            </w:pPr>
            <w:r>
              <w:rPr>
                <w:rFonts w:ascii="Times New Roman" w:hAnsi="Times New Roman" w:cs="Times New Roman"/>
                <w:sz w:val="26"/>
                <w:szCs w:val="26"/>
              </w:rPr>
              <w:t>3.</w:t>
            </w:r>
          </w:p>
        </w:tc>
        <w:tc>
          <w:tcPr>
            <w:tcW w:w="1520" w:type="pct"/>
            <w:vAlign w:val="center"/>
          </w:tcPr>
          <w:p w14:paraId="2456F27F">
            <w:pPr>
              <w:spacing w:after="120" w:line="240" w:lineRule="auto"/>
              <w:jc w:val="both"/>
              <w:rPr>
                <w:rFonts w:ascii="Times New Roman" w:hAnsi="Times New Roman" w:cs="Times New Roman"/>
                <w:sz w:val="26"/>
                <w:szCs w:val="26"/>
              </w:rPr>
            </w:pPr>
          </w:p>
        </w:tc>
        <w:tc>
          <w:tcPr>
            <w:tcW w:w="1836" w:type="pct"/>
            <w:vAlign w:val="center"/>
          </w:tcPr>
          <w:p w14:paraId="36A1B606">
            <w:pPr>
              <w:spacing w:after="120" w:line="240" w:lineRule="auto"/>
              <w:jc w:val="both"/>
              <w:rPr>
                <w:rFonts w:ascii="Times New Roman" w:hAnsi="Times New Roman" w:cs="Times New Roman"/>
                <w:sz w:val="26"/>
                <w:szCs w:val="26"/>
              </w:rPr>
            </w:pPr>
          </w:p>
        </w:tc>
        <w:tc>
          <w:tcPr>
            <w:tcW w:w="1330" w:type="pct"/>
          </w:tcPr>
          <w:p w14:paraId="74D0CD62">
            <w:pPr>
              <w:spacing w:after="120" w:line="240" w:lineRule="auto"/>
              <w:jc w:val="both"/>
              <w:rPr>
                <w:rFonts w:ascii="Times New Roman" w:hAnsi="Times New Roman" w:cs="Times New Roman"/>
                <w:sz w:val="26"/>
                <w:szCs w:val="26"/>
              </w:rPr>
            </w:pPr>
          </w:p>
        </w:tc>
      </w:tr>
      <w:tr w14:paraId="61372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5F67BC12">
            <w:pPr>
              <w:spacing w:after="120" w:line="240" w:lineRule="auto"/>
              <w:rPr>
                <w:rFonts w:ascii="Times New Roman" w:hAnsi="Times New Roman" w:cs="Times New Roman"/>
                <w:sz w:val="26"/>
                <w:szCs w:val="26"/>
              </w:rPr>
            </w:pPr>
            <w:r>
              <w:rPr>
                <w:rFonts w:ascii="Times New Roman" w:hAnsi="Times New Roman" w:cs="Times New Roman"/>
                <w:sz w:val="26"/>
                <w:szCs w:val="26"/>
              </w:rPr>
              <w:t>4.</w:t>
            </w:r>
          </w:p>
        </w:tc>
        <w:tc>
          <w:tcPr>
            <w:tcW w:w="1520" w:type="pct"/>
            <w:vAlign w:val="center"/>
          </w:tcPr>
          <w:p w14:paraId="29A6ECAF">
            <w:pPr>
              <w:spacing w:after="120" w:line="240" w:lineRule="auto"/>
              <w:jc w:val="both"/>
              <w:rPr>
                <w:rFonts w:ascii="Times New Roman" w:hAnsi="Times New Roman" w:cs="Times New Roman"/>
                <w:sz w:val="26"/>
                <w:szCs w:val="26"/>
              </w:rPr>
            </w:pPr>
          </w:p>
        </w:tc>
        <w:tc>
          <w:tcPr>
            <w:tcW w:w="1836" w:type="pct"/>
            <w:vAlign w:val="center"/>
          </w:tcPr>
          <w:p w14:paraId="03D2CFDE">
            <w:pPr>
              <w:spacing w:after="120" w:line="240" w:lineRule="auto"/>
              <w:jc w:val="both"/>
              <w:rPr>
                <w:rFonts w:ascii="Times New Roman" w:hAnsi="Times New Roman" w:cs="Times New Roman"/>
                <w:sz w:val="26"/>
                <w:szCs w:val="26"/>
              </w:rPr>
            </w:pPr>
          </w:p>
        </w:tc>
        <w:tc>
          <w:tcPr>
            <w:tcW w:w="1330" w:type="pct"/>
          </w:tcPr>
          <w:p w14:paraId="497D2667">
            <w:pPr>
              <w:spacing w:after="120" w:line="240" w:lineRule="auto"/>
              <w:jc w:val="both"/>
              <w:rPr>
                <w:rFonts w:ascii="Times New Roman" w:hAnsi="Times New Roman" w:cs="Times New Roman"/>
                <w:sz w:val="26"/>
                <w:szCs w:val="26"/>
              </w:rPr>
            </w:pPr>
          </w:p>
        </w:tc>
      </w:tr>
      <w:tr w14:paraId="299AF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1B7DF9E4">
            <w:pPr>
              <w:spacing w:after="120" w:line="240" w:lineRule="auto"/>
              <w:rPr>
                <w:rFonts w:ascii="Times New Roman" w:hAnsi="Times New Roman" w:cs="Times New Roman"/>
                <w:sz w:val="26"/>
                <w:szCs w:val="26"/>
              </w:rPr>
            </w:pPr>
            <w:r>
              <w:rPr>
                <w:rFonts w:ascii="Times New Roman" w:hAnsi="Times New Roman" w:cs="Times New Roman"/>
                <w:sz w:val="26"/>
                <w:szCs w:val="26"/>
              </w:rPr>
              <w:t>5.</w:t>
            </w:r>
          </w:p>
        </w:tc>
        <w:tc>
          <w:tcPr>
            <w:tcW w:w="1520" w:type="pct"/>
            <w:vAlign w:val="center"/>
          </w:tcPr>
          <w:p w14:paraId="4AE85673">
            <w:pPr>
              <w:spacing w:after="120" w:line="240" w:lineRule="auto"/>
              <w:jc w:val="both"/>
              <w:rPr>
                <w:rFonts w:ascii="Times New Roman" w:hAnsi="Times New Roman" w:cs="Times New Roman"/>
                <w:sz w:val="26"/>
                <w:szCs w:val="26"/>
              </w:rPr>
            </w:pPr>
          </w:p>
        </w:tc>
        <w:tc>
          <w:tcPr>
            <w:tcW w:w="1836" w:type="pct"/>
            <w:vAlign w:val="center"/>
          </w:tcPr>
          <w:p w14:paraId="4E496393">
            <w:pPr>
              <w:spacing w:after="120" w:line="240" w:lineRule="auto"/>
              <w:jc w:val="both"/>
              <w:rPr>
                <w:rFonts w:ascii="Times New Roman" w:hAnsi="Times New Roman" w:cs="Times New Roman"/>
                <w:sz w:val="26"/>
                <w:szCs w:val="26"/>
              </w:rPr>
            </w:pPr>
          </w:p>
        </w:tc>
        <w:tc>
          <w:tcPr>
            <w:tcW w:w="1330" w:type="pct"/>
          </w:tcPr>
          <w:p w14:paraId="707DEA85">
            <w:pPr>
              <w:spacing w:after="120" w:line="240" w:lineRule="auto"/>
              <w:jc w:val="both"/>
              <w:rPr>
                <w:rFonts w:ascii="Times New Roman" w:hAnsi="Times New Roman" w:cs="Times New Roman"/>
                <w:sz w:val="26"/>
                <w:szCs w:val="26"/>
              </w:rPr>
            </w:pPr>
          </w:p>
        </w:tc>
      </w:tr>
      <w:tr w14:paraId="050E5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38A80907">
            <w:pPr>
              <w:spacing w:after="120" w:line="240" w:lineRule="auto"/>
              <w:rPr>
                <w:rFonts w:ascii="Times New Roman" w:hAnsi="Times New Roman" w:cs="Times New Roman"/>
                <w:sz w:val="26"/>
                <w:szCs w:val="26"/>
              </w:rPr>
            </w:pPr>
            <w:r>
              <w:rPr>
                <w:rFonts w:ascii="Times New Roman" w:hAnsi="Times New Roman" w:cs="Times New Roman"/>
                <w:sz w:val="26"/>
                <w:szCs w:val="26"/>
              </w:rPr>
              <w:t>6.</w:t>
            </w:r>
          </w:p>
        </w:tc>
        <w:tc>
          <w:tcPr>
            <w:tcW w:w="1520" w:type="pct"/>
            <w:vAlign w:val="center"/>
          </w:tcPr>
          <w:p w14:paraId="216F1608">
            <w:pPr>
              <w:spacing w:after="120" w:line="240" w:lineRule="auto"/>
              <w:jc w:val="both"/>
              <w:rPr>
                <w:rFonts w:ascii="Times New Roman" w:hAnsi="Times New Roman" w:cs="Times New Roman"/>
                <w:sz w:val="26"/>
                <w:szCs w:val="26"/>
              </w:rPr>
            </w:pPr>
          </w:p>
        </w:tc>
        <w:tc>
          <w:tcPr>
            <w:tcW w:w="1836" w:type="pct"/>
            <w:vAlign w:val="center"/>
          </w:tcPr>
          <w:p w14:paraId="3DACE522">
            <w:pPr>
              <w:spacing w:after="120" w:line="240" w:lineRule="auto"/>
              <w:jc w:val="both"/>
              <w:rPr>
                <w:rFonts w:ascii="Times New Roman" w:hAnsi="Times New Roman" w:cs="Times New Roman"/>
                <w:sz w:val="26"/>
                <w:szCs w:val="26"/>
              </w:rPr>
            </w:pPr>
          </w:p>
        </w:tc>
        <w:tc>
          <w:tcPr>
            <w:tcW w:w="1330" w:type="pct"/>
          </w:tcPr>
          <w:p w14:paraId="2CDF13FB">
            <w:pPr>
              <w:spacing w:after="120" w:line="240" w:lineRule="auto"/>
              <w:jc w:val="both"/>
              <w:rPr>
                <w:rFonts w:ascii="Times New Roman" w:hAnsi="Times New Roman" w:cs="Times New Roman"/>
                <w:sz w:val="26"/>
                <w:szCs w:val="26"/>
              </w:rPr>
            </w:pPr>
          </w:p>
        </w:tc>
      </w:tr>
      <w:tr w14:paraId="1535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12BB638C">
            <w:pPr>
              <w:spacing w:after="120" w:line="240" w:lineRule="auto"/>
              <w:rPr>
                <w:rFonts w:ascii="Times New Roman" w:hAnsi="Times New Roman" w:cs="Times New Roman"/>
                <w:sz w:val="26"/>
                <w:szCs w:val="26"/>
              </w:rPr>
            </w:pPr>
            <w:r>
              <w:rPr>
                <w:rFonts w:ascii="Times New Roman" w:hAnsi="Times New Roman" w:cs="Times New Roman"/>
                <w:sz w:val="26"/>
                <w:szCs w:val="26"/>
              </w:rPr>
              <w:t>7.</w:t>
            </w:r>
          </w:p>
        </w:tc>
        <w:tc>
          <w:tcPr>
            <w:tcW w:w="1520" w:type="pct"/>
            <w:vAlign w:val="center"/>
          </w:tcPr>
          <w:p w14:paraId="39E69A65">
            <w:pPr>
              <w:spacing w:after="120" w:line="240" w:lineRule="auto"/>
              <w:jc w:val="both"/>
              <w:rPr>
                <w:rFonts w:ascii="Times New Roman" w:hAnsi="Times New Roman" w:cs="Times New Roman"/>
                <w:sz w:val="26"/>
                <w:szCs w:val="26"/>
              </w:rPr>
            </w:pPr>
          </w:p>
        </w:tc>
        <w:tc>
          <w:tcPr>
            <w:tcW w:w="1836" w:type="pct"/>
            <w:vAlign w:val="center"/>
          </w:tcPr>
          <w:p w14:paraId="5EBDF8CB">
            <w:pPr>
              <w:spacing w:after="120" w:line="240" w:lineRule="auto"/>
              <w:jc w:val="both"/>
              <w:rPr>
                <w:rFonts w:ascii="Times New Roman" w:hAnsi="Times New Roman" w:cs="Times New Roman"/>
                <w:sz w:val="26"/>
                <w:szCs w:val="26"/>
              </w:rPr>
            </w:pPr>
          </w:p>
        </w:tc>
        <w:tc>
          <w:tcPr>
            <w:tcW w:w="1330" w:type="pct"/>
          </w:tcPr>
          <w:p w14:paraId="38FE775C">
            <w:pPr>
              <w:spacing w:after="120" w:line="240" w:lineRule="auto"/>
              <w:jc w:val="both"/>
              <w:rPr>
                <w:rFonts w:ascii="Times New Roman" w:hAnsi="Times New Roman" w:cs="Times New Roman"/>
                <w:sz w:val="26"/>
                <w:szCs w:val="26"/>
              </w:rPr>
            </w:pPr>
          </w:p>
        </w:tc>
      </w:tr>
      <w:tr w14:paraId="73844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502C1009">
            <w:pPr>
              <w:spacing w:after="120" w:line="240" w:lineRule="auto"/>
              <w:rPr>
                <w:rFonts w:ascii="Times New Roman" w:hAnsi="Times New Roman" w:cs="Times New Roman"/>
                <w:sz w:val="26"/>
                <w:szCs w:val="26"/>
              </w:rPr>
            </w:pPr>
            <w:r>
              <w:rPr>
                <w:rFonts w:ascii="Times New Roman" w:hAnsi="Times New Roman" w:cs="Times New Roman"/>
                <w:sz w:val="26"/>
                <w:szCs w:val="26"/>
              </w:rPr>
              <w:t>8.</w:t>
            </w:r>
          </w:p>
        </w:tc>
        <w:tc>
          <w:tcPr>
            <w:tcW w:w="1520" w:type="pct"/>
            <w:vAlign w:val="center"/>
          </w:tcPr>
          <w:p w14:paraId="45700548">
            <w:pPr>
              <w:spacing w:after="120" w:line="240" w:lineRule="auto"/>
              <w:jc w:val="both"/>
              <w:rPr>
                <w:rFonts w:ascii="Times New Roman" w:hAnsi="Times New Roman" w:cs="Times New Roman"/>
                <w:sz w:val="26"/>
                <w:szCs w:val="26"/>
              </w:rPr>
            </w:pPr>
          </w:p>
        </w:tc>
        <w:tc>
          <w:tcPr>
            <w:tcW w:w="1836" w:type="pct"/>
            <w:vAlign w:val="center"/>
          </w:tcPr>
          <w:p w14:paraId="75877717">
            <w:pPr>
              <w:spacing w:after="120" w:line="240" w:lineRule="auto"/>
              <w:jc w:val="both"/>
              <w:rPr>
                <w:rFonts w:ascii="Times New Roman" w:hAnsi="Times New Roman" w:cs="Times New Roman"/>
                <w:sz w:val="26"/>
                <w:szCs w:val="26"/>
              </w:rPr>
            </w:pPr>
          </w:p>
        </w:tc>
        <w:tc>
          <w:tcPr>
            <w:tcW w:w="1330" w:type="pct"/>
          </w:tcPr>
          <w:p w14:paraId="68F0A8AF">
            <w:pPr>
              <w:spacing w:after="120" w:line="240" w:lineRule="auto"/>
              <w:jc w:val="both"/>
              <w:rPr>
                <w:rFonts w:ascii="Times New Roman" w:hAnsi="Times New Roman" w:cs="Times New Roman"/>
                <w:sz w:val="26"/>
                <w:szCs w:val="26"/>
              </w:rPr>
            </w:pPr>
          </w:p>
        </w:tc>
      </w:tr>
      <w:tr w14:paraId="6EC38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33C54200">
            <w:pPr>
              <w:spacing w:after="120" w:line="240" w:lineRule="auto"/>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3181CE25">
            <w:pPr>
              <w:spacing w:after="120" w:line="240" w:lineRule="auto"/>
              <w:jc w:val="both"/>
              <w:rPr>
                <w:rFonts w:ascii="Times New Roman" w:hAnsi="Times New Roman" w:cs="Times New Roman"/>
                <w:sz w:val="26"/>
                <w:szCs w:val="26"/>
              </w:rPr>
            </w:pPr>
          </w:p>
        </w:tc>
        <w:tc>
          <w:tcPr>
            <w:tcW w:w="1836" w:type="pct"/>
            <w:vAlign w:val="center"/>
          </w:tcPr>
          <w:p w14:paraId="5BCE3A9B">
            <w:pPr>
              <w:spacing w:after="120" w:line="240" w:lineRule="auto"/>
              <w:jc w:val="both"/>
              <w:rPr>
                <w:rFonts w:ascii="Times New Roman" w:hAnsi="Times New Roman" w:cs="Times New Roman"/>
                <w:sz w:val="26"/>
                <w:szCs w:val="26"/>
              </w:rPr>
            </w:pPr>
          </w:p>
        </w:tc>
        <w:tc>
          <w:tcPr>
            <w:tcW w:w="1330" w:type="pct"/>
          </w:tcPr>
          <w:p w14:paraId="11AB2BFF">
            <w:pPr>
              <w:spacing w:after="120" w:line="240" w:lineRule="auto"/>
              <w:jc w:val="both"/>
              <w:rPr>
                <w:rFonts w:ascii="Times New Roman" w:hAnsi="Times New Roman" w:cs="Times New Roman"/>
                <w:sz w:val="26"/>
                <w:szCs w:val="26"/>
              </w:rPr>
            </w:pPr>
          </w:p>
        </w:tc>
      </w:tr>
      <w:tr w14:paraId="11E57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314" w:type="pct"/>
            <w:vAlign w:val="center"/>
          </w:tcPr>
          <w:p w14:paraId="5E2DD22E">
            <w:pPr>
              <w:spacing w:after="120" w:line="240" w:lineRule="auto"/>
              <w:rPr>
                <w:rFonts w:ascii="Times New Roman" w:hAnsi="Times New Roman" w:cs="Times New Roman"/>
                <w:sz w:val="26"/>
                <w:szCs w:val="26"/>
              </w:rPr>
            </w:pPr>
            <w:r>
              <w:rPr>
                <w:rFonts w:ascii="Times New Roman" w:hAnsi="Times New Roman" w:cs="Times New Roman"/>
                <w:sz w:val="26"/>
                <w:szCs w:val="26"/>
              </w:rPr>
              <w:t>…</w:t>
            </w:r>
          </w:p>
        </w:tc>
        <w:tc>
          <w:tcPr>
            <w:tcW w:w="1520" w:type="pct"/>
            <w:vAlign w:val="center"/>
          </w:tcPr>
          <w:p w14:paraId="1EE51A3C">
            <w:pPr>
              <w:spacing w:after="120" w:line="240" w:lineRule="auto"/>
              <w:jc w:val="both"/>
              <w:rPr>
                <w:rFonts w:ascii="Times New Roman" w:hAnsi="Times New Roman" w:cs="Times New Roman"/>
                <w:sz w:val="26"/>
                <w:szCs w:val="26"/>
              </w:rPr>
            </w:pPr>
          </w:p>
        </w:tc>
        <w:tc>
          <w:tcPr>
            <w:tcW w:w="1836" w:type="pct"/>
            <w:vAlign w:val="center"/>
          </w:tcPr>
          <w:p w14:paraId="562C3C5F">
            <w:pPr>
              <w:spacing w:after="120" w:line="240" w:lineRule="auto"/>
              <w:jc w:val="both"/>
              <w:rPr>
                <w:rFonts w:ascii="Times New Roman" w:hAnsi="Times New Roman" w:cs="Times New Roman"/>
                <w:sz w:val="26"/>
                <w:szCs w:val="26"/>
              </w:rPr>
            </w:pPr>
          </w:p>
        </w:tc>
        <w:tc>
          <w:tcPr>
            <w:tcW w:w="1330" w:type="pct"/>
          </w:tcPr>
          <w:p w14:paraId="7A14FAC6">
            <w:pPr>
              <w:spacing w:after="120" w:line="240" w:lineRule="auto"/>
              <w:jc w:val="both"/>
              <w:rPr>
                <w:rFonts w:ascii="Times New Roman" w:hAnsi="Times New Roman" w:cs="Times New Roman"/>
                <w:sz w:val="26"/>
                <w:szCs w:val="26"/>
              </w:rPr>
            </w:pPr>
          </w:p>
        </w:tc>
      </w:tr>
    </w:tbl>
    <w:p w14:paraId="2C278FE5">
      <w:pPr>
        <w:spacing w:after="120" w:line="240" w:lineRule="auto"/>
        <w:jc w:val="both"/>
        <w:rPr>
          <w:rFonts w:ascii="Times New Roman" w:hAnsi="Times New Roman" w:cs="Times New Roman"/>
          <w:sz w:val="26"/>
          <w:szCs w:val="26"/>
        </w:rPr>
      </w:pPr>
    </w:p>
    <w:p w14:paraId="04C81977">
      <w:pPr>
        <w:pStyle w:val="12"/>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Yêu cầu chức năng/phi chức năng của ứng dụng</w:t>
      </w:r>
    </w:p>
    <w:p w14:paraId="0B859278">
      <w:pPr>
        <w:spacing w:after="120" w:line="240" w:lineRule="auto"/>
        <w:jc w:val="both"/>
        <w:rPr>
          <w:rFonts w:ascii="Times New Roman" w:hAnsi="Times New Roman" w:cs="Times New Roman"/>
          <w:b/>
          <w:sz w:val="26"/>
          <w:szCs w:val="26"/>
        </w:rPr>
      </w:pPr>
    </w:p>
    <w:p w14:paraId="1E50CDD4">
      <w:pPr>
        <w:pStyle w:val="12"/>
        <w:numPr>
          <w:ilvl w:val="0"/>
          <w:numId w:val="2"/>
        </w:numPr>
        <w:spacing w:after="120" w:line="240" w:lineRule="auto"/>
        <w:ind w:left="284" w:hanging="284"/>
        <w:jc w:val="both"/>
        <w:rPr>
          <w:rFonts w:ascii="Times New Roman" w:hAnsi="Times New Roman" w:cs="Times New Roman"/>
          <w:b/>
          <w:sz w:val="26"/>
          <w:szCs w:val="26"/>
        </w:rPr>
      </w:pPr>
      <w:r>
        <w:rPr>
          <w:rFonts w:ascii="Times New Roman" w:hAnsi="Times New Roman" w:cs="Times New Roman"/>
          <w:b/>
          <w:sz w:val="26"/>
          <w:szCs w:val="26"/>
        </w:rPr>
        <w:t>Sơ đồ phân cấp chức năng của ứng dụng</w:t>
      </w:r>
    </w:p>
    <w:p w14:paraId="1CF4F564">
      <w:pPr>
        <w:pStyle w:val="12"/>
        <w:spacing w:after="120" w:line="240" w:lineRule="auto"/>
        <w:ind w:left="284"/>
        <w:jc w:val="both"/>
        <w:rPr>
          <w:rFonts w:ascii="Times New Roman" w:hAnsi="Times New Roman" w:cs="Times New Roman"/>
          <w:b/>
          <w:sz w:val="26"/>
          <w:szCs w:val="26"/>
        </w:rPr>
      </w:pPr>
    </w:p>
    <w:p w14:paraId="7C76B9B8">
      <w:pPr>
        <w:pStyle w:val="12"/>
        <w:numPr>
          <w:ilvl w:val="0"/>
          <w:numId w:val="2"/>
        </w:numPr>
        <w:spacing w:after="120" w:line="240" w:lineRule="auto"/>
        <w:ind w:left="284" w:hanging="284"/>
        <w:jc w:val="both"/>
        <w:rPr>
          <w:rFonts w:ascii="Times New Roman" w:hAnsi="Times New Roman" w:cs="Times New Roman"/>
          <w:b/>
          <w:sz w:val="26"/>
          <w:szCs w:val="26"/>
        </w:rPr>
      </w:pPr>
      <w:r>
        <w:rPr>
          <w:b/>
          <w:sz w:val="26"/>
        </w:rPr>
        <w:t>Các chức năng chính cho ứng dụng (Mục tiêu của ứng dụng)</w:t>
      </w:r>
    </w:p>
    <w:p w14:paraId="71BFB11E">
      <w:pPr>
        <w:pStyle w:val="12"/>
        <w:spacing w:after="120" w:line="240" w:lineRule="auto"/>
        <w:ind w:left="284"/>
        <w:jc w:val="both"/>
        <w:rPr>
          <w:rFonts w:ascii="Times New Roman" w:hAnsi="Times New Roman" w:cs="Times New Roman"/>
          <w:b/>
          <w:i/>
          <w:iCs/>
          <w:color w:val="FF0000"/>
          <w:sz w:val="26"/>
          <w:szCs w:val="26"/>
        </w:rPr>
      </w:pPr>
      <w:r>
        <w:rPr>
          <w:rFonts w:ascii="Times New Roman" w:hAnsi="Times New Roman" w:cs="Times New Roman"/>
          <w:b/>
          <w:i/>
          <w:iCs/>
          <w:color w:val="FF0000"/>
          <w:sz w:val="26"/>
          <w:szCs w:val="26"/>
        </w:rPr>
        <w:t>Link nhật ký</w:t>
      </w:r>
    </w:p>
    <w:p w14:paraId="61FAADAE">
      <w:pPr>
        <w:spacing w:after="120" w:line="240" w:lineRule="auto"/>
        <w:rPr>
          <w:rFonts w:ascii="Times New Roman" w:hAnsi="Times New Roman" w:cs="Times New Roman"/>
          <w:b/>
          <w:sz w:val="26"/>
          <w:szCs w:val="26"/>
        </w:rPr>
      </w:pPr>
    </w:p>
    <w:p w14:paraId="68E5C7B2">
      <w:pPr>
        <w:spacing w:after="120" w:line="240" w:lineRule="auto"/>
        <w:jc w:val="both"/>
        <w:rPr>
          <w:rFonts w:ascii="Times New Roman" w:hAnsi="Times New Roman" w:cs="Times New Roman"/>
          <w:b/>
          <w:sz w:val="26"/>
          <w:szCs w:val="26"/>
        </w:rPr>
      </w:pPr>
    </w:p>
    <w:sectPr>
      <w:headerReference r:id="rId7" w:type="first"/>
      <w:footerReference r:id="rId10" w:type="first"/>
      <w:headerReference r:id="rId5" w:type="default"/>
      <w:footerReference r:id="rId8" w:type="default"/>
      <w:headerReference r:id="rId6" w:type="even"/>
      <w:footerReference r:id="rId9" w:type="even"/>
      <w:pgSz w:w="12240" w:h="15840"/>
      <w:pgMar w:top="851" w:right="851" w:bottom="851" w:left="1134" w:header="567" w:footer="567"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i/>
        <w:sz w:val="26"/>
        <w:szCs w:val="26"/>
      </w:rPr>
      <w:id w:val="222028448"/>
      <w:docPartObj>
        <w:docPartGallery w:val="AutoText"/>
      </w:docPartObj>
    </w:sdtPr>
    <w:sdtEndPr>
      <w:rPr>
        <w:rFonts w:asciiTheme="minorHAnsi" w:hAnsiTheme="minorHAnsi" w:cstheme="minorBidi"/>
        <w:i w:val="0"/>
        <w:sz w:val="22"/>
        <w:szCs w:val="22"/>
      </w:rPr>
    </w:sdtEndPr>
    <w:sdtContent>
      <w:p w14:paraId="4D56953B">
        <w:pPr>
          <w:pStyle w:val="7"/>
          <w:spacing w:before="60"/>
          <w:jc w:val="center"/>
        </w:pPr>
        <w:r>
          <w:rPr>
            <w:rFonts w:ascii="Times New Roman" w:hAnsi="Times New Roman" w:cs="Times New Roman"/>
            <w:i/>
            <w:sz w:val="26"/>
            <w:szCs w:val="26"/>
            <w:lang w:val="en-AU" w:eastAsia="zh-CN"/>
          </w:rPr>
          <mc:AlternateContent>
            <mc:Choice Requires="wps">
              <w:drawing>
                <wp:anchor distT="0" distB="0" distL="114300" distR="114300" simplePos="0" relativeHeight="251659264" behindDoc="0" locked="0" layoutInCell="1" allowOverlap="1">
                  <wp:simplePos x="0" y="0"/>
                  <wp:positionH relativeFrom="column">
                    <wp:posOffset>10795</wp:posOffset>
                  </wp:positionH>
                  <wp:positionV relativeFrom="paragraph">
                    <wp:posOffset>6350</wp:posOffset>
                  </wp:positionV>
                  <wp:extent cx="665988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66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85pt;margin-top:0.5pt;height:0pt;width:524.4pt;z-index:251659264;mso-width-relative:page;mso-height-relative:page;" filled="f" stroked="t" coordsize="21600,21600" o:gfxdata="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Uj1TNNIAAAAGAQAADwAAAAAAAAABACAAAAAiAAAAZHJzL2Rv&#10;d25yZXYueG1sUEsBAhQAFAAAAAgAh07iQHFpUx/OAQAAtAMAAA4AAAAAAAAAAQAgAAAAIQEAAGRy&#10;cy9lMm9Eb2MueG1sUEsFBgAAAAAGAAYAWQEAAGEFAAAAAA==&#10;">
                  <v:fill on="f" focussize="0,0"/>
                  <v:stroke weight="0.5pt" color="#000000 [3200]" miterlimit="8" joinstyle="miter"/>
                  <v:imagedata o:title=""/>
                  <o:lock v:ext="edit" aspectratio="f"/>
                </v:line>
              </w:pict>
            </mc:Fallback>
          </mc:AlternateContent>
        </w:r>
        <w:r>
          <w:rPr>
            <w:rFonts w:ascii="Times New Roman" w:hAnsi="Times New Roman" w:cs="Times New Roman"/>
            <w:i/>
            <w:sz w:val="26"/>
            <w:szCs w:val="26"/>
          </w:rPr>
          <w:t>Khoa Công nghệ thông tin – Trường Đại học Công nghiệp TP. Hồ Chí Minh</w:t>
        </w:r>
        <w:r>
          <w:t xml:space="preserve"> </w:t>
        </w:r>
        <w:r>
          <w:tab/>
        </w:r>
        <w:r>
          <w:tab/>
        </w:r>
        <w:r>
          <w:rPr>
            <w:rFonts w:ascii="Times New Roman" w:hAnsi="Times New Roman" w:cs="Times New Roman"/>
            <w:i/>
            <w:sz w:val="26"/>
            <w:szCs w:val="26"/>
          </w:rPr>
          <w:fldChar w:fldCharType="begin"/>
        </w:r>
        <w:r>
          <w:rPr>
            <w:rFonts w:ascii="Times New Roman" w:hAnsi="Times New Roman" w:cs="Times New Roman"/>
            <w:i/>
            <w:sz w:val="26"/>
            <w:szCs w:val="26"/>
          </w:rPr>
          <w:instrText xml:space="preserve"> PAGE   \* MERGEFORMAT </w:instrText>
        </w:r>
        <w:r>
          <w:rPr>
            <w:rFonts w:ascii="Times New Roman" w:hAnsi="Times New Roman" w:cs="Times New Roman"/>
            <w:i/>
            <w:sz w:val="26"/>
            <w:szCs w:val="26"/>
          </w:rPr>
          <w:fldChar w:fldCharType="separate"/>
        </w:r>
        <w:r>
          <w:rPr>
            <w:rFonts w:ascii="Times New Roman" w:hAnsi="Times New Roman" w:cs="Times New Roman"/>
            <w:i/>
            <w:sz w:val="26"/>
            <w:szCs w:val="26"/>
          </w:rPr>
          <w:t>2</w:t>
        </w:r>
        <w:r>
          <w:rPr>
            <w:rFonts w:ascii="Times New Roman" w:hAnsi="Times New Roman" w:cs="Times New Roman"/>
            <w:i/>
            <w:sz w:val="26"/>
            <w:szCs w:val="26"/>
          </w:rPr>
          <w:fldChar w:fldCharType="end"/>
        </w:r>
      </w:p>
    </w:sdtContent>
  </w:sdt>
  <w:p w14:paraId="0DA7D7AC">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E72BEE">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09649">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F62182">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20134C">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DE1BF7">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A337C"/>
    <w:multiLevelType w:val="multilevel"/>
    <w:tmpl w:val="999A337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6774E58"/>
    <w:multiLevelType w:val="multilevel"/>
    <w:tmpl w:val="B6774E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17AB920"/>
    <w:multiLevelType w:val="multilevel"/>
    <w:tmpl w:val="C17AB9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5CC90A7"/>
    <w:multiLevelType w:val="multilevel"/>
    <w:tmpl w:val="F5CC90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053208E"/>
    <w:multiLevelType w:val="multilevel"/>
    <w:tmpl w:val="0053208E"/>
    <w:lvl w:ilvl="0" w:tentative="0">
      <w:start w:val="1"/>
      <w:numFmt w:val="bullet"/>
      <w:suff w:val="space"/>
      <w:lvlText w:val="•"/>
      <w:lvlJc w:val="left"/>
      <w:pPr>
        <w:ind w:left="540" w:hanging="300"/>
      </w:pPr>
      <w:rPr>
        <w:rFonts w:ascii="Arial" w:hAnsi="Arial"/>
      </w:rPr>
    </w:lvl>
    <w:lvl w:ilvl="1" w:tentative="0">
      <w:start w:val="1"/>
      <w:numFmt w:val="bullet"/>
      <w:suff w:val="space"/>
      <w:lvlText w:val="○"/>
      <w:lvlJc w:val="left"/>
      <w:pPr>
        <w:ind w:left="900" w:hanging="300"/>
      </w:pPr>
      <w:rPr>
        <w:rFonts w:ascii="Arial" w:hAnsi="Arial"/>
      </w:rPr>
    </w:lvl>
  </w:abstractNum>
  <w:abstractNum w:abstractNumId="5">
    <w:nsid w:val="233EA669"/>
    <w:multiLevelType w:val="multilevel"/>
    <w:tmpl w:val="233EA6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53FD5395"/>
    <w:multiLevelType w:val="multilevel"/>
    <w:tmpl w:val="53FD539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779C310"/>
    <w:multiLevelType w:val="multilevel"/>
    <w:tmpl w:val="5779C3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664646E2"/>
    <w:multiLevelType w:val="multilevel"/>
    <w:tmpl w:val="664646E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6E120C7B"/>
    <w:multiLevelType w:val="multilevel"/>
    <w:tmpl w:val="6E120C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79BF5A33"/>
    <w:multiLevelType w:val="multilevel"/>
    <w:tmpl w:val="79BF5A3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0"/>
  </w:num>
  <w:num w:numId="2">
    <w:abstractNumId w:val="8"/>
  </w:num>
  <w:num w:numId="3">
    <w:abstractNumId w:val="6"/>
  </w:num>
  <w:num w:numId="4">
    <w:abstractNumId w:val="4"/>
  </w:num>
  <w:num w:numId="5">
    <w:abstractNumId w:val="0"/>
  </w:num>
  <w:num w:numId="6">
    <w:abstractNumId w:val="7"/>
  </w:num>
  <w:num w:numId="7">
    <w:abstractNumId w:val="5"/>
  </w:num>
  <w:num w:numId="8">
    <w:abstractNumId w:val="9"/>
  </w:num>
  <w:num w:numId="9">
    <w:abstractNumId w:val="3"/>
  </w:num>
  <w:num w:numId="10">
    <w:abstractNumId w:val="1"/>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3842"/>
    <w:rsid w:val="00031F73"/>
    <w:rsid w:val="00033697"/>
    <w:rsid w:val="00053A18"/>
    <w:rsid w:val="000557FC"/>
    <w:rsid w:val="0007450D"/>
    <w:rsid w:val="00084C13"/>
    <w:rsid w:val="0010503A"/>
    <w:rsid w:val="0011769B"/>
    <w:rsid w:val="001225F3"/>
    <w:rsid w:val="001643E3"/>
    <w:rsid w:val="00173230"/>
    <w:rsid w:val="00180938"/>
    <w:rsid w:val="00193E17"/>
    <w:rsid w:val="00214A6F"/>
    <w:rsid w:val="00214BDA"/>
    <w:rsid w:val="0023461A"/>
    <w:rsid w:val="00234C3A"/>
    <w:rsid w:val="002477E2"/>
    <w:rsid w:val="00251A54"/>
    <w:rsid w:val="002A3715"/>
    <w:rsid w:val="002C39C2"/>
    <w:rsid w:val="002D6594"/>
    <w:rsid w:val="002D7FAE"/>
    <w:rsid w:val="00335D4C"/>
    <w:rsid w:val="00345D80"/>
    <w:rsid w:val="00350ABB"/>
    <w:rsid w:val="00357E48"/>
    <w:rsid w:val="003656FF"/>
    <w:rsid w:val="003B199F"/>
    <w:rsid w:val="003D24EB"/>
    <w:rsid w:val="00464561"/>
    <w:rsid w:val="00467DC6"/>
    <w:rsid w:val="00472490"/>
    <w:rsid w:val="00472CA7"/>
    <w:rsid w:val="004873AD"/>
    <w:rsid w:val="00501A33"/>
    <w:rsid w:val="00514644"/>
    <w:rsid w:val="00523500"/>
    <w:rsid w:val="005343C1"/>
    <w:rsid w:val="00556651"/>
    <w:rsid w:val="00581771"/>
    <w:rsid w:val="00602A3E"/>
    <w:rsid w:val="00660CCB"/>
    <w:rsid w:val="00693E9B"/>
    <w:rsid w:val="006B09C2"/>
    <w:rsid w:val="006B7199"/>
    <w:rsid w:val="006C21F4"/>
    <w:rsid w:val="006C49A1"/>
    <w:rsid w:val="006D1ABE"/>
    <w:rsid w:val="006F231E"/>
    <w:rsid w:val="006F581E"/>
    <w:rsid w:val="00713147"/>
    <w:rsid w:val="00781B0A"/>
    <w:rsid w:val="007E37F3"/>
    <w:rsid w:val="007F57F2"/>
    <w:rsid w:val="00880E63"/>
    <w:rsid w:val="008861C0"/>
    <w:rsid w:val="008D58BE"/>
    <w:rsid w:val="008E1DE1"/>
    <w:rsid w:val="008F0FFE"/>
    <w:rsid w:val="008F621A"/>
    <w:rsid w:val="0092537E"/>
    <w:rsid w:val="009427CD"/>
    <w:rsid w:val="009430FE"/>
    <w:rsid w:val="009445B2"/>
    <w:rsid w:val="009540A4"/>
    <w:rsid w:val="00961356"/>
    <w:rsid w:val="00962003"/>
    <w:rsid w:val="00991EE6"/>
    <w:rsid w:val="00995E9B"/>
    <w:rsid w:val="009D60D6"/>
    <w:rsid w:val="00A1252A"/>
    <w:rsid w:val="00A922D2"/>
    <w:rsid w:val="00AA4F52"/>
    <w:rsid w:val="00AA7E8F"/>
    <w:rsid w:val="00AD4E80"/>
    <w:rsid w:val="00AF53F6"/>
    <w:rsid w:val="00B54201"/>
    <w:rsid w:val="00B768ED"/>
    <w:rsid w:val="00BC5534"/>
    <w:rsid w:val="00BD5E90"/>
    <w:rsid w:val="00C423F2"/>
    <w:rsid w:val="00CF42C2"/>
    <w:rsid w:val="00D267CA"/>
    <w:rsid w:val="00D4178C"/>
    <w:rsid w:val="00D9045B"/>
    <w:rsid w:val="00DA3136"/>
    <w:rsid w:val="00DC3842"/>
    <w:rsid w:val="00DD7694"/>
    <w:rsid w:val="00E1675A"/>
    <w:rsid w:val="00E36C53"/>
    <w:rsid w:val="00E37EAE"/>
    <w:rsid w:val="00EA4C97"/>
    <w:rsid w:val="00EE6F4E"/>
    <w:rsid w:val="00EF68BD"/>
    <w:rsid w:val="00F215FD"/>
    <w:rsid w:val="00F23AFE"/>
    <w:rsid w:val="00F72385"/>
    <w:rsid w:val="00F7599C"/>
    <w:rsid w:val="00F9133A"/>
    <w:rsid w:val="00FF7B38"/>
    <w:rsid w:val="0BAA2626"/>
    <w:rsid w:val="0C375F99"/>
    <w:rsid w:val="52E11450"/>
    <w:rsid w:val="5E9E26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9"/>
    <w:pPr>
      <w:keepNext/>
      <w:keepLines/>
      <w:spacing w:before="360" w:after="200"/>
      <w:outlineLvl w:val="0"/>
    </w:pPr>
    <w:rPr>
      <w:rFonts w:asciiTheme="majorHAnsi" w:hAnsiTheme="majorHAnsi" w:eastAsiaTheme="majorEastAsia" w:cstheme="majorBidi"/>
      <w:b/>
      <w:bCs/>
      <w:color w:val="2E74B5"/>
      <w:sz w:val="32"/>
      <w:szCs w:val="28"/>
    </w:rPr>
  </w:style>
  <w:style w:type="paragraph" w:styleId="3">
    <w:name w:val="heading 2"/>
    <w:basedOn w:val="1"/>
    <w:next w:val="1"/>
    <w:unhideWhenUsed/>
    <w:qFormat/>
    <w:uiPriority w:val="9"/>
    <w:pPr>
      <w:keepNext/>
      <w:keepLines/>
      <w:spacing w:before="280" w:after="140"/>
      <w:outlineLvl w:val="1"/>
    </w:pPr>
    <w:rPr>
      <w:rFonts w:asciiTheme="majorHAnsi" w:hAnsiTheme="majorHAnsi" w:eastAsiaTheme="majorEastAsia" w:cstheme="majorBidi"/>
      <w:b/>
      <w:bCs/>
      <w:color w:val="2E74B5"/>
      <w:sz w:val="26"/>
      <w:szCs w:val="26"/>
    </w:rPr>
  </w:style>
  <w:style w:type="paragraph" w:styleId="4">
    <w:name w:val="heading 3"/>
    <w:basedOn w:val="1"/>
    <w:next w:val="1"/>
    <w:unhideWhenUsed/>
    <w:qFormat/>
    <w:uiPriority w:val="9"/>
    <w:pPr>
      <w:keepNext/>
      <w:keepLines/>
      <w:spacing w:before="200" w:after="100"/>
      <w:outlineLvl w:val="2"/>
    </w:pPr>
    <w:rPr>
      <w:rFonts w:asciiTheme="majorHAnsi" w:hAnsiTheme="majorHAnsi" w:eastAsiaTheme="majorEastAsia" w:cstheme="majorBidi"/>
      <w:b/>
      <w:bCs/>
      <w:color w:val="1F4D78"/>
      <w:sz w:val="24"/>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footer"/>
    <w:basedOn w:val="1"/>
    <w:link w:val="14"/>
    <w:unhideWhenUsed/>
    <w:qFormat/>
    <w:uiPriority w:val="99"/>
    <w:pPr>
      <w:tabs>
        <w:tab w:val="center" w:pos="4680"/>
        <w:tab w:val="right" w:pos="9360"/>
      </w:tabs>
      <w:spacing w:after="0" w:line="240" w:lineRule="auto"/>
    </w:pPr>
  </w:style>
  <w:style w:type="paragraph" w:styleId="8">
    <w:name w:val="header"/>
    <w:basedOn w:val="1"/>
    <w:link w:val="13"/>
    <w:unhideWhenUsed/>
    <w:qFormat/>
    <w:uiPriority w:val="99"/>
    <w:pPr>
      <w:tabs>
        <w:tab w:val="center" w:pos="4680"/>
        <w:tab w:val="right" w:pos="9360"/>
      </w:tabs>
      <w:spacing w:after="0" w:line="240" w:lineRule="auto"/>
    </w:p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22"/>
    <w:rPr>
      <w:b/>
      <w:bCs/>
    </w:rPr>
  </w:style>
  <w:style w:type="table" w:styleId="11">
    <w:name w:val="Table Grid"/>
    <w:basedOn w:val="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List Paragraph"/>
    <w:basedOn w:val="1"/>
    <w:qFormat/>
    <w:uiPriority w:val="34"/>
    <w:pPr>
      <w:ind w:left="720"/>
      <w:contextualSpacing/>
    </w:pPr>
  </w:style>
  <w:style w:type="character" w:customStyle="1" w:styleId="13">
    <w:name w:val="Header Char"/>
    <w:basedOn w:val="5"/>
    <w:link w:val="8"/>
    <w:qFormat/>
    <w:uiPriority w:val="99"/>
  </w:style>
  <w:style w:type="character" w:customStyle="1" w:styleId="14">
    <w:name w:val="Footer Char"/>
    <w:basedOn w:val="5"/>
    <w:link w:val="7"/>
    <w:uiPriority w:val="99"/>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145</Words>
  <Characters>545</Characters>
  <Lines>5</Lines>
  <Paragraphs>1</Paragraphs>
  <TotalTime>0</TotalTime>
  <ScaleCrop>false</ScaleCrop>
  <LinksUpToDate>false</LinksUpToDate>
  <CharactersWithSpaces>659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cp:lastModifiedBy>Trần Phúc Khang 12</cp:lastModifiedBy>
  <dcterms:modified xsi:type="dcterms:W3CDTF">2026-08-20T09:58:43Z</dcterms:modified>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eyJoZGlkIjoiOTYzMTFkMTUwYmYzYjBjZTM2ZDhlZDdmNzhmNWYwOTciLCJ1c2VySWQiOiIxMzkxODc1NDAzMjIwIn0=</vt:lpwstr>
  </property>
  <property fmtid="{D5CDD505-2E9C-101B-9397-08002B2CF9AE}" pid="3" name="KSOProductBuildVer">
    <vt:lpwstr>1033-12.1.0.28032</vt:lpwstr>
  </property>
  <property fmtid="{D5CDD505-2E9C-101B-9397-08002B2CF9AE}" pid="4" name="ICV">
    <vt:lpwstr>56FFC36125E94C97986B7A4FF53FCE5B_13</vt:lpwstr>
  </property>
</Properties>
</file>