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0022" w14:textId="3604653A" w:rsidR="00067FA8" w:rsidRPr="0084451F" w:rsidRDefault="00067FA8" w:rsidP="00067FA8">
      <w:pPr>
        <w:jc w:val="center"/>
      </w:pPr>
      <w:r>
        <w:rPr>
          <w:rFonts w:hint="eastAsia"/>
        </w:rPr>
        <w:t xml:space="preserve">Table </w:t>
      </w:r>
      <w:r>
        <w:rPr>
          <w:rFonts w:hint="eastAsia"/>
        </w:rPr>
        <w:t>S</w:t>
      </w:r>
      <w:r>
        <w:rPr>
          <w:rFonts w:hint="eastAsia"/>
        </w:rPr>
        <w:t>1 The standard deviation of different single-objective EAs over different datasets (</w:t>
      </w:r>
      <w:r w:rsidRPr="00942F98">
        <w:rPr>
          <w:rFonts w:hint="eastAsia"/>
        </w:rPr>
        <w:t>“</w:t>
      </w:r>
      <w:r w:rsidRPr="00942F98">
        <w:t>--” indicates the result is not successfully obtained</w:t>
      </w:r>
      <w:r>
        <w:rPr>
          <w:rFonts w:hint="eastAsia"/>
        </w:rPr>
        <w:t>)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91"/>
        <w:gridCol w:w="867"/>
        <w:gridCol w:w="567"/>
        <w:gridCol w:w="758"/>
        <w:gridCol w:w="554"/>
        <w:gridCol w:w="866"/>
        <w:gridCol w:w="758"/>
        <w:gridCol w:w="675"/>
        <w:gridCol w:w="641"/>
        <w:gridCol w:w="816"/>
        <w:gridCol w:w="650"/>
        <w:gridCol w:w="625"/>
      </w:tblGrid>
      <w:tr w:rsidR="00067FA8" w:rsidRPr="000137D7" w14:paraId="5AF306AB" w14:textId="77777777" w:rsidTr="000842CD">
        <w:trPr>
          <w:trHeight w:val="300"/>
          <w:jc w:val="center"/>
        </w:trPr>
        <w:tc>
          <w:tcPr>
            <w:tcW w:w="46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507B3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Metric</w:t>
            </w:r>
          </w:p>
        </w:tc>
        <w:tc>
          <w:tcPr>
            <w:tcW w:w="50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50E5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Dataset</w:t>
            </w:r>
          </w:p>
        </w:tc>
        <w:tc>
          <w:tcPr>
            <w:tcW w:w="33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498F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Shipp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D28C0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Pomeroy</w:t>
            </w:r>
          </w:p>
        </w:tc>
        <w:tc>
          <w:tcPr>
            <w:tcW w:w="32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1329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Nutt</w:t>
            </w:r>
          </w:p>
        </w:tc>
        <w:tc>
          <w:tcPr>
            <w:tcW w:w="50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F2A84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Armstrong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EEB5D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Alizadeh</w:t>
            </w:r>
          </w:p>
        </w:tc>
        <w:tc>
          <w:tcPr>
            <w:tcW w:w="39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8075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Gordon</w:t>
            </w:r>
          </w:p>
        </w:tc>
        <w:tc>
          <w:tcPr>
            <w:tcW w:w="374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F0D3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Gisette</w:t>
            </w:r>
          </w:p>
        </w:tc>
        <w:tc>
          <w:tcPr>
            <w:tcW w:w="476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AEB0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Leukemia</w:t>
            </w:r>
          </w:p>
        </w:tc>
        <w:tc>
          <w:tcPr>
            <w:tcW w:w="38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7ECB3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Arcene</w:t>
            </w:r>
          </w:p>
        </w:tc>
        <w:tc>
          <w:tcPr>
            <w:tcW w:w="365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0517D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Dexter</w:t>
            </w:r>
          </w:p>
        </w:tc>
      </w:tr>
      <w:tr w:rsidR="00067FA8" w:rsidRPr="000137D7" w14:paraId="31DE01A5" w14:textId="77777777" w:rsidTr="000842CD">
        <w:trPr>
          <w:trHeight w:val="280"/>
          <w:jc w:val="center"/>
        </w:trPr>
        <w:tc>
          <w:tcPr>
            <w:tcW w:w="46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3BB4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Ratio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F8A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FRGA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C2D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287CC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559A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F37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476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0.005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DC0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1AB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D49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A2B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C009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0.003 </w:t>
            </w:r>
          </w:p>
        </w:tc>
      </w:tr>
      <w:tr w:rsidR="00067FA8" w:rsidRPr="000137D7" w14:paraId="6AA2A99E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1F1D5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3884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0C6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0.060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925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0.009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212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0.010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66D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0.016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8DF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0.021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1ABC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0.018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836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0.031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D4FD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0.041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BC2F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0.041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AB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0.093 </w:t>
            </w:r>
          </w:p>
        </w:tc>
      </w:tr>
      <w:tr w:rsidR="00067FA8" w:rsidRPr="000137D7" w14:paraId="78A49E2E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2155F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CAD5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SaPSO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27D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5FFA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0.034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FEF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0.008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416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0.015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763D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0.035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E4FD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0.008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AE2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</w:rPr>
              <w:t>--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EBE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0.024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9DFAC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</w:rPr>
              <w:t>--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B2C2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kern w:val="0"/>
                <w:sz w:val="15"/>
                <w:szCs w:val="20"/>
              </w:rPr>
            </w:pPr>
            <w:r>
              <w:rPr>
                <w:rFonts w:cs="Times New Roman" w:hint="eastAsia"/>
                <w:kern w:val="0"/>
                <w:sz w:val="15"/>
                <w:szCs w:val="20"/>
              </w:rPr>
              <w:t>--</w:t>
            </w:r>
          </w:p>
        </w:tc>
      </w:tr>
      <w:tr w:rsidR="00067FA8" w:rsidRPr="000137D7" w14:paraId="7C95AB2C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54584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CE12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NetG-DE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385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0.022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5D7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0.013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5B5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0.016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2DBE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0.013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B0E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0.028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A64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0.019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5D1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0.014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3C8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0.034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E6D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0.034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DF5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0.032 </w:t>
            </w:r>
          </w:p>
        </w:tc>
      </w:tr>
      <w:tr w:rsidR="00067FA8" w:rsidRPr="000137D7" w14:paraId="19545D0B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4BB63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576F1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Net-PSO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0DB4E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0.033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44C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0.039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99D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0.027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267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0.045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A16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0.043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E87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0.033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227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0.013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945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0.043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52B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0.033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845A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0.021 </w:t>
            </w:r>
          </w:p>
        </w:tc>
      </w:tr>
      <w:tr w:rsidR="00067FA8" w:rsidRPr="000137D7" w14:paraId="1C58089D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23B7F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6270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NetG-PSO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1A5C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0.034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213B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0.021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A1FB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0.013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05C6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0.031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69A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0.038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F4A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0.030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5AF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0.038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C89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0.037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496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0.020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3BB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0.023 </w:t>
            </w:r>
          </w:p>
        </w:tc>
      </w:tr>
      <w:tr w:rsidR="00067FA8" w:rsidRPr="000137D7" w14:paraId="63767447" w14:textId="77777777" w:rsidTr="000842CD">
        <w:trPr>
          <w:trHeight w:val="280"/>
          <w:jc w:val="center"/>
        </w:trPr>
        <w:tc>
          <w:tcPr>
            <w:tcW w:w="46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268E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Accuracy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1D49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FRGA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2B32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076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36B6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CFB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7306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9B54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997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592C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ADA6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89C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</w:tr>
      <w:tr w:rsidR="00067FA8" w:rsidRPr="000137D7" w14:paraId="6DBB073B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7B197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D9F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29C8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AEF3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A38D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3B0E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51F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0.042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4E51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4E3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209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0.048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6A9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0.020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FE7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0.015 </w:t>
            </w:r>
          </w:p>
        </w:tc>
      </w:tr>
      <w:tr w:rsidR="00067FA8" w:rsidRPr="000137D7" w14:paraId="6C5568E0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14C02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005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SaPSO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4ABF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4D71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3A989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E388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AE8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3306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54CE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kern w:val="0"/>
                <w:sz w:val="15"/>
                <w:szCs w:val="21"/>
              </w:rPr>
              <w:t>--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44C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FC8E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</w:rPr>
              <w:t>--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95E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kern w:val="0"/>
                <w:sz w:val="15"/>
                <w:szCs w:val="20"/>
              </w:rPr>
            </w:pPr>
            <w:r>
              <w:rPr>
                <w:rFonts w:cs="Times New Roman" w:hint="eastAsia"/>
                <w:kern w:val="0"/>
                <w:sz w:val="15"/>
                <w:szCs w:val="20"/>
              </w:rPr>
              <w:t>--</w:t>
            </w:r>
          </w:p>
        </w:tc>
      </w:tr>
      <w:tr w:rsidR="00067FA8" w:rsidRPr="000137D7" w14:paraId="5A52B7F2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54ECA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6723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NetG-DE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75B2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E830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0279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C7DD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345E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0.052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ADC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648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D34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0.053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402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0.014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1D1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0.016 </w:t>
            </w:r>
          </w:p>
        </w:tc>
      </w:tr>
      <w:tr w:rsidR="00067FA8" w:rsidRPr="000137D7" w14:paraId="2681CF74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7942F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9DAC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Net-PSO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BE14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E300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A59C1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2A8A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B97E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0.053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C395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F66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C8DA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0.042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4CCE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0.020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4D2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0.026 </w:t>
            </w:r>
          </w:p>
        </w:tc>
      </w:tr>
      <w:tr w:rsidR="00067FA8" w:rsidRPr="000137D7" w14:paraId="3CD0A589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064A3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B6B3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NetG-PSO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EA09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14298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ADA5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401F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D36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0.042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1712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E2A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0.007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2E0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0.042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C60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AB9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0.022 </w:t>
            </w:r>
          </w:p>
        </w:tc>
      </w:tr>
      <w:tr w:rsidR="00067FA8" w:rsidRPr="000137D7" w14:paraId="07EAF56C" w14:textId="77777777" w:rsidTr="000842CD">
        <w:trPr>
          <w:trHeight w:val="280"/>
          <w:jc w:val="center"/>
        </w:trPr>
        <w:tc>
          <w:tcPr>
            <w:tcW w:w="461" w:type="pct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6B3EFB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Fitness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BDE3A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FRGA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360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A38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 xml:space="preserve">0.001 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198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45A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04C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BEC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D83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8C1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EA98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389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</w:tr>
      <w:tr w:rsidR="00067FA8" w:rsidRPr="000137D7" w14:paraId="21ABF99B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D5D28D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B4C68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PSO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FBD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0.018 </w:t>
            </w:r>
          </w:p>
        </w:tc>
        <w:tc>
          <w:tcPr>
            <w:tcW w:w="4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1FB8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 xml:space="preserve">0.003 </w:t>
            </w:r>
          </w:p>
        </w:tc>
        <w:tc>
          <w:tcPr>
            <w:tcW w:w="3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C8C9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0.003 </w:t>
            </w:r>
          </w:p>
        </w:tc>
        <w:tc>
          <w:tcPr>
            <w:tcW w:w="5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9313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0.005 </w:t>
            </w:r>
          </w:p>
        </w:tc>
        <w:tc>
          <w:tcPr>
            <w:tcW w:w="4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016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0.028 </w:t>
            </w:r>
          </w:p>
        </w:tc>
        <w:tc>
          <w:tcPr>
            <w:tcW w:w="3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29B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0.006 </w:t>
            </w:r>
          </w:p>
        </w:tc>
        <w:tc>
          <w:tcPr>
            <w:tcW w:w="3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9A9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0.009 </w:t>
            </w:r>
          </w:p>
        </w:tc>
        <w:tc>
          <w:tcPr>
            <w:tcW w:w="47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5A6A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0.035 </w:t>
            </w:r>
          </w:p>
        </w:tc>
        <w:tc>
          <w:tcPr>
            <w:tcW w:w="3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159E4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0.023 </w:t>
            </w:r>
          </w:p>
        </w:tc>
        <w:tc>
          <w:tcPr>
            <w:tcW w:w="36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615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0.023 </w:t>
            </w:r>
          </w:p>
        </w:tc>
      </w:tr>
      <w:tr w:rsidR="00067FA8" w:rsidRPr="000137D7" w14:paraId="4F281C53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9363FB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F889E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SaPSO</w:t>
            </w:r>
          </w:p>
        </w:tc>
        <w:tc>
          <w:tcPr>
            <w:tcW w:w="3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1FF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0.003 </w:t>
            </w:r>
          </w:p>
        </w:tc>
        <w:tc>
          <w:tcPr>
            <w:tcW w:w="4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34D8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 xml:space="preserve">0.010 </w:t>
            </w:r>
          </w:p>
        </w:tc>
        <w:tc>
          <w:tcPr>
            <w:tcW w:w="3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299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5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9D7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0.005 </w:t>
            </w:r>
          </w:p>
        </w:tc>
        <w:tc>
          <w:tcPr>
            <w:tcW w:w="4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508C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0.010 </w:t>
            </w:r>
          </w:p>
        </w:tc>
        <w:tc>
          <w:tcPr>
            <w:tcW w:w="3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F50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3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1C8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</w:rPr>
              <w:t>--</w:t>
            </w:r>
          </w:p>
        </w:tc>
        <w:tc>
          <w:tcPr>
            <w:tcW w:w="47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7095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0.007 </w:t>
            </w:r>
          </w:p>
        </w:tc>
        <w:tc>
          <w:tcPr>
            <w:tcW w:w="3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D74D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</w:rPr>
              <w:t>--</w:t>
            </w:r>
          </w:p>
        </w:tc>
        <w:tc>
          <w:tcPr>
            <w:tcW w:w="36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7046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kern w:val="0"/>
                <w:sz w:val="15"/>
                <w:szCs w:val="20"/>
              </w:rPr>
            </w:pPr>
            <w:r>
              <w:rPr>
                <w:rFonts w:cs="Times New Roman" w:hint="eastAsia"/>
                <w:kern w:val="0"/>
                <w:sz w:val="15"/>
                <w:szCs w:val="20"/>
              </w:rPr>
              <w:t>--</w:t>
            </w:r>
          </w:p>
        </w:tc>
      </w:tr>
      <w:tr w:rsidR="00067FA8" w:rsidRPr="000137D7" w14:paraId="164448D3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0D36F66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6E53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NetG-DE</w:t>
            </w:r>
          </w:p>
        </w:tc>
        <w:tc>
          <w:tcPr>
            <w:tcW w:w="33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50EE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0.007 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7B8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 xml:space="preserve">0.004 </w:t>
            </w:r>
          </w:p>
        </w:tc>
        <w:tc>
          <w:tcPr>
            <w:tcW w:w="32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CC9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0.005 </w:t>
            </w:r>
          </w:p>
        </w:tc>
        <w:tc>
          <w:tcPr>
            <w:tcW w:w="5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C7C6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C7C7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0.030 </w:t>
            </w:r>
          </w:p>
        </w:tc>
        <w:tc>
          <w:tcPr>
            <w:tcW w:w="39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F6C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0.006 </w:t>
            </w:r>
          </w:p>
        </w:tc>
        <w:tc>
          <w:tcPr>
            <w:tcW w:w="37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45A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0.003 </w:t>
            </w:r>
          </w:p>
        </w:tc>
        <w:tc>
          <w:tcPr>
            <w:tcW w:w="47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9F1D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0.028 </w:t>
            </w:r>
          </w:p>
        </w:tc>
        <w:tc>
          <w:tcPr>
            <w:tcW w:w="38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0E40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0.013 </w:t>
            </w:r>
          </w:p>
        </w:tc>
        <w:tc>
          <w:tcPr>
            <w:tcW w:w="36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8AA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0.005 </w:t>
            </w:r>
          </w:p>
        </w:tc>
      </w:tr>
      <w:tr w:rsidR="00067FA8" w:rsidRPr="000137D7" w14:paraId="678528EB" w14:textId="77777777" w:rsidTr="000842CD">
        <w:trPr>
          <w:trHeight w:val="28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AA73AF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E0C9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Net-PSO</w:t>
            </w:r>
          </w:p>
        </w:tc>
        <w:tc>
          <w:tcPr>
            <w:tcW w:w="33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3B2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0.010 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74CF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 xml:space="preserve">0.012 </w:t>
            </w:r>
          </w:p>
        </w:tc>
        <w:tc>
          <w:tcPr>
            <w:tcW w:w="32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F0E9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0.008 </w:t>
            </w:r>
          </w:p>
        </w:tc>
        <w:tc>
          <w:tcPr>
            <w:tcW w:w="5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C79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0.014 </w:t>
            </w: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382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0.047 </w:t>
            </w:r>
          </w:p>
        </w:tc>
        <w:tc>
          <w:tcPr>
            <w:tcW w:w="39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49B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0.010 </w:t>
            </w:r>
          </w:p>
        </w:tc>
        <w:tc>
          <w:tcPr>
            <w:tcW w:w="37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4F9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0.006 </w:t>
            </w:r>
          </w:p>
        </w:tc>
        <w:tc>
          <w:tcPr>
            <w:tcW w:w="47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5633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0.040 </w:t>
            </w:r>
          </w:p>
        </w:tc>
        <w:tc>
          <w:tcPr>
            <w:tcW w:w="38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CB48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0.023 </w:t>
            </w:r>
          </w:p>
        </w:tc>
        <w:tc>
          <w:tcPr>
            <w:tcW w:w="36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3A16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0.019 </w:t>
            </w:r>
          </w:p>
        </w:tc>
      </w:tr>
      <w:tr w:rsidR="00067FA8" w:rsidRPr="000137D7" w14:paraId="7042057C" w14:textId="77777777" w:rsidTr="000842CD">
        <w:trPr>
          <w:trHeight w:val="290"/>
          <w:jc w:val="center"/>
        </w:trPr>
        <w:tc>
          <w:tcPr>
            <w:tcW w:w="461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7FB1C9" w14:textId="77777777" w:rsidR="00067FA8" w:rsidRPr="000137D7" w:rsidRDefault="00067FA8" w:rsidP="000842CD">
            <w:pPr>
              <w:widowControl/>
              <w:jc w:val="left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453E0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color w:val="000000"/>
                <w:kern w:val="0"/>
                <w:sz w:val="15"/>
                <w:szCs w:val="21"/>
              </w:rPr>
              <w:t>NetG-PSO</w:t>
            </w:r>
          </w:p>
        </w:tc>
        <w:tc>
          <w:tcPr>
            <w:tcW w:w="3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2628F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0.010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BEBE7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0.006 </w:t>
            </w:r>
          </w:p>
        </w:tc>
        <w:tc>
          <w:tcPr>
            <w:tcW w:w="3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5E299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0.004 </w:t>
            </w:r>
          </w:p>
        </w:tc>
        <w:tc>
          <w:tcPr>
            <w:tcW w:w="5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2CDCB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0.009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D9FCA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0.036 </w:t>
            </w:r>
          </w:p>
        </w:tc>
        <w:tc>
          <w:tcPr>
            <w:tcW w:w="3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7E75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0.009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1ED96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0.008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46131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0.041 </w:t>
            </w:r>
          </w:p>
        </w:tc>
        <w:tc>
          <w:tcPr>
            <w:tcW w:w="3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17C80" w14:textId="77777777" w:rsidR="00067FA8" w:rsidRPr="000137D7" w:rsidRDefault="00067FA8" w:rsidP="000842CD">
            <w:pPr>
              <w:widowControl/>
              <w:jc w:val="center"/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</w:pPr>
            <w:r w:rsidRPr="000137D7">
              <w:rPr>
                <w:rFonts w:cs="Times New Roman"/>
                <w:bCs/>
                <w:color w:val="000000"/>
                <w:kern w:val="0"/>
                <w:sz w:val="15"/>
                <w:szCs w:val="21"/>
              </w:rPr>
              <w:t xml:space="preserve">0.006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22352" w14:textId="77777777" w:rsidR="00067FA8" w:rsidRPr="000137D7" w:rsidRDefault="00067FA8" w:rsidP="000842CD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</w:rPr>
            </w:pPr>
            <w:r w:rsidRPr="000137D7">
              <w:rPr>
                <w:rFonts w:cs="宋体" w:hint="eastAsia"/>
                <w:color w:val="000000"/>
                <w:kern w:val="0"/>
                <w:sz w:val="15"/>
              </w:rPr>
              <w:t xml:space="preserve">0.015 </w:t>
            </w:r>
          </w:p>
        </w:tc>
      </w:tr>
    </w:tbl>
    <w:p w14:paraId="769EA259" w14:textId="77777777" w:rsidR="00916BC1" w:rsidRDefault="00916BC1"/>
    <w:p w14:paraId="6EBC71B7" w14:textId="77777777" w:rsidR="00067FA8" w:rsidRDefault="00067FA8"/>
    <w:p w14:paraId="137D312D" w14:textId="555EE259" w:rsidR="00067FA8" w:rsidRDefault="00067FA8" w:rsidP="00067FA8">
      <w:pPr>
        <w:jc w:val="center"/>
      </w:pPr>
      <w:r>
        <w:rPr>
          <w:rFonts w:hint="eastAsia"/>
        </w:rPr>
        <w:t xml:space="preserve">Table </w:t>
      </w:r>
      <w:r>
        <w:rPr>
          <w:rFonts w:hint="eastAsia"/>
        </w:rPr>
        <w:t>S2</w:t>
      </w:r>
      <w:r>
        <w:rPr>
          <w:rFonts w:hint="eastAsia"/>
        </w:rPr>
        <w:t xml:space="preserve"> The standard deviation of different multiobjective EAs over different datasets (</w:t>
      </w:r>
      <w:r w:rsidRPr="00942F98">
        <w:rPr>
          <w:rFonts w:hint="eastAsia"/>
        </w:rPr>
        <w:t>“</w:t>
      </w:r>
      <w:r w:rsidRPr="00942F98">
        <w:t>--” indicates the result is not successfully obtained</w:t>
      </w:r>
      <w:r>
        <w:rPr>
          <w:rFonts w:hint="eastAsia"/>
        </w:rPr>
        <w:t>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658"/>
        <w:gridCol w:w="733"/>
        <w:gridCol w:w="1008"/>
        <w:gridCol w:w="1033"/>
        <w:gridCol w:w="1000"/>
        <w:gridCol w:w="1108"/>
      </w:tblGrid>
      <w:tr w:rsidR="00067FA8" w:rsidRPr="00B84C15" w14:paraId="361507EA" w14:textId="77777777" w:rsidTr="000842CD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43AA1" w14:textId="77777777" w:rsidR="00067FA8" w:rsidRPr="00B84C15" w:rsidRDefault="00067FA8" w:rsidP="000842CD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15"/>
                <w:szCs w:val="20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D9FD92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MODE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17DA9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MOPSO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EC25D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VGS-MOEA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3614C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NetG-MODE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86FA8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Net-MOPSO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07213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NetG-MOPSO</w:t>
            </w:r>
          </w:p>
        </w:tc>
      </w:tr>
      <w:tr w:rsidR="00067FA8" w:rsidRPr="00B84C15" w14:paraId="4CBE9C1F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D5AA5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Shipp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6673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22F1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573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70EA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8BD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625F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0.003 </w:t>
            </w:r>
          </w:p>
        </w:tc>
      </w:tr>
      <w:tr w:rsidR="00067FA8" w:rsidRPr="00B84C15" w14:paraId="1A133F9D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2149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Pomeroy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C70F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669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588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BF96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B755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8098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</w:tr>
      <w:tr w:rsidR="00067FA8" w:rsidRPr="00B84C15" w14:paraId="7DFC6E9A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3842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Nutt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2E19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1AC5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DF6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DC44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1917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288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</w:tr>
      <w:tr w:rsidR="00067FA8" w:rsidRPr="00B84C15" w14:paraId="390262D6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11CA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Armstrong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3585D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A36D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7CEA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018F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C203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B89D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21"/>
              </w:rPr>
              <w:t xml:space="preserve">0.001 </w:t>
            </w:r>
          </w:p>
        </w:tc>
      </w:tr>
      <w:tr w:rsidR="00067FA8" w:rsidRPr="00B84C15" w14:paraId="2493E502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72B3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Alizadeh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1764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D336A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4C6A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24F5B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2F87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FCE0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0.001 </w:t>
            </w:r>
          </w:p>
        </w:tc>
      </w:tr>
      <w:tr w:rsidR="00067FA8" w:rsidRPr="00B84C15" w14:paraId="42A08524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4A14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Gordon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7BEA1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E667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D4EF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B4A9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7715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499B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21"/>
              </w:rPr>
              <w:t xml:space="preserve">0.000 </w:t>
            </w:r>
          </w:p>
        </w:tc>
      </w:tr>
      <w:tr w:rsidR="00067FA8" w:rsidRPr="00B84C15" w14:paraId="474D4584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9B02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Gisette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768E7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4335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0134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5"/>
                <w:szCs w:val="21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DD2A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73B8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2885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b/>
                <w:bCs/>
                <w:color w:val="000000"/>
                <w:kern w:val="0"/>
                <w:sz w:val="15"/>
                <w:szCs w:val="21"/>
              </w:rPr>
              <w:t xml:space="preserve">0.001 </w:t>
            </w:r>
          </w:p>
        </w:tc>
      </w:tr>
      <w:tr w:rsidR="00067FA8" w:rsidRPr="00B84C15" w14:paraId="7C12B931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B290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Leukemia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47CE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8FAA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40D4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D737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166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04F9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0.000 </w:t>
            </w:r>
          </w:p>
        </w:tc>
      </w:tr>
      <w:tr w:rsidR="00067FA8" w:rsidRPr="00B84C15" w14:paraId="6B9D109F" w14:textId="77777777" w:rsidTr="000842CD">
        <w:trPr>
          <w:trHeight w:val="28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8D00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Arcene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311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DDF9B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0E62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>
              <w:rPr>
                <w:rFonts w:eastAsia="等线" w:cs="宋体" w:hint="eastAsia"/>
                <w:color w:val="000000"/>
                <w:kern w:val="0"/>
                <w:sz w:val="15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C8D9B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6280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B79F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0.009 </w:t>
            </w:r>
          </w:p>
        </w:tc>
      </w:tr>
      <w:tr w:rsidR="00067FA8" w:rsidRPr="00B84C15" w14:paraId="7BB77E47" w14:textId="77777777" w:rsidTr="000842CD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39701" w14:textId="77777777" w:rsidR="00067FA8" w:rsidRPr="00B84C15" w:rsidRDefault="00067FA8" w:rsidP="000842C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</w:pPr>
            <w:r w:rsidRPr="00B84C15">
              <w:rPr>
                <w:rFonts w:eastAsia="等线" w:cs="Times New Roman"/>
                <w:color w:val="000000"/>
                <w:kern w:val="0"/>
                <w:sz w:val="15"/>
                <w:szCs w:val="21"/>
              </w:rPr>
              <w:t>Dexter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4C2ED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6D577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80821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>
              <w:rPr>
                <w:rFonts w:eastAsia="等线" w:cs="宋体" w:hint="eastAsia"/>
                <w:color w:val="000000"/>
                <w:kern w:val="0"/>
                <w:sz w:val="15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CA1EC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C9C98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06675" w14:textId="77777777" w:rsidR="00067FA8" w:rsidRPr="00B84C15" w:rsidRDefault="00067FA8" w:rsidP="000842CD">
            <w:pPr>
              <w:widowControl/>
              <w:jc w:val="center"/>
              <w:rPr>
                <w:rFonts w:eastAsia="等线" w:cs="宋体"/>
                <w:color w:val="000000"/>
                <w:kern w:val="0"/>
                <w:sz w:val="15"/>
              </w:rPr>
            </w:pPr>
            <w:r w:rsidRPr="00B84C15">
              <w:rPr>
                <w:rFonts w:eastAsia="等线" w:cs="宋体" w:hint="eastAsia"/>
                <w:color w:val="000000"/>
                <w:kern w:val="0"/>
                <w:sz w:val="15"/>
              </w:rPr>
              <w:t xml:space="preserve">0.007 </w:t>
            </w:r>
          </w:p>
        </w:tc>
      </w:tr>
    </w:tbl>
    <w:p w14:paraId="574BD6D3" w14:textId="77777777" w:rsidR="00067FA8" w:rsidRDefault="00067FA8">
      <w:pPr>
        <w:rPr>
          <w:rFonts w:hint="eastAsia"/>
        </w:rPr>
      </w:pPr>
    </w:p>
    <w:sectPr w:rsidR="0006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D4F47" w14:textId="77777777" w:rsidR="00961760" w:rsidRDefault="00961760" w:rsidP="00067FA8">
      <w:pPr>
        <w:rPr>
          <w:rFonts w:hint="eastAsia"/>
        </w:rPr>
      </w:pPr>
      <w:r>
        <w:separator/>
      </w:r>
    </w:p>
  </w:endnote>
  <w:endnote w:type="continuationSeparator" w:id="0">
    <w:p w14:paraId="46E18EAD" w14:textId="77777777" w:rsidR="00961760" w:rsidRDefault="00961760" w:rsidP="00067F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C39E3" w14:textId="77777777" w:rsidR="00961760" w:rsidRDefault="00961760" w:rsidP="00067FA8">
      <w:pPr>
        <w:rPr>
          <w:rFonts w:hint="eastAsia"/>
        </w:rPr>
      </w:pPr>
      <w:r>
        <w:separator/>
      </w:r>
    </w:p>
  </w:footnote>
  <w:footnote w:type="continuationSeparator" w:id="0">
    <w:p w14:paraId="463F7A06" w14:textId="77777777" w:rsidR="00961760" w:rsidRDefault="00961760" w:rsidP="00067FA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C1"/>
    <w:rsid w:val="00067FA8"/>
    <w:rsid w:val="00916BC1"/>
    <w:rsid w:val="00961760"/>
    <w:rsid w:val="00B7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ECA51"/>
  <w15:chartTrackingRefBased/>
  <w15:docId w15:val="{30DE83C5-3ED2-41A2-8B7C-CEBD4B6F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FA8"/>
    <w:pPr>
      <w:widowControl w:val="0"/>
      <w:spacing w:after="0" w:line="240" w:lineRule="auto"/>
      <w:jc w:val="both"/>
    </w:pPr>
    <w:rPr>
      <w:rFonts w:ascii="Times New Roman" w:eastAsia="宋体" w:hAnsi="Times New Roman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BC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BC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BC1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BC1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BC1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BC1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BC1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BC1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BC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B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6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6B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6BC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6B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6B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6B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6B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6B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1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BC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16B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6BC1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16B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6BC1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916B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16B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16B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FA8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67F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67FA8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67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Yanmei Hu</dc:creator>
  <cp:keywords/>
  <dc:description/>
  <cp:lastModifiedBy>Yanmei Hu</cp:lastModifiedBy>
  <cp:revision>2</cp:revision>
  <dcterms:created xsi:type="dcterms:W3CDTF">2025-07-11T02:32:00Z</dcterms:created>
  <dcterms:modified xsi:type="dcterms:W3CDTF">2025-07-11T02:32:00Z</dcterms:modified>
</cp:coreProperties>
</file>