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"/>
        <w:gridCol w:w="6389"/>
        <w:gridCol w:w="797"/>
        <w:gridCol w:w="761"/>
        <w:gridCol w:w="797"/>
      </w:tblGrid>
      <w:tr w:rsidR="002527CE" w:rsidRPr="002527CE" w14:paraId="7A547D33" w14:textId="77777777" w:rsidTr="002527CE">
        <w:trPr>
          <w:trHeight w:val="315"/>
        </w:trPr>
        <w:tc>
          <w:tcPr>
            <w:tcW w:w="1080" w:type="dxa"/>
            <w:noWrap/>
            <w:hideMark/>
          </w:tcPr>
          <w:p w14:paraId="1B69EC35" w14:textId="77777777" w:rsidR="002527CE" w:rsidRPr="002527CE" w:rsidRDefault="002527CE"/>
        </w:tc>
        <w:tc>
          <w:tcPr>
            <w:tcW w:w="13860" w:type="dxa"/>
            <w:noWrap/>
            <w:hideMark/>
          </w:tcPr>
          <w:p w14:paraId="499771BD" w14:textId="77777777" w:rsidR="002527CE" w:rsidRPr="002527CE" w:rsidRDefault="002527CE">
            <w:r w:rsidRPr="002527CE">
              <w:t>Question</w:t>
            </w:r>
          </w:p>
        </w:tc>
        <w:tc>
          <w:tcPr>
            <w:tcW w:w="1500" w:type="dxa"/>
            <w:noWrap/>
            <w:hideMark/>
          </w:tcPr>
          <w:p w14:paraId="51F33A3F" w14:textId="77777777" w:rsidR="002527CE" w:rsidRPr="002527CE" w:rsidRDefault="002527CE">
            <w:r w:rsidRPr="002527CE">
              <w:t>t-statistic</w:t>
            </w:r>
          </w:p>
        </w:tc>
        <w:tc>
          <w:tcPr>
            <w:tcW w:w="1420" w:type="dxa"/>
            <w:noWrap/>
            <w:hideMark/>
          </w:tcPr>
          <w:p w14:paraId="7B0E73E0" w14:textId="77777777" w:rsidR="002527CE" w:rsidRPr="002527CE" w:rsidRDefault="002527CE">
            <w:r w:rsidRPr="002527CE">
              <w:t>p-value</w:t>
            </w:r>
          </w:p>
        </w:tc>
        <w:tc>
          <w:tcPr>
            <w:tcW w:w="1500" w:type="dxa"/>
            <w:noWrap/>
            <w:hideMark/>
          </w:tcPr>
          <w:p w14:paraId="74805547" w14:textId="77777777" w:rsidR="002527CE" w:rsidRPr="002527CE" w:rsidRDefault="002527CE">
            <w:r w:rsidRPr="002527CE">
              <w:t>Effect size</w:t>
            </w:r>
          </w:p>
        </w:tc>
      </w:tr>
      <w:tr w:rsidR="002527CE" w:rsidRPr="002527CE" w14:paraId="653A1F3B" w14:textId="77777777" w:rsidTr="002527CE">
        <w:trPr>
          <w:trHeight w:val="315"/>
        </w:trPr>
        <w:tc>
          <w:tcPr>
            <w:tcW w:w="1080" w:type="dxa"/>
            <w:noWrap/>
            <w:hideMark/>
          </w:tcPr>
          <w:p w14:paraId="165409D6" w14:textId="77777777" w:rsidR="002527CE" w:rsidRPr="002527CE" w:rsidRDefault="002527CE" w:rsidP="002527CE">
            <w:r w:rsidRPr="002527CE">
              <w:t>0</w:t>
            </w:r>
          </w:p>
        </w:tc>
        <w:tc>
          <w:tcPr>
            <w:tcW w:w="13860" w:type="dxa"/>
            <w:noWrap/>
            <w:hideMark/>
          </w:tcPr>
          <w:p w14:paraId="310A1768" w14:textId="77777777" w:rsidR="002527CE" w:rsidRPr="002527CE" w:rsidRDefault="002527CE">
            <w:r w:rsidRPr="002527CE">
              <w:t>Gender based violence is violence directed at an individual based on his or biological sex.</w:t>
            </w:r>
          </w:p>
        </w:tc>
        <w:tc>
          <w:tcPr>
            <w:tcW w:w="1500" w:type="dxa"/>
            <w:noWrap/>
            <w:hideMark/>
          </w:tcPr>
          <w:p w14:paraId="6B30C140" w14:textId="77777777" w:rsidR="002527CE" w:rsidRPr="002527CE" w:rsidRDefault="002527CE" w:rsidP="002527CE">
            <w:r w:rsidRPr="002527CE">
              <w:t>0.000</w:t>
            </w:r>
          </w:p>
        </w:tc>
        <w:tc>
          <w:tcPr>
            <w:tcW w:w="1420" w:type="dxa"/>
            <w:noWrap/>
            <w:hideMark/>
          </w:tcPr>
          <w:p w14:paraId="4872B799" w14:textId="77777777" w:rsidR="002527CE" w:rsidRPr="002527CE" w:rsidRDefault="002527CE" w:rsidP="002527CE">
            <w:r w:rsidRPr="002527CE">
              <w:t>1.000</w:t>
            </w:r>
          </w:p>
        </w:tc>
        <w:tc>
          <w:tcPr>
            <w:tcW w:w="1500" w:type="dxa"/>
            <w:noWrap/>
            <w:hideMark/>
          </w:tcPr>
          <w:p w14:paraId="73FA5274" w14:textId="77777777" w:rsidR="002527CE" w:rsidRPr="002527CE" w:rsidRDefault="002527CE" w:rsidP="002527CE">
            <w:r w:rsidRPr="002527CE">
              <w:t>0.000</w:t>
            </w:r>
          </w:p>
        </w:tc>
      </w:tr>
      <w:tr w:rsidR="002527CE" w:rsidRPr="002527CE" w14:paraId="17827E3F" w14:textId="77777777" w:rsidTr="002527CE">
        <w:trPr>
          <w:trHeight w:val="315"/>
        </w:trPr>
        <w:tc>
          <w:tcPr>
            <w:tcW w:w="1080" w:type="dxa"/>
            <w:noWrap/>
            <w:hideMark/>
          </w:tcPr>
          <w:p w14:paraId="01CCF447" w14:textId="77777777" w:rsidR="002527CE" w:rsidRPr="002527CE" w:rsidRDefault="002527CE" w:rsidP="002527CE">
            <w:r w:rsidRPr="002527CE">
              <w:t>1</w:t>
            </w:r>
          </w:p>
        </w:tc>
        <w:tc>
          <w:tcPr>
            <w:tcW w:w="13860" w:type="dxa"/>
            <w:noWrap/>
            <w:hideMark/>
          </w:tcPr>
          <w:p w14:paraId="2EC3F31A" w14:textId="77777777" w:rsidR="002527CE" w:rsidRPr="002527CE" w:rsidRDefault="002527CE">
            <w:r w:rsidRPr="002527CE">
              <w:t>Does GBV include abuse of men?</w:t>
            </w:r>
          </w:p>
        </w:tc>
        <w:tc>
          <w:tcPr>
            <w:tcW w:w="1500" w:type="dxa"/>
            <w:noWrap/>
            <w:hideMark/>
          </w:tcPr>
          <w:p w14:paraId="2E5205D7" w14:textId="77777777" w:rsidR="002527CE" w:rsidRPr="002527CE" w:rsidRDefault="002527CE" w:rsidP="002527CE">
            <w:r w:rsidRPr="002527CE">
              <w:t>0.724</w:t>
            </w:r>
          </w:p>
        </w:tc>
        <w:tc>
          <w:tcPr>
            <w:tcW w:w="1420" w:type="dxa"/>
            <w:noWrap/>
            <w:hideMark/>
          </w:tcPr>
          <w:p w14:paraId="1BB6C7F9" w14:textId="77777777" w:rsidR="002527CE" w:rsidRPr="002527CE" w:rsidRDefault="002527CE" w:rsidP="002527CE">
            <w:r w:rsidRPr="002527CE">
              <w:t>0.472</w:t>
            </w:r>
          </w:p>
        </w:tc>
        <w:tc>
          <w:tcPr>
            <w:tcW w:w="1500" w:type="dxa"/>
            <w:noWrap/>
            <w:hideMark/>
          </w:tcPr>
          <w:p w14:paraId="4E225E25" w14:textId="77777777" w:rsidR="002527CE" w:rsidRPr="002527CE" w:rsidRDefault="002527CE" w:rsidP="002527CE">
            <w:r w:rsidRPr="002527CE">
              <w:t>-0.121</w:t>
            </w:r>
          </w:p>
        </w:tc>
      </w:tr>
      <w:tr w:rsidR="002527CE" w:rsidRPr="002527CE" w14:paraId="1D0A8767" w14:textId="77777777" w:rsidTr="002527CE">
        <w:trPr>
          <w:trHeight w:val="315"/>
        </w:trPr>
        <w:tc>
          <w:tcPr>
            <w:tcW w:w="1080" w:type="dxa"/>
            <w:noWrap/>
            <w:hideMark/>
          </w:tcPr>
          <w:p w14:paraId="0431F156" w14:textId="77777777" w:rsidR="002527CE" w:rsidRPr="002527CE" w:rsidRDefault="002527CE" w:rsidP="002527CE">
            <w:r w:rsidRPr="002527CE">
              <w:t>2</w:t>
            </w:r>
          </w:p>
        </w:tc>
        <w:tc>
          <w:tcPr>
            <w:tcW w:w="13860" w:type="dxa"/>
            <w:noWrap/>
            <w:hideMark/>
          </w:tcPr>
          <w:p w14:paraId="0B04176F" w14:textId="77777777" w:rsidR="002527CE" w:rsidRPr="002527CE" w:rsidRDefault="002527CE">
            <w:r w:rsidRPr="002527CE">
              <w:t>Is Bullying a form of GBV?</w:t>
            </w:r>
          </w:p>
        </w:tc>
        <w:tc>
          <w:tcPr>
            <w:tcW w:w="1500" w:type="dxa"/>
            <w:noWrap/>
            <w:hideMark/>
          </w:tcPr>
          <w:p w14:paraId="3703B0BA" w14:textId="77777777" w:rsidR="002527CE" w:rsidRPr="002527CE" w:rsidRDefault="002527CE" w:rsidP="002527CE">
            <w:r w:rsidRPr="002527CE">
              <w:t>-1.477</w:t>
            </w:r>
          </w:p>
        </w:tc>
        <w:tc>
          <w:tcPr>
            <w:tcW w:w="1420" w:type="dxa"/>
            <w:noWrap/>
            <w:hideMark/>
          </w:tcPr>
          <w:p w14:paraId="239F9A47" w14:textId="77777777" w:rsidR="002527CE" w:rsidRPr="002527CE" w:rsidRDefault="002527CE" w:rsidP="002527CE">
            <w:r w:rsidRPr="002527CE">
              <w:t>0.146</w:t>
            </w:r>
          </w:p>
        </w:tc>
        <w:tc>
          <w:tcPr>
            <w:tcW w:w="1500" w:type="dxa"/>
            <w:noWrap/>
            <w:hideMark/>
          </w:tcPr>
          <w:p w14:paraId="3CEE4CF1" w14:textId="77777777" w:rsidR="002527CE" w:rsidRPr="002527CE" w:rsidRDefault="002527CE" w:rsidP="002527CE">
            <w:r w:rsidRPr="002527CE">
              <w:t>0.284</w:t>
            </w:r>
          </w:p>
        </w:tc>
      </w:tr>
      <w:tr w:rsidR="002527CE" w:rsidRPr="002527CE" w14:paraId="6F989472" w14:textId="77777777" w:rsidTr="002527CE">
        <w:trPr>
          <w:trHeight w:val="315"/>
        </w:trPr>
        <w:tc>
          <w:tcPr>
            <w:tcW w:w="1080" w:type="dxa"/>
            <w:noWrap/>
            <w:hideMark/>
          </w:tcPr>
          <w:p w14:paraId="37F949B1" w14:textId="77777777" w:rsidR="002527CE" w:rsidRPr="002527CE" w:rsidRDefault="002527CE" w:rsidP="002527CE">
            <w:r w:rsidRPr="002527CE">
              <w:t>3</w:t>
            </w:r>
          </w:p>
        </w:tc>
        <w:tc>
          <w:tcPr>
            <w:tcW w:w="13860" w:type="dxa"/>
            <w:noWrap/>
            <w:hideMark/>
          </w:tcPr>
          <w:p w14:paraId="718CEBE1" w14:textId="77777777" w:rsidR="002527CE" w:rsidRPr="002527CE" w:rsidRDefault="002527CE">
            <w:r w:rsidRPr="002527CE">
              <w:t>Actions that deny an Individual access to basic necessities like freedom, food and health care is a form of violence.</w:t>
            </w:r>
          </w:p>
        </w:tc>
        <w:tc>
          <w:tcPr>
            <w:tcW w:w="1500" w:type="dxa"/>
            <w:noWrap/>
            <w:hideMark/>
          </w:tcPr>
          <w:p w14:paraId="46421C1C" w14:textId="77777777" w:rsidR="002527CE" w:rsidRPr="002527CE" w:rsidRDefault="002527CE" w:rsidP="002527CE">
            <w:r w:rsidRPr="002527CE">
              <w:t>-0.207</w:t>
            </w:r>
          </w:p>
        </w:tc>
        <w:tc>
          <w:tcPr>
            <w:tcW w:w="1420" w:type="dxa"/>
            <w:noWrap/>
            <w:hideMark/>
          </w:tcPr>
          <w:p w14:paraId="713D444C" w14:textId="77777777" w:rsidR="002527CE" w:rsidRPr="002527CE" w:rsidRDefault="002527CE" w:rsidP="002527CE">
            <w:r w:rsidRPr="002527CE">
              <w:t>0.837</w:t>
            </w:r>
          </w:p>
        </w:tc>
        <w:tc>
          <w:tcPr>
            <w:tcW w:w="1500" w:type="dxa"/>
            <w:noWrap/>
            <w:hideMark/>
          </w:tcPr>
          <w:p w14:paraId="5672078D" w14:textId="77777777" w:rsidR="002527CE" w:rsidRPr="002527CE" w:rsidRDefault="002527CE" w:rsidP="002527CE">
            <w:r w:rsidRPr="002527CE">
              <w:t>0.040</w:t>
            </w:r>
          </w:p>
        </w:tc>
      </w:tr>
      <w:tr w:rsidR="002527CE" w:rsidRPr="002527CE" w14:paraId="41C6EC34" w14:textId="77777777" w:rsidTr="002527CE">
        <w:trPr>
          <w:trHeight w:val="315"/>
        </w:trPr>
        <w:tc>
          <w:tcPr>
            <w:tcW w:w="1080" w:type="dxa"/>
            <w:noWrap/>
            <w:hideMark/>
          </w:tcPr>
          <w:p w14:paraId="4B83CCA7" w14:textId="77777777" w:rsidR="002527CE" w:rsidRPr="002527CE" w:rsidRDefault="002527CE" w:rsidP="002527CE">
            <w:r w:rsidRPr="002527CE">
              <w:t>4</w:t>
            </w:r>
          </w:p>
        </w:tc>
        <w:tc>
          <w:tcPr>
            <w:tcW w:w="13860" w:type="dxa"/>
            <w:noWrap/>
            <w:hideMark/>
          </w:tcPr>
          <w:p w14:paraId="1A4F0A99" w14:textId="77777777" w:rsidR="002527CE" w:rsidRPr="002527CE" w:rsidRDefault="002527CE">
            <w:r w:rsidRPr="002527CE">
              <w:t>A man has a right to assert power over a woman and is socially superior to above.</w:t>
            </w:r>
          </w:p>
        </w:tc>
        <w:tc>
          <w:tcPr>
            <w:tcW w:w="1500" w:type="dxa"/>
            <w:noWrap/>
            <w:hideMark/>
          </w:tcPr>
          <w:p w14:paraId="65564095" w14:textId="77777777" w:rsidR="002527CE" w:rsidRPr="002527CE" w:rsidRDefault="002527CE" w:rsidP="002527CE">
            <w:r w:rsidRPr="002527CE">
              <w:t>-1.353</w:t>
            </w:r>
          </w:p>
        </w:tc>
        <w:tc>
          <w:tcPr>
            <w:tcW w:w="1420" w:type="dxa"/>
            <w:noWrap/>
            <w:hideMark/>
          </w:tcPr>
          <w:p w14:paraId="38F88C64" w14:textId="77777777" w:rsidR="002527CE" w:rsidRPr="002527CE" w:rsidRDefault="002527CE" w:rsidP="002527CE">
            <w:r w:rsidRPr="002527CE">
              <w:t>0.182</w:t>
            </w:r>
          </w:p>
        </w:tc>
        <w:tc>
          <w:tcPr>
            <w:tcW w:w="1500" w:type="dxa"/>
            <w:noWrap/>
            <w:hideMark/>
          </w:tcPr>
          <w:p w14:paraId="322EA043" w14:textId="77777777" w:rsidR="002527CE" w:rsidRPr="002527CE" w:rsidRDefault="002527CE" w:rsidP="002527CE">
            <w:r w:rsidRPr="002527CE">
              <w:t>0.242</w:t>
            </w:r>
          </w:p>
        </w:tc>
      </w:tr>
      <w:tr w:rsidR="002527CE" w:rsidRPr="002527CE" w14:paraId="459D9F50" w14:textId="77777777" w:rsidTr="002527CE">
        <w:trPr>
          <w:trHeight w:val="315"/>
        </w:trPr>
        <w:tc>
          <w:tcPr>
            <w:tcW w:w="1080" w:type="dxa"/>
            <w:noWrap/>
            <w:hideMark/>
          </w:tcPr>
          <w:p w14:paraId="076053C5" w14:textId="77777777" w:rsidR="002527CE" w:rsidRPr="002527CE" w:rsidRDefault="002527CE" w:rsidP="002527CE">
            <w:r w:rsidRPr="002527CE">
              <w:t>5</w:t>
            </w:r>
          </w:p>
        </w:tc>
        <w:tc>
          <w:tcPr>
            <w:tcW w:w="13860" w:type="dxa"/>
            <w:noWrap/>
            <w:hideMark/>
          </w:tcPr>
          <w:p w14:paraId="157A6DFB" w14:textId="77777777" w:rsidR="002527CE" w:rsidRPr="002527CE" w:rsidRDefault="002527CE">
            <w:r w:rsidRPr="002527CE">
              <w:t xml:space="preserve">A man has a right to </w:t>
            </w:r>
            <w:proofErr w:type="spellStart"/>
            <w:r w:rsidRPr="002527CE">
              <w:t>â€œcorrectâ</w:t>
            </w:r>
            <w:proofErr w:type="spellEnd"/>
            <w:r w:rsidRPr="002527CE">
              <w:t>€ or discipline female behavior</w:t>
            </w:r>
          </w:p>
        </w:tc>
        <w:tc>
          <w:tcPr>
            <w:tcW w:w="1500" w:type="dxa"/>
            <w:noWrap/>
            <w:hideMark/>
          </w:tcPr>
          <w:p w14:paraId="14D9FF9E" w14:textId="77777777" w:rsidR="002527CE" w:rsidRPr="002527CE" w:rsidRDefault="002527CE" w:rsidP="002527CE">
            <w:r w:rsidRPr="002527CE">
              <w:t>-0.240</w:t>
            </w:r>
          </w:p>
        </w:tc>
        <w:tc>
          <w:tcPr>
            <w:tcW w:w="1420" w:type="dxa"/>
            <w:noWrap/>
            <w:hideMark/>
          </w:tcPr>
          <w:p w14:paraId="0A30042D" w14:textId="77777777" w:rsidR="002527CE" w:rsidRPr="002527CE" w:rsidRDefault="002527CE" w:rsidP="002527CE">
            <w:r w:rsidRPr="002527CE">
              <w:t>0.811</w:t>
            </w:r>
          </w:p>
        </w:tc>
        <w:tc>
          <w:tcPr>
            <w:tcW w:w="1500" w:type="dxa"/>
            <w:noWrap/>
            <w:hideMark/>
          </w:tcPr>
          <w:p w14:paraId="6F1CF987" w14:textId="77777777" w:rsidR="002527CE" w:rsidRPr="002527CE" w:rsidRDefault="002527CE" w:rsidP="002527CE">
            <w:r w:rsidRPr="002527CE">
              <w:t>0.040</w:t>
            </w:r>
          </w:p>
        </w:tc>
      </w:tr>
      <w:tr w:rsidR="002527CE" w:rsidRPr="002527CE" w14:paraId="7C3C0E65" w14:textId="77777777" w:rsidTr="002527CE">
        <w:trPr>
          <w:trHeight w:val="315"/>
        </w:trPr>
        <w:tc>
          <w:tcPr>
            <w:tcW w:w="1080" w:type="dxa"/>
            <w:noWrap/>
            <w:hideMark/>
          </w:tcPr>
          <w:p w14:paraId="4AF58FDC" w14:textId="77777777" w:rsidR="002527CE" w:rsidRPr="002527CE" w:rsidRDefault="002527CE" w:rsidP="002527CE">
            <w:r w:rsidRPr="002527CE">
              <w:t>6</w:t>
            </w:r>
          </w:p>
        </w:tc>
        <w:tc>
          <w:tcPr>
            <w:tcW w:w="13860" w:type="dxa"/>
            <w:noWrap/>
            <w:hideMark/>
          </w:tcPr>
          <w:p w14:paraId="499CD5EB" w14:textId="77777777" w:rsidR="002527CE" w:rsidRPr="002527CE" w:rsidRDefault="002527CE">
            <w:r w:rsidRPr="002527CE">
              <w:t>Children who witness violence at home have a tendency to be violent in future.</w:t>
            </w:r>
          </w:p>
        </w:tc>
        <w:tc>
          <w:tcPr>
            <w:tcW w:w="1500" w:type="dxa"/>
            <w:noWrap/>
            <w:hideMark/>
          </w:tcPr>
          <w:p w14:paraId="20C780E6" w14:textId="77777777" w:rsidR="002527CE" w:rsidRPr="002527CE" w:rsidRDefault="002527CE" w:rsidP="002527CE">
            <w:r w:rsidRPr="002527CE">
              <w:t>0.596</w:t>
            </w:r>
          </w:p>
        </w:tc>
        <w:tc>
          <w:tcPr>
            <w:tcW w:w="1420" w:type="dxa"/>
            <w:noWrap/>
            <w:hideMark/>
          </w:tcPr>
          <w:p w14:paraId="20A8B9F2" w14:textId="77777777" w:rsidR="002527CE" w:rsidRPr="002527CE" w:rsidRDefault="002527CE" w:rsidP="002527CE">
            <w:r w:rsidRPr="002527CE">
              <w:t>0.554</w:t>
            </w:r>
          </w:p>
        </w:tc>
        <w:tc>
          <w:tcPr>
            <w:tcW w:w="1500" w:type="dxa"/>
            <w:noWrap/>
            <w:hideMark/>
          </w:tcPr>
          <w:p w14:paraId="03F229D9" w14:textId="77777777" w:rsidR="002527CE" w:rsidRPr="002527CE" w:rsidRDefault="002527CE" w:rsidP="002527CE">
            <w:r w:rsidRPr="002527CE">
              <w:t>-0.120</w:t>
            </w:r>
          </w:p>
        </w:tc>
      </w:tr>
      <w:tr w:rsidR="002527CE" w:rsidRPr="002527CE" w14:paraId="09996161" w14:textId="77777777" w:rsidTr="002527CE">
        <w:trPr>
          <w:trHeight w:val="315"/>
        </w:trPr>
        <w:tc>
          <w:tcPr>
            <w:tcW w:w="1080" w:type="dxa"/>
            <w:noWrap/>
            <w:hideMark/>
          </w:tcPr>
          <w:p w14:paraId="27012B1C" w14:textId="77777777" w:rsidR="002527CE" w:rsidRPr="002527CE" w:rsidRDefault="002527CE" w:rsidP="002527CE">
            <w:r w:rsidRPr="002527CE">
              <w:t>7</w:t>
            </w:r>
          </w:p>
        </w:tc>
        <w:tc>
          <w:tcPr>
            <w:tcW w:w="13860" w:type="dxa"/>
            <w:noWrap/>
            <w:hideMark/>
          </w:tcPr>
          <w:p w14:paraId="72DF92BB" w14:textId="77777777" w:rsidR="002527CE" w:rsidRPr="002527CE" w:rsidRDefault="002527CE">
            <w:r w:rsidRPr="002527CE">
              <w:t xml:space="preserve">Sexual violence </w:t>
            </w:r>
            <w:proofErr w:type="spellStart"/>
            <w:r w:rsidRPr="002527CE">
              <w:t>e.g</w:t>
            </w:r>
            <w:proofErr w:type="spellEnd"/>
            <w:r w:rsidRPr="002527CE">
              <w:t xml:space="preserve"> rape is an acceptable way of putting women in their place or punishing them.</w:t>
            </w:r>
          </w:p>
        </w:tc>
        <w:tc>
          <w:tcPr>
            <w:tcW w:w="1500" w:type="dxa"/>
            <w:noWrap/>
            <w:hideMark/>
          </w:tcPr>
          <w:p w14:paraId="060D0DAB" w14:textId="77777777" w:rsidR="002527CE" w:rsidRPr="002527CE" w:rsidRDefault="002527CE" w:rsidP="002527CE">
            <w:r w:rsidRPr="002527CE">
              <w:t>-1.043</w:t>
            </w:r>
          </w:p>
        </w:tc>
        <w:tc>
          <w:tcPr>
            <w:tcW w:w="1420" w:type="dxa"/>
            <w:noWrap/>
            <w:hideMark/>
          </w:tcPr>
          <w:p w14:paraId="3DD204CE" w14:textId="77777777" w:rsidR="002527CE" w:rsidRPr="002527CE" w:rsidRDefault="002527CE" w:rsidP="002527CE">
            <w:r w:rsidRPr="002527CE">
              <w:t>0.302</w:t>
            </w:r>
          </w:p>
        </w:tc>
        <w:tc>
          <w:tcPr>
            <w:tcW w:w="1500" w:type="dxa"/>
            <w:noWrap/>
            <w:hideMark/>
          </w:tcPr>
          <w:p w14:paraId="3D0F28B4" w14:textId="77777777" w:rsidR="002527CE" w:rsidRPr="002527CE" w:rsidRDefault="002527CE" w:rsidP="002527CE">
            <w:r w:rsidRPr="002527CE">
              <w:t>0.201</w:t>
            </w:r>
          </w:p>
        </w:tc>
      </w:tr>
      <w:tr w:rsidR="002527CE" w:rsidRPr="002527CE" w14:paraId="0C396DAD" w14:textId="77777777" w:rsidTr="002527CE">
        <w:trPr>
          <w:trHeight w:val="315"/>
        </w:trPr>
        <w:tc>
          <w:tcPr>
            <w:tcW w:w="1080" w:type="dxa"/>
            <w:noWrap/>
            <w:hideMark/>
          </w:tcPr>
          <w:p w14:paraId="5C396D80" w14:textId="77777777" w:rsidR="002527CE" w:rsidRPr="002527CE" w:rsidRDefault="002527CE" w:rsidP="002527CE">
            <w:r w:rsidRPr="002527CE">
              <w:t>8</w:t>
            </w:r>
          </w:p>
        </w:tc>
        <w:tc>
          <w:tcPr>
            <w:tcW w:w="13860" w:type="dxa"/>
            <w:noWrap/>
            <w:hideMark/>
          </w:tcPr>
          <w:p w14:paraId="222AA83C" w14:textId="77777777" w:rsidR="002527CE" w:rsidRPr="002527CE" w:rsidRDefault="002527CE">
            <w:r w:rsidRPr="002527CE">
              <w:t>A girl who dresses indecently should be raped.</w:t>
            </w:r>
          </w:p>
        </w:tc>
        <w:tc>
          <w:tcPr>
            <w:tcW w:w="1500" w:type="dxa"/>
            <w:noWrap/>
            <w:hideMark/>
          </w:tcPr>
          <w:p w14:paraId="5984CC61" w14:textId="77777777" w:rsidR="002527CE" w:rsidRPr="002527CE" w:rsidRDefault="002527CE" w:rsidP="002527CE">
            <w:r w:rsidRPr="002527CE">
              <w:t>0.535</w:t>
            </w:r>
          </w:p>
        </w:tc>
        <w:tc>
          <w:tcPr>
            <w:tcW w:w="1420" w:type="dxa"/>
            <w:noWrap/>
            <w:hideMark/>
          </w:tcPr>
          <w:p w14:paraId="56A1831F" w14:textId="77777777" w:rsidR="002527CE" w:rsidRPr="002527CE" w:rsidRDefault="002527CE" w:rsidP="002527CE">
            <w:r w:rsidRPr="002527CE">
              <w:t>0.595</w:t>
            </w:r>
          </w:p>
        </w:tc>
        <w:tc>
          <w:tcPr>
            <w:tcW w:w="1500" w:type="dxa"/>
            <w:noWrap/>
            <w:hideMark/>
          </w:tcPr>
          <w:p w14:paraId="0D302CF5" w14:textId="77777777" w:rsidR="002527CE" w:rsidRPr="002527CE" w:rsidRDefault="002527CE" w:rsidP="002527CE">
            <w:r w:rsidRPr="002527CE">
              <w:t>-0.121</w:t>
            </w:r>
          </w:p>
        </w:tc>
      </w:tr>
      <w:tr w:rsidR="002527CE" w:rsidRPr="002527CE" w14:paraId="6A610915" w14:textId="77777777" w:rsidTr="002527CE">
        <w:trPr>
          <w:trHeight w:val="315"/>
        </w:trPr>
        <w:tc>
          <w:tcPr>
            <w:tcW w:w="1080" w:type="dxa"/>
            <w:noWrap/>
            <w:hideMark/>
          </w:tcPr>
          <w:p w14:paraId="123141F1" w14:textId="77777777" w:rsidR="002527CE" w:rsidRPr="002527CE" w:rsidRDefault="002527CE" w:rsidP="002527CE">
            <w:r w:rsidRPr="002527CE">
              <w:t>9</w:t>
            </w:r>
          </w:p>
        </w:tc>
        <w:tc>
          <w:tcPr>
            <w:tcW w:w="13860" w:type="dxa"/>
            <w:noWrap/>
            <w:hideMark/>
          </w:tcPr>
          <w:p w14:paraId="06BB87F5" w14:textId="77777777" w:rsidR="002527CE" w:rsidRPr="002527CE" w:rsidRDefault="002527CE">
            <w:r w:rsidRPr="002527CE">
              <w:t>Boys can be sexually exploited?</w:t>
            </w:r>
          </w:p>
        </w:tc>
        <w:tc>
          <w:tcPr>
            <w:tcW w:w="1500" w:type="dxa"/>
            <w:noWrap/>
            <w:hideMark/>
          </w:tcPr>
          <w:p w14:paraId="635B6777" w14:textId="77777777" w:rsidR="002527CE" w:rsidRPr="002527CE" w:rsidRDefault="002527CE" w:rsidP="002527CE">
            <w:r w:rsidRPr="002527CE">
              <w:t>-1.593</w:t>
            </w:r>
          </w:p>
        </w:tc>
        <w:tc>
          <w:tcPr>
            <w:tcW w:w="1420" w:type="dxa"/>
            <w:noWrap/>
            <w:hideMark/>
          </w:tcPr>
          <w:p w14:paraId="449D398A" w14:textId="77777777" w:rsidR="002527CE" w:rsidRPr="002527CE" w:rsidRDefault="002527CE" w:rsidP="002527CE">
            <w:r w:rsidRPr="002527CE">
              <w:t>0.118</w:t>
            </w:r>
          </w:p>
        </w:tc>
        <w:tc>
          <w:tcPr>
            <w:tcW w:w="1500" w:type="dxa"/>
            <w:noWrap/>
            <w:hideMark/>
          </w:tcPr>
          <w:p w14:paraId="5EB53FE4" w14:textId="77777777" w:rsidR="002527CE" w:rsidRPr="002527CE" w:rsidRDefault="002527CE" w:rsidP="002527CE">
            <w:r w:rsidRPr="002527CE">
              <w:t>0.327</w:t>
            </w:r>
          </w:p>
        </w:tc>
      </w:tr>
      <w:tr w:rsidR="002527CE" w:rsidRPr="002527CE" w14:paraId="59825CD5" w14:textId="77777777" w:rsidTr="002527CE">
        <w:trPr>
          <w:trHeight w:val="315"/>
        </w:trPr>
        <w:tc>
          <w:tcPr>
            <w:tcW w:w="1080" w:type="dxa"/>
            <w:noWrap/>
            <w:hideMark/>
          </w:tcPr>
          <w:p w14:paraId="27A6631E" w14:textId="77777777" w:rsidR="002527CE" w:rsidRPr="002527CE" w:rsidRDefault="002527CE" w:rsidP="002527CE">
            <w:r w:rsidRPr="002527CE">
              <w:t>10</w:t>
            </w:r>
          </w:p>
        </w:tc>
        <w:tc>
          <w:tcPr>
            <w:tcW w:w="13860" w:type="dxa"/>
            <w:noWrap/>
            <w:hideMark/>
          </w:tcPr>
          <w:p w14:paraId="35352C5F" w14:textId="77777777" w:rsidR="002527CE" w:rsidRPr="002527CE" w:rsidRDefault="002527CE">
            <w:r w:rsidRPr="002527CE">
              <w:t xml:space="preserve">STI, HIV/AIDS, unwanted pregnancy, trauma, disability, low self-esteem, depression and suicide are consequences of </w:t>
            </w:r>
            <w:proofErr w:type="gramStart"/>
            <w:r w:rsidRPr="002527CE">
              <w:t>gender based</w:t>
            </w:r>
            <w:proofErr w:type="gramEnd"/>
            <w:r w:rsidRPr="002527CE">
              <w:t xml:space="preserve"> violence.</w:t>
            </w:r>
          </w:p>
        </w:tc>
        <w:tc>
          <w:tcPr>
            <w:tcW w:w="1500" w:type="dxa"/>
            <w:noWrap/>
            <w:hideMark/>
          </w:tcPr>
          <w:p w14:paraId="53F4145F" w14:textId="77777777" w:rsidR="002527CE" w:rsidRPr="002527CE" w:rsidRDefault="002527CE" w:rsidP="002527CE">
            <w:r w:rsidRPr="002527CE">
              <w:t>0.962</w:t>
            </w:r>
          </w:p>
        </w:tc>
        <w:tc>
          <w:tcPr>
            <w:tcW w:w="1420" w:type="dxa"/>
            <w:noWrap/>
            <w:hideMark/>
          </w:tcPr>
          <w:p w14:paraId="55BE74E0" w14:textId="77777777" w:rsidR="002527CE" w:rsidRPr="002527CE" w:rsidRDefault="002527CE" w:rsidP="002527CE">
            <w:r w:rsidRPr="002527CE">
              <w:t>0.341</w:t>
            </w:r>
          </w:p>
        </w:tc>
        <w:tc>
          <w:tcPr>
            <w:tcW w:w="1500" w:type="dxa"/>
            <w:noWrap/>
            <w:hideMark/>
          </w:tcPr>
          <w:p w14:paraId="06969297" w14:textId="77777777" w:rsidR="002527CE" w:rsidRPr="002527CE" w:rsidRDefault="002527CE" w:rsidP="002527CE">
            <w:r w:rsidRPr="002527CE">
              <w:t>-0.201</w:t>
            </w:r>
          </w:p>
        </w:tc>
      </w:tr>
      <w:tr w:rsidR="002527CE" w:rsidRPr="002527CE" w14:paraId="7A099BA8" w14:textId="77777777" w:rsidTr="002527CE">
        <w:trPr>
          <w:trHeight w:val="315"/>
        </w:trPr>
        <w:tc>
          <w:tcPr>
            <w:tcW w:w="1080" w:type="dxa"/>
            <w:noWrap/>
            <w:hideMark/>
          </w:tcPr>
          <w:p w14:paraId="79303722" w14:textId="77777777" w:rsidR="002527CE" w:rsidRPr="002527CE" w:rsidRDefault="002527CE" w:rsidP="002527CE">
            <w:r w:rsidRPr="002527CE">
              <w:t>11</w:t>
            </w:r>
          </w:p>
        </w:tc>
        <w:tc>
          <w:tcPr>
            <w:tcW w:w="13860" w:type="dxa"/>
            <w:noWrap/>
            <w:hideMark/>
          </w:tcPr>
          <w:p w14:paraId="49C018CC" w14:textId="77777777" w:rsidR="002527CE" w:rsidRPr="002527CE" w:rsidRDefault="002527CE">
            <w:r w:rsidRPr="002527CE">
              <w:t>Females should be denied access to financial resources?</w:t>
            </w:r>
          </w:p>
        </w:tc>
        <w:tc>
          <w:tcPr>
            <w:tcW w:w="1500" w:type="dxa"/>
            <w:noWrap/>
            <w:hideMark/>
          </w:tcPr>
          <w:p w14:paraId="69843747" w14:textId="77777777" w:rsidR="002527CE" w:rsidRPr="002527CE" w:rsidRDefault="002527CE" w:rsidP="002527CE">
            <w:r w:rsidRPr="002527CE">
              <w:t>-0.573</w:t>
            </w:r>
          </w:p>
        </w:tc>
        <w:tc>
          <w:tcPr>
            <w:tcW w:w="1420" w:type="dxa"/>
            <w:noWrap/>
            <w:hideMark/>
          </w:tcPr>
          <w:p w14:paraId="10499196" w14:textId="77777777" w:rsidR="002527CE" w:rsidRPr="002527CE" w:rsidRDefault="002527CE" w:rsidP="002527CE">
            <w:r w:rsidRPr="002527CE">
              <w:t>0.569</w:t>
            </w:r>
          </w:p>
        </w:tc>
        <w:tc>
          <w:tcPr>
            <w:tcW w:w="1500" w:type="dxa"/>
            <w:noWrap/>
            <w:hideMark/>
          </w:tcPr>
          <w:p w14:paraId="7162E575" w14:textId="77777777" w:rsidR="002527CE" w:rsidRPr="002527CE" w:rsidRDefault="002527CE" w:rsidP="002527CE">
            <w:r w:rsidRPr="002527CE">
              <w:t>0.121</w:t>
            </w:r>
          </w:p>
        </w:tc>
      </w:tr>
      <w:tr w:rsidR="002527CE" w:rsidRPr="002527CE" w14:paraId="009E9A2C" w14:textId="77777777" w:rsidTr="002527CE">
        <w:trPr>
          <w:trHeight w:val="315"/>
        </w:trPr>
        <w:tc>
          <w:tcPr>
            <w:tcW w:w="1080" w:type="dxa"/>
            <w:noWrap/>
            <w:hideMark/>
          </w:tcPr>
          <w:p w14:paraId="5DA57A6F" w14:textId="77777777" w:rsidR="002527CE" w:rsidRPr="002527CE" w:rsidRDefault="002527CE" w:rsidP="002527CE">
            <w:r w:rsidRPr="002527CE">
              <w:t>12</w:t>
            </w:r>
          </w:p>
        </w:tc>
        <w:tc>
          <w:tcPr>
            <w:tcW w:w="13860" w:type="dxa"/>
            <w:noWrap/>
            <w:hideMark/>
          </w:tcPr>
          <w:p w14:paraId="3056DEA6" w14:textId="77777777" w:rsidR="002527CE" w:rsidRPr="002527CE" w:rsidRDefault="002527CE">
            <w:r w:rsidRPr="002527CE">
              <w:t xml:space="preserve">A victim of </w:t>
            </w:r>
            <w:proofErr w:type="gramStart"/>
            <w:r w:rsidRPr="002527CE">
              <w:t>gender based</w:t>
            </w:r>
            <w:proofErr w:type="gramEnd"/>
            <w:r w:rsidRPr="002527CE">
              <w:t xml:space="preserve"> violence should be blamed?</w:t>
            </w:r>
          </w:p>
        </w:tc>
        <w:tc>
          <w:tcPr>
            <w:tcW w:w="1500" w:type="dxa"/>
            <w:noWrap/>
            <w:hideMark/>
          </w:tcPr>
          <w:p w14:paraId="0FA8567B" w14:textId="77777777" w:rsidR="002527CE" w:rsidRPr="002527CE" w:rsidRDefault="002527CE" w:rsidP="002527CE">
            <w:r w:rsidRPr="002527CE">
              <w:t>0.000</w:t>
            </w:r>
          </w:p>
        </w:tc>
        <w:tc>
          <w:tcPr>
            <w:tcW w:w="1420" w:type="dxa"/>
            <w:noWrap/>
            <w:hideMark/>
          </w:tcPr>
          <w:p w14:paraId="480A6DCC" w14:textId="77777777" w:rsidR="002527CE" w:rsidRPr="002527CE" w:rsidRDefault="002527CE" w:rsidP="002527CE">
            <w:r w:rsidRPr="002527CE">
              <w:t>1.000</w:t>
            </w:r>
          </w:p>
        </w:tc>
        <w:tc>
          <w:tcPr>
            <w:tcW w:w="1500" w:type="dxa"/>
            <w:noWrap/>
            <w:hideMark/>
          </w:tcPr>
          <w:p w14:paraId="5322FF07" w14:textId="77777777" w:rsidR="002527CE" w:rsidRPr="002527CE" w:rsidRDefault="002527CE" w:rsidP="002527CE">
            <w:r w:rsidRPr="002527CE">
              <w:t>0.000</w:t>
            </w:r>
          </w:p>
        </w:tc>
      </w:tr>
      <w:tr w:rsidR="002527CE" w:rsidRPr="002527CE" w14:paraId="2D9C2470" w14:textId="77777777" w:rsidTr="002527CE">
        <w:trPr>
          <w:trHeight w:val="315"/>
        </w:trPr>
        <w:tc>
          <w:tcPr>
            <w:tcW w:w="1080" w:type="dxa"/>
            <w:noWrap/>
            <w:hideMark/>
          </w:tcPr>
          <w:p w14:paraId="5F8D294E" w14:textId="77777777" w:rsidR="002527CE" w:rsidRPr="002527CE" w:rsidRDefault="002527CE" w:rsidP="002527CE">
            <w:r w:rsidRPr="002527CE">
              <w:t>13</w:t>
            </w:r>
          </w:p>
        </w:tc>
        <w:tc>
          <w:tcPr>
            <w:tcW w:w="13860" w:type="dxa"/>
            <w:noWrap/>
            <w:hideMark/>
          </w:tcPr>
          <w:p w14:paraId="45766C54" w14:textId="77777777" w:rsidR="002527CE" w:rsidRPr="002527CE" w:rsidRDefault="002527CE">
            <w:r w:rsidRPr="002527CE">
              <w:t>Intimate partner violence is a taboo subject and reporting abuse is disrespectful?</w:t>
            </w:r>
          </w:p>
        </w:tc>
        <w:tc>
          <w:tcPr>
            <w:tcW w:w="1500" w:type="dxa"/>
            <w:noWrap/>
            <w:hideMark/>
          </w:tcPr>
          <w:p w14:paraId="6B26B365" w14:textId="77777777" w:rsidR="002527CE" w:rsidRPr="002527CE" w:rsidRDefault="002527CE" w:rsidP="002527CE">
            <w:r w:rsidRPr="002527CE">
              <w:t>-1.181</w:t>
            </w:r>
          </w:p>
        </w:tc>
        <w:tc>
          <w:tcPr>
            <w:tcW w:w="1420" w:type="dxa"/>
            <w:noWrap/>
            <w:hideMark/>
          </w:tcPr>
          <w:p w14:paraId="46BD2493" w14:textId="77777777" w:rsidR="002527CE" w:rsidRPr="002527CE" w:rsidRDefault="002527CE" w:rsidP="002527CE">
            <w:r w:rsidRPr="002527CE">
              <w:t>0.243</w:t>
            </w:r>
          </w:p>
        </w:tc>
        <w:tc>
          <w:tcPr>
            <w:tcW w:w="1500" w:type="dxa"/>
            <w:noWrap/>
            <w:hideMark/>
          </w:tcPr>
          <w:p w14:paraId="6130F10B" w14:textId="77777777" w:rsidR="002527CE" w:rsidRPr="002527CE" w:rsidRDefault="002527CE" w:rsidP="002527CE">
            <w:r w:rsidRPr="002527CE">
              <w:t>0.243</w:t>
            </w:r>
          </w:p>
        </w:tc>
      </w:tr>
      <w:tr w:rsidR="002527CE" w:rsidRPr="002527CE" w14:paraId="103499CD" w14:textId="77777777" w:rsidTr="002527CE">
        <w:trPr>
          <w:trHeight w:val="315"/>
        </w:trPr>
        <w:tc>
          <w:tcPr>
            <w:tcW w:w="1080" w:type="dxa"/>
            <w:noWrap/>
            <w:hideMark/>
          </w:tcPr>
          <w:p w14:paraId="5A2EB6AD" w14:textId="77777777" w:rsidR="002527CE" w:rsidRPr="002527CE" w:rsidRDefault="002527CE" w:rsidP="002527CE">
            <w:r w:rsidRPr="002527CE">
              <w:t>14</w:t>
            </w:r>
          </w:p>
        </w:tc>
        <w:tc>
          <w:tcPr>
            <w:tcW w:w="13860" w:type="dxa"/>
            <w:noWrap/>
            <w:hideMark/>
          </w:tcPr>
          <w:p w14:paraId="4D22EA75" w14:textId="77777777" w:rsidR="002527CE" w:rsidRPr="002527CE" w:rsidRDefault="002527CE">
            <w:r w:rsidRPr="002527CE">
              <w:t>GBV is the fault of the offender or doer?</w:t>
            </w:r>
          </w:p>
        </w:tc>
        <w:tc>
          <w:tcPr>
            <w:tcW w:w="1500" w:type="dxa"/>
            <w:noWrap/>
            <w:hideMark/>
          </w:tcPr>
          <w:p w14:paraId="4F895BA7" w14:textId="77777777" w:rsidR="002527CE" w:rsidRPr="002527CE" w:rsidRDefault="002527CE" w:rsidP="002527CE">
            <w:r w:rsidRPr="002527CE">
              <w:t>-0.423</w:t>
            </w:r>
          </w:p>
        </w:tc>
        <w:tc>
          <w:tcPr>
            <w:tcW w:w="1420" w:type="dxa"/>
            <w:noWrap/>
            <w:hideMark/>
          </w:tcPr>
          <w:p w14:paraId="638DE4A4" w14:textId="77777777" w:rsidR="002527CE" w:rsidRPr="002527CE" w:rsidRDefault="002527CE" w:rsidP="002527CE">
            <w:r w:rsidRPr="002527CE">
              <w:t>0.674</w:t>
            </w:r>
          </w:p>
        </w:tc>
        <w:tc>
          <w:tcPr>
            <w:tcW w:w="1500" w:type="dxa"/>
            <w:noWrap/>
            <w:hideMark/>
          </w:tcPr>
          <w:p w14:paraId="558952A6" w14:textId="77777777" w:rsidR="002527CE" w:rsidRPr="002527CE" w:rsidRDefault="002527CE" w:rsidP="002527CE">
            <w:r w:rsidRPr="002527CE">
              <w:t>0.080</w:t>
            </w:r>
          </w:p>
        </w:tc>
      </w:tr>
      <w:tr w:rsidR="002527CE" w:rsidRPr="002527CE" w14:paraId="01F7EC80" w14:textId="77777777" w:rsidTr="002527CE">
        <w:trPr>
          <w:trHeight w:val="315"/>
        </w:trPr>
        <w:tc>
          <w:tcPr>
            <w:tcW w:w="1080" w:type="dxa"/>
            <w:noWrap/>
            <w:hideMark/>
          </w:tcPr>
          <w:p w14:paraId="4CFD0BBD" w14:textId="77777777" w:rsidR="002527CE" w:rsidRPr="002527CE" w:rsidRDefault="002527CE" w:rsidP="002527CE">
            <w:r w:rsidRPr="002527CE">
              <w:t>15</w:t>
            </w:r>
          </w:p>
        </w:tc>
        <w:tc>
          <w:tcPr>
            <w:tcW w:w="13860" w:type="dxa"/>
            <w:noWrap/>
            <w:hideMark/>
          </w:tcPr>
          <w:p w14:paraId="22B82954" w14:textId="77777777" w:rsidR="002527CE" w:rsidRPr="002527CE" w:rsidRDefault="002527CE">
            <w:r w:rsidRPr="002527CE">
              <w:t>A male has the right to hit a female that disrespects or insult him?</w:t>
            </w:r>
          </w:p>
        </w:tc>
        <w:tc>
          <w:tcPr>
            <w:tcW w:w="1500" w:type="dxa"/>
            <w:noWrap/>
            <w:hideMark/>
          </w:tcPr>
          <w:p w14:paraId="0E1642ED" w14:textId="77777777" w:rsidR="002527CE" w:rsidRPr="002527CE" w:rsidRDefault="002527CE" w:rsidP="002527CE">
            <w:r w:rsidRPr="002527CE">
              <w:t>0.389</w:t>
            </w:r>
          </w:p>
        </w:tc>
        <w:tc>
          <w:tcPr>
            <w:tcW w:w="1420" w:type="dxa"/>
            <w:noWrap/>
            <w:hideMark/>
          </w:tcPr>
          <w:p w14:paraId="0712358C" w14:textId="77777777" w:rsidR="002527CE" w:rsidRPr="002527CE" w:rsidRDefault="002527CE" w:rsidP="002527CE">
            <w:r w:rsidRPr="002527CE">
              <w:t>0.699</w:t>
            </w:r>
          </w:p>
        </w:tc>
        <w:tc>
          <w:tcPr>
            <w:tcW w:w="1500" w:type="dxa"/>
            <w:noWrap/>
            <w:hideMark/>
          </w:tcPr>
          <w:p w14:paraId="609CFF38" w14:textId="77777777" w:rsidR="002527CE" w:rsidRPr="002527CE" w:rsidRDefault="002527CE" w:rsidP="002527CE">
            <w:r w:rsidRPr="002527CE">
              <w:t>-0.081</w:t>
            </w:r>
          </w:p>
        </w:tc>
      </w:tr>
      <w:tr w:rsidR="002527CE" w:rsidRPr="002527CE" w14:paraId="432ABB68" w14:textId="77777777" w:rsidTr="002527CE">
        <w:trPr>
          <w:trHeight w:val="315"/>
        </w:trPr>
        <w:tc>
          <w:tcPr>
            <w:tcW w:w="1080" w:type="dxa"/>
            <w:noWrap/>
            <w:hideMark/>
          </w:tcPr>
          <w:p w14:paraId="1F38A638" w14:textId="77777777" w:rsidR="002527CE" w:rsidRPr="002527CE" w:rsidRDefault="002527CE" w:rsidP="002527CE">
            <w:r w:rsidRPr="002527CE">
              <w:t>16</w:t>
            </w:r>
          </w:p>
        </w:tc>
        <w:tc>
          <w:tcPr>
            <w:tcW w:w="13860" w:type="dxa"/>
            <w:noWrap/>
            <w:hideMark/>
          </w:tcPr>
          <w:p w14:paraId="5B4D8344" w14:textId="77777777" w:rsidR="002527CE" w:rsidRPr="002527CE" w:rsidRDefault="002527CE">
            <w:r w:rsidRPr="002527CE">
              <w:t xml:space="preserve">Victims </w:t>
            </w:r>
            <w:proofErr w:type="gramStart"/>
            <w:r w:rsidRPr="002527CE">
              <w:t>of  GBV</w:t>
            </w:r>
            <w:proofErr w:type="gramEnd"/>
            <w:r w:rsidRPr="002527CE">
              <w:t xml:space="preserve"> should report it</w:t>
            </w:r>
          </w:p>
        </w:tc>
        <w:tc>
          <w:tcPr>
            <w:tcW w:w="1500" w:type="dxa"/>
            <w:noWrap/>
            <w:hideMark/>
          </w:tcPr>
          <w:p w14:paraId="47B1BF24" w14:textId="77777777" w:rsidR="002527CE" w:rsidRPr="002527CE" w:rsidRDefault="002527CE" w:rsidP="002527CE">
            <w:r w:rsidRPr="002527CE">
              <w:t>0.651</w:t>
            </w:r>
          </w:p>
        </w:tc>
        <w:tc>
          <w:tcPr>
            <w:tcW w:w="1420" w:type="dxa"/>
            <w:noWrap/>
            <w:hideMark/>
          </w:tcPr>
          <w:p w14:paraId="08FE9017" w14:textId="77777777" w:rsidR="002527CE" w:rsidRPr="002527CE" w:rsidRDefault="002527CE" w:rsidP="002527CE">
            <w:r w:rsidRPr="002527CE">
              <w:t>0.518</w:t>
            </w:r>
          </w:p>
        </w:tc>
        <w:tc>
          <w:tcPr>
            <w:tcW w:w="1500" w:type="dxa"/>
            <w:noWrap/>
            <w:hideMark/>
          </w:tcPr>
          <w:p w14:paraId="28EA64D3" w14:textId="77777777" w:rsidR="002527CE" w:rsidRPr="002527CE" w:rsidRDefault="002527CE" w:rsidP="002527CE">
            <w:r w:rsidRPr="002527CE">
              <w:t>-0.122</w:t>
            </w:r>
          </w:p>
        </w:tc>
      </w:tr>
      <w:tr w:rsidR="002527CE" w:rsidRPr="002527CE" w14:paraId="08223D56" w14:textId="77777777" w:rsidTr="002527CE">
        <w:trPr>
          <w:trHeight w:val="315"/>
        </w:trPr>
        <w:tc>
          <w:tcPr>
            <w:tcW w:w="1080" w:type="dxa"/>
            <w:noWrap/>
            <w:hideMark/>
          </w:tcPr>
          <w:p w14:paraId="59646CEE" w14:textId="77777777" w:rsidR="002527CE" w:rsidRPr="002527CE" w:rsidRDefault="002527CE" w:rsidP="002527CE">
            <w:r w:rsidRPr="002527CE">
              <w:t>17</w:t>
            </w:r>
          </w:p>
        </w:tc>
        <w:tc>
          <w:tcPr>
            <w:tcW w:w="13860" w:type="dxa"/>
            <w:noWrap/>
            <w:hideMark/>
          </w:tcPr>
          <w:p w14:paraId="7CB3D2BB" w14:textId="77777777" w:rsidR="002527CE" w:rsidRPr="002527CE" w:rsidRDefault="002527CE">
            <w:r w:rsidRPr="002527CE">
              <w:t>Victims of GBV should seek adequate care and help.</w:t>
            </w:r>
          </w:p>
        </w:tc>
        <w:tc>
          <w:tcPr>
            <w:tcW w:w="1500" w:type="dxa"/>
            <w:noWrap/>
            <w:hideMark/>
          </w:tcPr>
          <w:p w14:paraId="19A83BD5" w14:textId="77777777" w:rsidR="002527CE" w:rsidRPr="002527CE" w:rsidRDefault="002527CE" w:rsidP="002527CE">
            <w:r w:rsidRPr="002527CE">
              <w:t>1.769</w:t>
            </w:r>
          </w:p>
        </w:tc>
        <w:tc>
          <w:tcPr>
            <w:tcW w:w="1420" w:type="dxa"/>
            <w:noWrap/>
            <w:hideMark/>
          </w:tcPr>
          <w:p w14:paraId="660C236F" w14:textId="77777777" w:rsidR="002527CE" w:rsidRPr="002527CE" w:rsidRDefault="002527CE" w:rsidP="002527CE">
            <w:r w:rsidRPr="002527CE">
              <w:t>0.083</w:t>
            </w:r>
          </w:p>
        </w:tc>
        <w:tc>
          <w:tcPr>
            <w:tcW w:w="1500" w:type="dxa"/>
            <w:noWrap/>
            <w:hideMark/>
          </w:tcPr>
          <w:p w14:paraId="7AB836FB" w14:textId="77777777" w:rsidR="002527CE" w:rsidRPr="002527CE" w:rsidRDefault="002527CE" w:rsidP="002527CE">
            <w:r w:rsidRPr="002527CE">
              <w:t>-0.370</w:t>
            </w:r>
          </w:p>
        </w:tc>
      </w:tr>
      <w:tr w:rsidR="002527CE" w:rsidRPr="002527CE" w14:paraId="3CA275BA" w14:textId="77777777" w:rsidTr="002527CE">
        <w:trPr>
          <w:trHeight w:val="315"/>
        </w:trPr>
        <w:tc>
          <w:tcPr>
            <w:tcW w:w="1080" w:type="dxa"/>
            <w:noWrap/>
            <w:hideMark/>
          </w:tcPr>
          <w:p w14:paraId="2497D35A" w14:textId="77777777" w:rsidR="002527CE" w:rsidRPr="002527CE" w:rsidRDefault="002527CE" w:rsidP="002527CE">
            <w:r w:rsidRPr="002527CE">
              <w:t>18</w:t>
            </w:r>
          </w:p>
        </w:tc>
        <w:tc>
          <w:tcPr>
            <w:tcW w:w="13860" w:type="dxa"/>
            <w:noWrap/>
            <w:hideMark/>
          </w:tcPr>
          <w:p w14:paraId="6F93E5A1" w14:textId="23F88ADD" w:rsidR="002527CE" w:rsidRPr="002527CE" w:rsidRDefault="002527CE">
            <w:r w:rsidRPr="002527CE">
              <w:t xml:space="preserve">A female has the right to hit a male </w:t>
            </w:r>
            <w:r w:rsidR="00F91F9F">
              <w:t>who</w:t>
            </w:r>
            <w:r w:rsidRPr="002527CE">
              <w:t xml:space="preserve"> disrespects or </w:t>
            </w:r>
            <w:r w:rsidR="00F91F9F">
              <w:t>insults</w:t>
            </w:r>
            <w:r w:rsidRPr="002527CE">
              <w:t xml:space="preserve"> her?</w:t>
            </w:r>
          </w:p>
        </w:tc>
        <w:tc>
          <w:tcPr>
            <w:tcW w:w="1500" w:type="dxa"/>
            <w:noWrap/>
            <w:hideMark/>
          </w:tcPr>
          <w:p w14:paraId="17DD4BB3" w14:textId="77777777" w:rsidR="002527CE" w:rsidRPr="002527CE" w:rsidRDefault="002527CE" w:rsidP="002527CE">
            <w:r w:rsidRPr="002527CE">
              <w:t>-0.389</w:t>
            </w:r>
          </w:p>
        </w:tc>
        <w:tc>
          <w:tcPr>
            <w:tcW w:w="1420" w:type="dxa"/>
            <w:noWrap/>
            <w:hideMark/>
          </w:tcPr>
          <w:p w14:paraId="1FADCF65" w14:textId="77777777" w:rsidR="002527CE" w:rsidRPr="002527CE" w:rsidRDefault="002527CE" w:rsidP="002527CE">
            <w:r w:rsidRPr="002527CE">
              <w:t>0.699</w:t>
            </w:r>
          </w:p>
        </w:tc>
        <w:tc>
          <w:tcPr>
            <w:tcW w:w="1500" w:type="dxa"/>
            <w:noWrap/>
            <w:hideMark/>
          </w:tcPr>
          <w:p w14:paraId="69FA2676" w14:textId="77777777" w:rsidR="002527CE" w:rsidRPr="002527CE" w:rsidRDefault="002527CE" w:rsidP="002527CE">
            <w:r w:rsidRPr="002527CE">
              <w:t>0.080</w:t>
            </w:r>
          </w:p>
        </w:tc>
      </w:tr>
    </w:tbl>
    <w:p w14:paraId="5B34C7C9" w14:textId="7C540762" w:rsidR="002527CE" w:rsidRDefault="002527CE" w:rsidP="002527CE"/>
    <w:p w14:paraId="27CA6F8C" w14:textId="77777777" w:rsidR="002527CE" w:rsidRPr="002527CE" w:rsidRDefault="002527CE" w:rsidP="002527CE">
      <w:r w:rsidRPr="002527CE">
        <w:rPr>
          <w:b/>
          <w:bCs/>
        </w:rPr>
        <w:t>Summary of the result table</w:t>
      </w:r>
      <w:r w:rsidRPr="002527CE">
        <w:t>:</w:t>
      </w:r>
    </w:p>
    <w:p w14:paraId="1C26163E" w14:textId="77777777" w:rsidR="002527CE" w:rsidRPr="002527CE" w:rsidRDefault="002527CE" w:rsidP="002527CE">
      <w:pPr>
        <w:numPr>
          <w:ilvl w:val="0"/>
          <w:numId w:val="2"/>
        </w:numPr>
      </w:pPr>
      <w:r w:rsidRPr="002527CE">
        <w:t>The table reports the </w:t>
      </w:r>
      <w:r w:rsidRPr="002527CE">
        <w:rPr>
          <w:b/>
          <w:bCs/>
        </w:rPr>
        <w:t>t-statistic</w:t>
      </w:r>
      <w:r w:rsidRPr="002527CE">
        <w:t>, </w:t>
      </w:r>
      <w:r w:rsidRPr="002527CE">
        <w:rPr>
          <w:b/>
          <w:bCs/>
        </w:rPr>
        <w:t>p-value</w:t>
      </w:r>
      <w:r w:rsidRPr="002527CE">
        <w:t>, and </w:t>
      </w:r>
      <w:r w:rsidRPr="002527CE">
        <w:rPr>
          <w:b/>
          <w:bCs/>
        </w:rPr>
        <w:t>effect size</w:t>
      </w:r>
      <w:r w:rsidRPr="002527CE">
        <w:t> for each question, which are statistical measures of the difference between the responses of male and female participants.</w:t>
      </w:r>
    </w:p>
    <w:p w14:paraId="7C300DD4" w14:textId="1F2A9ED3" w:rsidR="002527CE" w:rsidRPr="002527CE" w:rsidRDefault="002527CE" w:rsidP="002527CE">
      <w:pPr>
        <w:numPr>
          <w:ilvl w:val="0"/>
          <w:numId w:val="2"/>
        </w:numPr>
      </w:pPr>
      <w:r w:rsidRPr="002527CE">
        <w:t xml:space="preserve">A positive t-statistic indicates that males scored higher than females on the question, while a negative t-statistic indicates the opposite. A p-value less than 0.05 indicates that the difference is statistically significant, meaning it is unlikely to be due to chance. </w:t>
      </w:r>
      <w:r>
        <w:t>Effect</w:t>
      </w:r>
      <w:r w:rsidRPr="002527CE">
        <w:t xml:space="preserve"> size measures the magnitude of the difference, with larger absolute values indicating larger differences.</w:t>
      </w:r>
    </w:p>
    <w:p w14:paraId="5A8F7EE4" w14:textId="77777777" w:rsidR="002527CE" w:rsidRPr="002527CE" w:rsidRDefault="002527CE" w:rsidP="002527CE">
      <w:pPr>
        <w:numPr>
          <w:ilvl w:val="0"/>
          <w:numId w:val="2"/>
        </w:numPr>
      </w:pPr>
      <w:r w:rsidRPr="002527CE">
        <w:t xml:space="preserve">Based on the table, none of the questions showed a statistically significant difference between male and female responses, as all the p-values were greater than 0.05. However, some questions showed moderate to large effect sizes, such as question 2 (Is bullying a form of GBV?), question 9 (Boys can be sexually exploited?), and question 17 (Victims of GBV should seek adequate care </w:t>
      </w:r>
      <w:r w:rsidRPr="002527CE">
        <w:lastRenderedPageBreak/>
        <w:t>and help?). These questions suggest that there may be some gender differences in the perception of GBV, but more data is needed to confirm this.</w:t>
      </w:r>
    </w:p>
    <w:p w14:paraId="3EAC2899" w14:textId="77777777" w:rsidR="002527CE" w:rsidRDefault="002527CE" w:rsidP="002527CE"/>
    <w:p w14:paraId="4899D06D" w14:textId="1D4373E2" w:rsidR="002527CE" w:rsidRPr="00F91F9F" w:rsidRDefault="002527CE" w:rsidP="002527CE">
      <w:pPr>
        <w:rPr>
          <w:b/>
          <w:bCs/>
        </w:rPr>
      </w:pPr>
      <w:r w:rsidRPr="00F91F9F">
        <w:rPr>
          <w:b/>
          <w:bCs/>
        </w:rPr>
        <w:t>Hypothesis testing</w:t>
      </w:r>
    </w:p>
    <w:p w14:paraId="53858C56" w14:textId="77777777" w:rsidR="002527CE" w:rsidRPr="002527CE" w:rsidRDefault="002527CE" w:rsidP="002527CE">
      <w:pPr>
        <w:rPr>
          <w:iCs/>
        </w:rPr>
      </w:pPr>
      <w:r w:rsidRPr="002527CE">
        <w:rPr>
          <w:iCs/>
        </w:rPr>
        <w:t xml:space="preserve">Null Hypothesis: There is no </w:t>
      </w:r>
      <w:proofErr w:type="gramStart"/>
      <w:r w:rsidRPr="002527CE">
        <w:rPr>
          <w:iCs/>
        </w:rPr>
        <w:t>statistical</w:t>
      </w:r>
      <w:proofErr w:type="gramEnd"/>
      <w:r w:rsidRPr="002527CE">
        <w:rPr>
          <w:iCs/>
        </w:rPr>
        <w:t xml:space="preserve"> significant difference between the knowledge of pre intervention and post intervention. </w:t>
      </w:r>
    </w:p>
    <w:p w14:paraId="45659F00" w14:textId="77777777" w:rsidR="002527CE" w:rsidRPr="002527CE" w:rsidRDefault="002527CE" w:rsidP="002527CE">
      <w:pPr>
        <w:rPr>
          <w:iCs/>
        </w:rPr>
      </w:pPr>
      <w:r w:rsidRPr="002527CE">
        <w:rPr>
          <w:iCs/>
        </w:rPr>
        <w:t xml:space="preserve">Alternate Hypothesis: There is a </w:t>
      </w:r>
      <w:proofErr w:type="gramStart"/>
      <w:r w:rsidRPr="002527CE">
        <w:rPr>
          <w:iCs/>
        </w:rPr>
        <w:t>statistical</w:t>
      </w:r>
      <w:proofErr w:type="gramEnd"/>
      <w:r w:rsidRPr="002527CE">
        <w:rPr>
          <w:iCs/>
        </w:rPr>
        <w:t xml:space="preserve"> significant difference between knowledge of pre intervention and post intervention.</w:t>
      </w:r>
    </w:p>
    <w:p w14:paraId="3FC16743" w14:textId="49C92D59" w:rsidR="002527CE" w:rsidRDefault="002527CE" w:rsidP="002527CE"/>
    <w:p w14:paraId="45DD9A54" w14:textId="41D6F32F" w:rsidR="002527CE" w:rsidRDefault="002527CE" w:rsidP="002527CE">
      <w:r>
        <w:t>Result from the analysis:</w:t>
      </w:r>
    </w:p>
    <w:p w14:paraId="5ED7339B" w14:textId="77777777" w:rsidR="002527CE" w:rsidRDefault="002527CE" w:rsidP="002527CE">
      <w:pPr>
        <w:pStyle w:val="ListParagraph"/>
        <w:numPr>
          <w:ilvl w:val="0"/>
          <w:numId w:val="1"/>
        </w:numPr>
      </w:pPr>
      <w:r w:rsidRPr="002527CE">
        <w:t>Cannot reject the null hypothesis for Gender based violence is violence directed at an individual based on his or biological sex.; there is no statistically significant difference between the pre-intervention and post-intervention scores.</w:t>
      </w:r>
    </w:p>
    <w:p w14:paraId="1525A0FD" w14:textId="77777777" w:rsidR="002527CE" w:rsidRDefault="002527CE" w:rsidP="002527CE">
      <w:pPr>
        <w:pStyle w:val="ListParagraph"/>
        <w:numPr>
          <w:ilvl w:val="0"/>
          <w:numId w:val="1"/>
        </w:numPr>
      </w:pPr>
      <w:r w:rsidRPr="002527CE">
        <w:t xml:space="preserve">Cannot reject the null hypothesis for Does GBV include abuse of </w:t>
      </w:r>
      <w:proofErr w:type="gramStart"/>
      <w:r w:rsidRPr="002527CE">
        <w:t>men?;</w:t>
      </w:r>
      <w:proofErr w:type="gramEnd"/>
      <w:r w:rsidRPr="002527CE">
        <w:t xml:space="preserve"> there is no statistically significant difference between the pre-intervention and post-intervention scores.</w:t>
      </w:r>
    </w:p>
    <w:p w14:paraId="004FDD61" w14:textId="77777777" w:rsidR="002527CE" w:rsidRDefault="002527CE" w:rsidP="002527CE">
      <w:pPr>
        <w:pStyle w:val="ListParagraph"/>
        <w:numPr>
          <w:ilvl w:val="0"/>
          <w:numId w:val="1"/>
        </w:numPr>
      </w:pPr>
      <w:r w:rsidRPr="002527CE">
        <w:t xml:space="preserve">Cannot reject the null hypothesis for Is Bullying a form of </w:t>
      </w:r>
      <w:proofErr w:type="gramStart"/>
      <w:r w:rsidRPr="002527CE">
        <w:t>GBV?;</w:t>
      </w:r>
      <w:proofErr w:type="gramEnd"/>
      <w:r w:rsidRPr="002527CE">
        <w:t xml:space="preserve"> there is no statistically significant difference between the pre-intervention and post-intervention scores.</w:t>
      </w:r>
    </w:p>
    <w:p w14:paraId="2DA0AADC" w14:textId="77777777" w:rsidR="002527CE" w:rsidRDefault="002527CE" w:rsidP="002527CE">
      <w:pPr>
        <w:pStyle w:val="ListParagraph"/>
        <w:numPr>
          <w:ilvl w:val="0"/>
          <w:numId w:val="1"/>
        </w:numPr>
      </w:pPr>
      <w:r w:rsidRPr="002527CE">
        <w:t>Cannot reject the null hypothesis for Actions that deny an Individual access to basic necessities like freedom, food and health care is a form of violence.; there is no statistically significant difference between the pre-intervention and post-intervention scores.</w:t>
      </w:r>
    </w:p>
    <w:p w14:paraId="353926F0" w14:textId="77777777" w:rsidR="002527CE" w:rsidRDefault="002527CE" w:rsidP="002527CE">
      <w:pPr>
        <w:pStyle w:val="ListParagraph"/>
        <w:numPr>
          <w:ilvl w:val="0"/>
          <w:numId w:val="1"/>
        </w:numPr>
      </w:pPr>
      <w:r w:rsidRPr="002527CE">
        <w:t>Cannot reject the null hypothesis for A man has a right to assert power over a woman and is socially superior to above.; there is no statistically significant difference between the pre-intervention and post-intervention scores.</w:t>
      </w:r>
    </w:p>
    <w:p w14:paraId="7A87E0C9" w14:textId="77777777" w:rsidR="002527CE" w:rsidRDefault="002527CE" w:rsidP="002527CE">
      <w:pPr>
        <w:pStyle w:val="ListParagraph"/>
        <w:numPr>
          <w:ilvl w:val="0"/>
          <w:numId w:val="1"/>
        </w:numPr>
      </w:pPr>
      <w:r w:rsidRPr="002527CE">
        <w:t>Cannot reject the null hypothesis for A man has a right to “correct” or discipline female behavior; there is no statistically significant difference between the pre-intervention and post-intervention scores.</w:t>
      </w:r>
    </w:p>
    <w:p w14:paraId="68007D9F" w14:textId="77777777" w:rsidR="002527CE" w:rsidRDefault="002527CE" w:rsidP="002527CE">
      <w:pPr>
        <w:pStyle w:val="ListParagraph"/>
        <w:numPr>
          <w:ilvl w:val="0"/>
          <w:numId w:val="1"/>
        </w:numPr>
      </w:pPr>
      <w:r w:rsidRPr="002527CE">
        <w:t>Cannot reject the null hypothesis for Children who witness violence at home have a tendency to be violent in future.; there is no statistically significant difference between the pre-intervention and post-intervention scores.</w:t>
      </w:r>
    </w:p>
    <w:p w14:paraId="6A31E3F1" w14:textId="77777777" w:rsidR="002527CE" w:rsidRDefault="002527CE" w:rsidP="002527CE">
      <w:pPr>
        <w:pStyle w:val="ListParagraph"/>
        <w:numPr>
          <w:ilvl w:val="0"/>
          <w:numId w:val="1"/>
        </w:numPr>
      </w:pPr>
      <w:r w:rsidRPr="002527CE">
        <w:t xml:space="preserve">Cannot reject the null hypothesis for Sexual violence </w:t>
      </w:r>
      <w:proofErr w:type="spellStart"/>
      <w:r w:rsidRPr="002527CE">
        <w:t>e.g</w:t>
      </w:r>
      <w:proofErr w:type="spellEnd"/>
      <w:r w:rsidRPr="002527CE">
        <w:t xml:space="preserve"> rape is an acceptable way of putting women in their place or punishing them.; there is no statistically significant difference between the pre-intervention and post-intervention scores.</w:t>
      </w:r>
    </w:p>
    <w:p w14:paraId="2A34F118" w14:textId="77777777" w:rsidR="002527CE" w:rsidRDefault="002527CE" w:rsidP="002527CE">
      <w:pPr>
        <w:pStyle w:val="ListParagraph"/>
        <w:numPr>
          <w:ilvl w:val="0"/>
          <w:numId w:val="1"/>
        </w:numPr>
      </w:pPr>
      <w:r w:rsidRPr="002527CE">
        <w:t>Cannot reject the null hypothesis for A girl who dresses indecently should be raped.; there is no statistically significant difference between the pre-intervention and post-intervention scores.</w:t>
      </w:r>
    </w:p>
    <w:p w14:paraId="76A25521" w14:textId="77777777" w:rsidR="002527CE" w:rsidRDefault="002527CE" w:rsidP="002527CE">
      <w:pPr>
        <w:pStyle w:val="ListParagraph"/>
        <w:numPr>
          <w:ilvl w:val="0"/>
          <w:numId w:val="1"/>
        </w:numPr>
      </w:pPr>
      <w:r w:rsidRPr="002527CE">
        <w:t xml:space="preserve">Cannot reject the null hypothesis for Boys can be sexually </w:t>
      </w:r>
      <w:proofErr w:type="gramStart"/>
      <w:r w:rsidRPr="002527CE">
        <w:t>exploited?;</w:t>
      </w:r>
      <w:proofErr w:type="gramEnd"/>
      <w:r w:rsidRPr="002527CE">
        <w:t xml:space="preserve"> there is no statistically significant difference between the pre-intervention and post-intervention scores.</w:t>
      </w:r>
    </w:p>
    <w:p w14:paraId="2F865F0F" w14:textId="77777777" w:rsidR="002527CE" w:rsidRDefault="002527CE" w:rsidP="002527CE">
      <w:pPr>
        <w:pStyle w:val="ListParagraph"/>
        <w:numPr>
          <w:ilvl w:val="0"/>
          <w:numId w:val="1"/>
        </w:numPr>
      </w:pPr>
      <w:r w:rsidRPr="002527CE">
        <w:t xml:space="preserve">Cannot reject the null hypothesis for STI, HIV/AIDS, unwanted pregnancy, trauma, disability, low self-esteem, depression and suicide are consequences of </w:t>
      </w:r>
      <w:proofErr w:type="gramStart"/>
      <w:r w:rsidRPr="002527CE">
        <w:t>gender based</w:t>
      </w:r>
      <w:proofErr w:type="gramEnd"/>
      <w:r w:rsidRPr="002527CE">
        <w:t xml:space="preserve"> violence.; there is no statistically significant difference between the pre-intervention and post-intervention scores.</w:t>
      </w:r>
    </w:p>
    <w:p w14:paraId="066FBA64" w14:textId="77777777" w:rsidR="002527CE" w:rsidRDefault="002527CE" w:rsidP="002527CE">
      <w:pPr>
        <w:pStyle w:val="ListParagraph"/>
        <w:numPr>
          <w:ilvl w:val="0"/>
          <w:numId w:val="1"/>
        </w:numPr>
      </w:pPr>
      <w:r w:rsidRPr="002527CE">
        <w:lastRenderedPageBreak/>
        <w:t xml:space="preserve">Cannot reject the null hypothesis for Females should be denied access to financial </w:t>
      </w:r>
      <w:proofErr w:type="gramStart"/>
      <w:r w:rsidRPr="002527CE">
        <w:t>resources?;</w:t>
      </w:r>
      <w:proofErr w:type="gramEnd"/>
      <w:r w:rsidRPr="002527CE">
        <w:t xml:space="preserve"> there is no statistically significant difference between the pre-intervention and post-intervention scores.</w:t>
      </w:r>
    </w:p>
    <w:p w14:paraId="3C37854F" w14:textId="77777777" w:rsidR="002527CE" w:rsidRDefault="002527CE" w:rsidP="002527CE">
      <w:pPr>
        <w:pStyle w:val="ListParagraph"/>
        <w:numPr>
          <w:ilvl w:val="0"/>
          <w:numId w:val="1"/>
        </w:numPr>
      </w:pPr>
      <w:r w:rsidRPr="002527CE">
        <w:t xml:space="preserve">Cannot reject the null hypothesis for A victim of gender based violence should be </w:t>
      </w:r>
      <w:proofErr w:type="gramStart"/>
      <w:r w:rsidRPr="002527CE">
        <w:t>blamed?;</w:t>
      </w:r>
      <w:proofErr w:type="gramEnd"/>
      <w:r w:rsidRPr="002527CE">
        <w:t xml:space="preserve"> there is no statistically significant difference between the pre-intervention and post-intervention scores.</w:t>
      </w:r>
    </w:p>
    <w:p w14:paraId="4EDCF9E1" w14:textId="77777777" w:rsidR="002527CE" w:rsidRDefault="002527CE" w:rsidP="002527CE">
      <w:pPr>
        <w:pStyle w:val="ListParagraph"/>
        <w:numPr>
          <w:ilvl w:val="0"/>
          <w:numId w:val="1"/>
        </w:numPr>
      </w:pPr>
      <w:r w:rsidRPr="002527CE">
        <w:t xml:space="preserve">Cannot reject the null hypothesis for Intimate partner violence is a taboo subject and reporting abuse is </w:t>
      </w:r>
      <w:proofErr w:type="gramStart"/>
      <w:r w:rsidRPr="002527CE">
        <w:t>disrespectful?;</w:t>
      </w:r>
      <w:proofErr w:type="gramEnd"/>
      <w:r w:rsidRPr="002527CE">
        <w:t xml:space="preserve"> there is no statistically significant difference between the pre-intervention and post-intervention scores.</w:t>
      </w:r>
    </w:p>
    <w:p w14:paraId="74711C29" w14:textId="77777777" w:rsidR="002527CE" w:rsidRDefault="002527CE" w:rsidP="002527CE">
      <w:pPr>
        <w:pStyle w:val="ListParagraph"/>
        <w:numPr>
          <w:ilvl w:val="0"/>
          <w:numId w:val="1"/>
        </w:numPr>
      </w:pPr>
      <w:r w:rsidRPr="002527CE">
        <w:t xml:space="preserve">Cannot reject the null hypothesis for GBV is the fault of the offender or </w:t>
      </w:r>
      <w:proofErr w:type="gramStart"/>
      <w:r w:rsidRPr="002527CE">
        <w:t>doer?;</w:t>
      </w:r>
      <w:proofErr w:type="gramEnd"/>
      <w:r w:rsidRPr="002527CE">
        <w:t xml:space="preserve"> there is no statistically significant difference between the pre-intervention and post-intervention scores.</w:t>
      </w:r>
    </w:p>
    <w:p w14:paraId="5DB9BA60" w14:textId="77777777" w:rsidR="002527CE" w:rsidRDefault="002527CE" w:rsidP="002527CE">
      <w:pPr>
        <w:pStyle w:val="ListParagraph"/>
        <w:numPr>
          <w:ilvl w:val="0"/>
          <w:numId w:val="1"/>
        </w:numPr>
      </w:pPr>
      <w:r w:rsidRPr="002527CE">
        <w:t xml:space="preserve">Cannot reject the null hypothesis for A male has the right to hit a female that disrespects or insult </w:t>
      </w:r>
      <w:proofErr w:type="gramStart"/>
      <w:r w:rsidRPr="002527CE">
        <w:t>him?;</w:t>
      </w:r>
      <w:proofErr w:type="gramEnd"/>
      <w:r w:rsidRPr="002527CE">
        <w:t xml:space="preserve"> there is no statistically significant difference between the pre-intervention and post-intervention scores.</w:t>
      </w:r>
    </w:p>
    <w:p w14:paraId="6C30206B" w14:textId="77777777" w:rsidR="002527CE" w:rsidRDefault="002527CE" w:rsidP="002527CE">
      <w:pPr>
        <w:pStyle w:val="ListParagraph"/>
        <w:numPr>
          <w:ilvl w:val="0"/>
          <w:numId w:val="1"/>
        </w:numPr>
      </w:pPr>
      <w:r w:rsidRPr="002527CE">
        <w:t xml:space="preserve">Cannot reject the null hypothesis for Victims </w:t>
      </w:r>
      <w:proofErr w:type="gramStart"/>
      <w:r w:rsidRPr="002527CE">
        <w:t>of  GBV</w:t>
      </w:r>
      <w:proofErr w:type="gramEnd"/>
      <w:r w:rsidRPr="002527CE">
        <w:t xml:space="preserve"> should report it; there is no statistically significant difference between the pre-intervention and post-intervention scores.</w:t>
      </w:r>
    </w:p>
    <w:p w14:paraId="0B553D45" w14:textId="77777777" w:rsidR="002527CE" w:rsidRDefault="002527CE" w:rsidP="002527CE">
      <w:pPr>
        <w:pStyle w:val="ListParagraph"/>
        <w:numPr>
          <w:ilvl w:val="0"/>
          <w:numId w:val="1"/>
        </w:numPr>
      </w:pPr>
      <w:r w:rsidRPr="002527CE">
        <w:t>Cannot reject the null hypothesis for Victims of GBV should seek adequate care and help.; there is no statistically significant difference between the pre-intervention and post-intervention scores.</w:t>
      </w:r>
    </w:p>
    <w:p w14:paraId="7A17EFAA" w14:textId="00380F9A" w:rsidR="002527CE" w:rsidRDefault="002527CE" w:rsidP="002527CE">
      <w:pPr>
        <w:pStyle w:val="ListParagraph"/>
        <w:numPr>
          <w:ilvl w:val="0"/>
          <w:numId w:val="1"/>
        </w:numPr>
      </w:pPr>
      <w:r w:rsidRPr="002527CE">
        <w:t xml:space="preserve">Cannot reject the null hypothesis for A female has the right to hit a male that disrespects or insult </w:t>
      </w:r>
      <w:proofErr w:type="gramStart"/>
      <w:r w:rsidRPr="002527CE">
        <w:t>her?;</w:t>
      </w:r>
      <w:proofErr w:type="gramEnd"/>
      <w:r w:rsidRPr="002527CE">
        <w:t xml:space="preserve"> there is no statistically significant difference between the pre-intervention and post-intervention scores.</w:t>
      </w:r>
    </w:p>
    <w:p w14:paraId="01BB44FD" w14:textId="55F34F38" w:rsidR="00F91F9F" w:rsidRDefault="00F91F9F" w:rsidP="00F91F9F"/>
    <w:p w14:paraId="7232ECFC" w14:textId="26BA70FD" w:rsidR="00F91F9F" w:rsidRDefault="00F91F9F" w:rsidP="00F91F9F"/>
    <w:p w14:paraId="598D740C" w14:textId="22A9DDE8" w:rsidR="00F91F9F" w:rsidRDefault="00F91F9F" w:rsidP="00F91F9F"/>
    <w:p w14:paraId="69B2D62F" w14:textId="0CCFBF2A" w:rsidR="00F91F9F" w:rsidRDefault="00F91F9F" w:rsidP="00F91F9F"/>
    <w:p w14:paraId="18E56BED" w14:textId="346A2962" w:rsidR="00F91F9F" w:rsidRDefault="00F91F9F" w:rsidP="00F91F9F"/>
    <w:p w14:paraId="67C2569C" w14:textId="25819FDA" w:rsidR="00F91F9F" w:rsidRDefault="00F91F9F" w:rsidP="00F91F9F"/>
    <w:p w14:paraId="78DE275D" w14:textId="7D990B53" w:rsidR="00F91F9F" w:rsidRDefault="00F91F9F" w:rsidP="00F91F9F"/>
    <w:p w14:paraId="735468C2" w14:textId="0843D331" w:rsidR="00F91F9F" w:rsidRDefault="00F91F9F" w:rsidP="00F91F9F"/>
    <w:p w14:paraId="2D09A3E4" w14:textId="65E1384B" w:rsidR="00F91F9F" w:rsidRDefault="00F91F9F" w:rsidP="00F91F9F"/>
    <w:p w14:paraId="0C39869E" w14:textId="15EE080F" w:rsidR="00F91F9F" w:rsidRDefault="00F91F9F" w:rsidP="00F91F9F"/>
    <w:p w14:paraId="67B7E4D0" w14:textId="14D1F6B4" w:rsidR="00F91F9F" w:rsidRDefault="00F91F9F" w:rsidP="00F91F9F"/>
    <w:p w14:paraId="55F20386" w14:textId="407E04FF" w:rsidR="00F91F9F" w:rsidRDefault="00F91F9F" w:rsidP="00F91F9F"/>
    <w:p w14:paraId="3D9271E5" w14:textId="36282E11" w:rsidR="00F91F9F" w:rsidRDefault="00F91F9F" w:rsidP="00F91F9F"/>
    <w:p w14:paraId="3E7C0DC7" w14:textId="38296FB3" w:rsidR="00F91F9F" w:rsidRDefault="00F91F9F" w:rsidP="00F91F9F"/>
    <w:p w14:paraId="28AEE8CA" w14:textId="77777777" w:rsidR="00F91F9F" w:rsidRDefault="00F91F9F" w:rsidP="00F91F9F"/>
    <w:p w14:paraId="446CD55B" w14:textId="77777777" w:rsidR="00F91F9F" w:rsidRDefault="00F91F9F" w:rsidP="002527CE"/>
    <w:p w14:paraId="79BC63E2" w14:textId="034CD3D1" w:rsidR="00F91F9F" w:rsidRDefault="00F91F9F" w:rsidP="002527CE">
      <w:pPr>
        <w:rPr>
          <w:b/>
          <w:bCs/>
        </w:rPr>
      </w:pPr>
      <w:r w:rsidRPr="00F91F9F">
        <w:rPr>
          <w:b/>
          <w:bCs/>
        </w:rPr>
        <w:lastRenderedPageBreak/>
        <w:t>Graphs</w:t>
      </w:r>
    </w:p>
    <w:p w14:paraId="32B626E8" w14:textId="4199561E" w:rsidR="002527CE" w:rsidRDefault="00F91F9F" w:rsidP="002527C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109ADD6" wp14:editId="1EBB76B9">
            <wp:simplePos x="0" y="0"/>
            <wp:positionH relativeFrom="column">
              <wp:posOffset>-113030</wp:posOffset>
            </wp:positionH>
            <wp:positionV relativeFrom="paragraph">
              <wp:posOffset>116840</wp:posOffset>
            </wp:positionV>
            <wp:extent cx="5485765" cy="7315200"/>
            <wp:effectExtent l="0" t="0" r="635" b="0"/>
            <wp:wrapTight wrapText="bothSides">
              <wp:wrapPolygon edited="0">
                <wp:start x="0" y="0"/>
                <wp:lineTo x="0" y="21544"/>
                <wp:lineTo x="21527" y="21544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527CE" w:rsidRPr="00F91F9F">
        <w:rPr>
          <w:b/>
          <w:bCs/>
        </w:rPr>
        <w:br/>
      </w:r>
    </w:p>
    <w:p w14:paraId="32899790" w14:textId="638840E8" w:rsidR="00F91F9F" w:rsidRDefault="00F91F9F" w:rsidP="002527CE">
      <w:pPr>
        <w:rPr>
          <w:b/>
          <w:bCs/>
        </w:rPr>
      </w:pPr>
    </w:p>
    <w:p w14:paraId="7D2EFD10" w14:textId="0EAF4786" w:rsidR="00F91F9F" w:rsidRDefault="00F91F9F" w:rsidP="002527CE">
      <w:pPr>
        <w:rPr>
          <w:b/>
          <w:bCs/>
        </w:rPr>
      </w:pPr>
    </w:p>
    <w:p w14:paraId="7557AB21" w14:textId="3F4D0DD2" w:rsidR="00F91F9F" w:rsidRDefault="00F91F9F" w:rsidP="002527CE">
      <w:pPr>
        <w:rPr>
          <w:b/>
          <w:bCs/>
        </w:rPr>
      </w:pPr>
    </w:p>
    <w:p w14:paraId="0A17FC72" w14:textId="553C5C02" w:rsidR="00F91F9F" w:rsidRDefault="00F91F9F" w:rsidP="002527CE">
      <w:pPr>
        <w:rPr>
          <w:b/>
          <w:bCs/>
        </w:rPr>
      </w:pPr>
    </w:p>
    <w:p w14:paraId="07A29438" w14:textId="031CD382" w:rsidR="00F91F9F" w:rsidRDefault="00F91F9F" w:rsidP="002527CE">
      <w:pPr>
        <w:rPr>
          <w:b/>
          <w:bCs/>
        </w:rPr>
      </w:pPr>
    </w:p>
    <w:p w14:paraId="03EAC752" w14:textId="60ED44E5" w:rsidR="00F91F9F" w:rsidRDefault="00F91F9F" w:rsidP="002527CE">
      <w:pPr>
        <w:rPr>
          <w:b/>
          <w:bCs/>
        </w:rPr>
      </w:pPr>
    </w:p>
    <w:p w14:paraId="0978E731" w14:textId="7E49FD77" w:rsidR="00F91F9F" w:rsidRDefault="00F91F9F" w:rsidP="002527CE">
      <w:pPr>
        <w:rPr>
          <w:b/>
          <w:bCs/>
        </w:rPr>
      </w:pPr>
    </w:p>
    <w:p w14:paraId="778DC70C" w14:textId="151A0B47" w:rsidR="00F91F9F" w:rsidRDefault="00F91F9F" w:rsidP="002527CE">
      <w:pPr>
        <w:rPr>
          <w:b/>
          <w:bCs/>
        </w:rPr>
      </w:pPr>
    </w:p>
    <w:p w14:paraId="232F5645" w14:textId="6A0D66BC" w:rsidR="00F91F9F" w:rsidRDefault="00F91F9F" w:rsidP="002527CE">
      <w:pPr>
        <w:rPr>
          <w:b/>
          <w:bCs/>
        </w:rPr>
      </w:pPr>
    </w:p>
    <w:p w14:paraId="1F2B3A0D" w14:textId="585ED2F2" w:rsidR="00F91F9F" w:rsidRDefault="00F91F9F" w:rsidP="002527CE">
      <w:pPr>
        <w:rPr>
          <w:b/>
          <w:bCs/>
        </w:rPr>
      </w:pPr>
    </w:p>
    <w:p w14:paraId="48CF8008" w14:textId="5B6F7EE2" w:rsidR="00F91F9F" w:rsidRDefault="00F91F9F" w:rsidP="002527CE">
      <w:pPr>
        <w:rPr>
          <w:b/>
          <w:bCs/>
        </w:rPr>
      </w:pPr>
    </w:p>
    <w:p w14:paraId="5F6384FB" w14:textId="07F18C12" w:rsidR="00F91F9F" w:rsidRDefault="00F91F9F" w:rsidP="002527CE">
      <w:pPr>
        <w:rPr>
          <w:b/>
          <w:bCs/>
        </w:rPr>
      </w:pPr>
    </w:p>
    <w:p w14:paraId="58973DD1" w14:textId="3D2B6C5E" w:rsidR="00F91F9F" w:rsidRDefault="00F91F9F" w:rsidP="002527CE">
      <w:pPr>
        <w:rPr>
          <w:b/>
          <w:bCs/>
        </w:rPr>
      </w:pPr>
    </w:p>
    <w:p w14:paraId="45E92C23" w14:textId="1D4F1A53" w:rsidR="00F91F9F" w:rsidRDefault="00F91F9F" w:rsidP="002527CE">
      <w:pPr>
        <w:rPr>
          <w:b/>
          <w:bCs/>
        </w:rPr>
      </w:pPr>
    </w:p>
    <w:p w14:paraId="7EB1B34C" w14:textId="02385FF4" w:rsidR="00F91F9F" w:rsidRDefault="00F91F9F" w:rsidP="002527CE">
      <w:pPr>
        <w:rPr>
          <w:b/>
          <w:bCs/>
        </w:rPr>
      </w:pPr>
    </w:p>
    <w:p w14:paraId="47C5B223" w14:textId="064FBFCA" w:rsidR="00F91F9F" w:rsidRDefault="00F91F9F" w:rsidP="002527CE">
      <w:pPr>
        <w:rPr>
          <w:b/>
          <w:bCs/>
        </w:rPr>
      </w:pPr>
    </w:p>
    <w:p w14:paraId="3C7D4F0C" w14:textId="2E4E4EB6" w:rsidR="00F91F9F" w:rsidRDefault="00F91F9F" w:rsidP="002527CE">
      <w:pPr>
        <w:rPr>
          <w:b/>
          <w:bCs/>
        </w:rPr>
      </w:pPr>
    </w:p>
    <w:p w14:paraId="0D2E5D4F" w14:textId="46BE5439" w:rsidR="00F91F9F" w:rsidRDefault="00F91F9F" w:rsidP="002527CE">
      <w:pPr>
        <w:rPr>
          <w:b/>
          <w:bCs/>
        </w:rPr>
      </w:pPr>
    </w:p>
    <w:p w14:paraId="0EB1F536" w14:textId="5C18DEAC" w:rsidR="00F91F9F" w:rsidRDefault="00F91F9F" w:rsidP="002527CE">
      <w:pPr>
        <w:rPr>
          <w:b/>
          <w:bCs/>
        </w:rPr>
      </w:pPr>
    </w:p>
    <w:p w14:paraId="41236651" w14:textId="0619189B" w:rsidR="00F91F9F" w:rsidRDefault="00F91F9F" w:rsidP="002527CE">
      <w:pPr>
        <w:rPr>
          <w:b/>
          <w:bCs/>
        </w:rPr>
      </w:pPr>
    </w:p>
    <w:p w14:paraId="0BD1AA5C" w14:textId="058139CE" w:rsidR="00F91F9F" w:rsidRDefault="00F91F9F" w:rsidP="002527CE">
      <w:pPr>
        <w:rPr>
          <w:b/>
          <w:bCs/>
        </w:rPr>
      </w:pPr>
    </w:p>
    <w:p w14:paraId="49935805" w14:textId="34A49CE5" w:rsidR="00F91F9F" w:rsidRDefault="00F91F9F" w:rsidP="002527CE">
      <w:pPr>
        <w:rPr>
          <w:b/>
          <w:bCs/>
        </w:rPr>
      </w:pPr>
    </w:p>
    <w:p w14:paraId="2A23D84E" w14:textId="3C2DFD61" w:rsidR="00F91F9F" w:rsidRDefault="00F91F9F" w:rsidP="002527CE">
      <w:pPr>
        <w:rPr>
          <w:b/>
          <w:bCs/>
        </w:rPr>
      </w:pPr>
    </w:p>
    <w:p w14:paraId="4B5E524C" w14:textId="7C880233" w:rsidR="00F91F9F" w:rsidRDefault="00F91F9F" w:rsidP="002527CE">
      <w:pPr>
        <w:rPr>
          <w:b/>
          <w:bCs/>
        </w:rPr>
      </w:pPr>
    </w:p>
    <w:p w14:paraId="08C96181" w14:textId="30AE58D2" w:rsidR="00F91F9F" w:rsidRDefault="00F91F9F" w:rsidP="002527CE">
      <w:pPr>
        <w:rPr>
          <w:b/>
          <w:bCs/>
        </w:rPr>
      </w:pPr>
    </w:p>
    <w:p w14:paraId="2B924AA7" w14:textId="2646C4C2" w:rsidR="00F91F9F" w:rsidRDefault="00F91F9F" w:rsidP="002527CE">
      <w:pPr>
        <w:rPr>
          <w:b/>
          <w:bCs/>
        </w:rPr>
      </w:pPr>
    </w:p>
    <w:p w14:paraId="03F70306" w14:textId="363BA7AA" w:rsidR="00F91F9F" w:rsidRDefault="00F91F9F" w:rsidP="002527CE">
      <w:pPr>
        <w:rPr>
          <w:b/>
          <w:bCs/>
        </w:rPr>
      </w:pPr>
    </w:p>
    <w:p w14:paraId="299BFE39" w14:textId="6074A5E6" w:rsidR="00F91F9F" w:rsidRDefault="00F91F9F" w:rsidP="002527CE">
      <w:pPr>
        <w:rPr>
          <w:b/>
          <w:bCs/>
        </w:rPr>
      </w:pPr>
    </w:p>
    <w:p w14:paraId="760D568C" w14:textId="528122FA" w:rsidR="00F91F9F" w:rsidRDefault="00F91F9F" w:rsidP="002527CE">
      <w:pPr>
        <w:rPr>
          <w:b/>
          <w:bCs/>
        </w:rPr>
      </w:pPr>
      <w:r>
        <w:rPr>
          <w:b/>
          <w:bCs/>
        </w:rPr>
        <w:t>Observations from the Graphs</w:t>
      </w:r>
    </w:p>
    <w:p w14:paraId="4B039491" w14:textId="77777777" w:rsidR="00F91F9F" w:rsidRPr="00F91F9F" w:rsidRDefault="00F91F9F" w:rsidP="00F91F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91F9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Bullying as a form of GBV</w:t>
      </w:r>
      <w:r w:rsidRPr="00F91F9F">
        <w:rPr>
          <w:rFonts w:ascii="Helvetica" w:eastAsia="Times New Roman" w:hAnsi="Helvetica" w:cs="Helvetica"/>
          <w:color w:val="000000"/>
          <w:sz w:val="21"/>
          <w:szCs w:val="21"/>
        </w:rPr>
        <w:t>: 72% of the respondents agreed that bullying is a form of gender-based violence (GBV) that may deny an individual access to basic necessities like freedom, food, and health care.</w:t>
      </w:r>
    </w:p>
    <w:p w14:paraId="6367695F" w14:textId="77777777" w:rsidR="00F91F9F" w:rsidRPr="00F91F9F" w:rsidRDefault="00F91F9F" w:rsidP="00F91F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91F9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Men's rights over women</w:t>
      </w:r>
      <w:r w:rsidRPr="00F91F9F">
        <w:rPr>
          <w:rFonts w:ascii="Helvetica" w:eastAsia="Times New Roman" w:hAnsi="Helvetica" w:cs="Helvetica"/>
          <w:color w:val="000000"/>
          <w:sz w:val="21"/>
          <w:szCs w:val="21"/>
        </w:rPr>
        <w:t>: 64% of the respondents disagreed that a man has a right to assert power over a woman and to be socially superior or subordinate. Only 16% agreed with this statement.</w:t>
      </w:r>
    </w:p>
    <w:p w14:paraId="11425488" w14:textId="77777777" w:rsidR="00F91F9F" w:rsidRPr="00F91F9F" w:rsidRDefault="00F91F9F" w:rsidP="00F91F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91F9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Children witnessing violence at home</w:t>
      </w:r>
      <w:r w:rsidRPr="00F91F9F">
        <w:rPr>
          <w:rFonts w:ascii="Helvetica" w:eastAsia="Times New Roman" w:hAnsi="Helvetica" w:cs="Helvetica"/>
          <w:color w:val="000000"/>
          <w:sz w:val="21"/>
          <w:szCs w:val="21"/>
        </w:rPr>
        <w:t>: 88% of the respondents agreed that children who witness violence at home have a tendency for violent behavior in future. Only 4% disagreed with this statement.</w:t>
      </w:r>
    </w:p>
    <w:p w14:paraId="38B191EA" w14:textId="77777777" w:rsidR="00F91F9F" w:rsidRPr="00F91F9F" w:rsidRDefault="00F91F9F" w:rsidP="00F91F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91F9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Indecent dressing and rape</w:t>
      </w:r>
      <w:r w:rsidRPr="00F91F9F">
        <w:rPr>
          <w:rFonts w:ascii="Helvetica" w:eastAsia="Times New Roman" w:hAnsi="Helvetica" w:cs="Helvetica"/>
          <w:color w:val="000000"/>
          <w:sz w:val="21"/>
          <w:szCs w:val="21"/>
        </w:rPr>
        <w:t>: 76% of the respondents disagreed that a girl who dresses indecently should be raped. Only 12% agreed with this statement.</w:t>
      </w:r>
    </w:p>
    <w:p w14:paraId="3F27A0B2" w14:textId="77777777" w:rsidR="00F91F9F" w:rsidRPr="00F91F9F" w:rsidRDefault="00F91F9F" w:rsidP="002527CE"/>
    <w:sectPr w:rsidR="00F91F9F" w:rsidRPr="00F91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C5577"/>
    <w:multiLevelType w:val="hybridMultilevel"/>
    <w:tmpl w:val="441E86B8"/>
    <w:lvl w:ilvl="0" w:tplc="E634FC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C3570"/>
    <w:multiLevelType w:val="multilevel"/>
    <w:tmpl w:val="824A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84EE7"/>
    <w:multiLevelType w:val="multilevel"/>
    <w:tmpl w:val="89BE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CE"/>
    <w:rsid w:val="000B4713"/>
    <w:rsid w:val="002527CE"/>
    <w:rsid w:val="00416669"/>
    <w:rsid w:val="00B42EF7"/>
    <w:rsid w:val="00F9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883C6"/>
  <w15:chartTrackingRefBased/>
  <w15:docId w15:val="{A0740446-075F-4611-B71C-E48390C6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7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1F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1203</Words>
  <Characters>6838</Characters>
  <Application>Microsoft Office Word</Application>
  <DocSecurity>0</DocSecurity>
  <Lines>263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Huygens</dc:creator>
  <cp:keywords/>
  <dc:description/>
  <cp:lastModifiedBy>C. Huygens</cp:lastModifiedBy>
  <cp:revision>1</cp:revision>
  <dcterms:created xsi:type="dcterms:W3CDTF">2023-12-17T06:40:00Z</dcterms:created>
  <dcterms:modified xsi:type="dcterms:W3CDTF">2023-12-17T07:01:00Z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e22e91e2-c861-4cd0-9580-d357a6c16cb4</vt:lpwstr>
  </property>
</Properties>
</file>