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622" w:rsidRDefault="0049791B">
      <w:pPr>
        <w:jc w:val="right"/>
        <w:rPr>
          <w:rFonts w:ascii="Times New Roman" w:eastAsia="Times New Roman" w:hAnsi="Times New Roman" w:cs="Times New Roman"/>
          <w:b/>
          <w:color w:val="41B97C"/>
          <w:sz w:val="28"/>
          <w:szCs w:val="28"/>
          <w:highlight w:val="white"/>
        </w:rPr>
      </w:pPr>
      <w:r>
        <w:rPr>
          <w:rFonts w:ascii="Times New Roman" w:eastAsia="Times New Roman" w:hAnsi="Times New Roman" w:cs="Times New Roman"/>
          <w:b/>
          <w:noProof/>
          <w:color w:val="41B97C"/>
          <w:sz w:val="28"/>
          <w:szCs w:val="28"/>
          <w:highlight w:val="white"/>
          <w:lang w:val="en-US"/>
        </w:rPr>
        <w:drawing>
          <wp:anchor distT="114300" distB="114300" distL="114300" distR="114300" simplePos="0" relativeHeight="251658240" behindDoc="0" locked="0" layoutInCell="1" hidden="0" allowOverlap="1">
            <wp:simplePos x="0" y="0"/>
            <wp:positionH relativeFrom="page">
              <wp:posOffset>593016</wp:posOffset>
            </wp:positionH>
            <wp:positionV relativeFrom="page">
              <wp:posOffset>542925</wp:posOffset>
            </wp:positionV>
            <wp:extent cx="1216734" cy="119538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6734" cy="1195388"/>
                    </a:xfrm>
                    <a:prstGeom prst="rect">
                      <a:avLst/>
                    </a:prstGeom>
                    <a:ln/>
                  </pic:spPr>
                </pic:pic>
              </a:graphicData>
            </a:graphic>
          </wp:anchor>
        </w:drawing>
      </w:r>
      <w:r>
        <w:rPr>
          <w:rFonts w:ascii="Times New Roman" w:eastAsia="Times New Roman" w:hAnsi="Times New Roman" w:cs="Times New Roman"/>
          <w:b/>
          <w:color w:val="41B97C"/>
          <w:sz w:val="28"/>
          <w:szCs w:val="28"/>
          <w:highlight w:val="white"/>
        </w:rPr>
        <w:t>CÔNG TY CỔ PHẦN CÔNG NGHỆ TEKNIX</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MST: 0316504814</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 xml:space="preserve">Tầng 6 Tháp Golden House - Tòa nhà Sunwah Pearl, </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 xml:space="preserve">90 Nguyễn Hữu Cảnh, Phường 22, </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Quận Bình Thạnh, Thành phố Hồ Chí Minh</w:t>
      </w:r>
    </w:p>
    <w:p w:rsidR="00A03622" w:rsidRDefault="0049791B">
      <w:pPr>
        <w:jc w:val="right"/>
        <w:rPr>
          <w:rFonts w:ascii="Times New Roman" w:eastAsia="Times New Roman" w:hAnsi="Times New Roman" w:cs="Times New Roman"/>
          <w:color w:val="1F1F1F"/>
          <w:sz w:val="20"/>
          <w:szCs w:val="20"/>
          <w:highlight w:val="white"/>
        </w:rPr>
      </w:pPr>
      <w:r>
        <w:rPr>
          <w:rFonts w:ascii="Times New Roman" w:eastAsia="Times New Roman" w:hAnsi="Times New Roman" w:cs="Times New Roman"/>
          <w:color w:val="1F1F1F"/>
          <w:sz w:val="20"/>
          <w:szCs w:val="20"/>
          <w:highlight w:val="white"/>
        </w:rPr>
        <w:t>ĐT: 028 7101 6565   -   Email: info@teknixcorp.com</w:t>
      </w:r>
    </w:p>
    <w:p w:rsidR="00A03622" w:rsidRDefault="00A03622">
      <w:pPr>
        <w:jc w:val="center"/>
        <w:rPr>
          <w:rFonts w:ascii="Times New Roman" w:eastAsia="Times New Roman" w:hAnsi="Times New Roman" w:cs="Times New Roman"/>
          <w:b/>
          <w:color w:val="1F1F1F"/>
          <w:sz w:val="18"/>
          <w:szCs w:val="18"/>
          <w:highlight w:val="white"/>
        </w:rPr>
      </w:pPr>
    </w:p>
    <w:p w:rsidR="00A03622" w:rsidRDefault="00A03622">
      <w:pPr>
        <w:rPr>
          <w:rFonts w:ascii="Times New Roman" w:eastAsia="Times New Roman" w:hAnsi="Times New Roman" w:cs="Times New Roman"/>
          <w:b/>
          <w:sz w:val="42"/>
          <w:szCs w:val="42"/>
        </w:rPr>
      </w:pPr>
    </w:p>
    <w:p w:rsidR="00A03622" w:rsidRDefault="0049791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BIÊN BẢN CUỘC HỌP</w:t>
      </w:r>
    </w:p>
    <w:p w:rsidR="00A03622" w:rsidRDefault="0049791B">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BÁO CÁO TIẾN ĐỘ TEKNIX MAIL</w:t>
      </w:r>
    </w:p>
    <w:p w:rsidR="00A03622" w:rsidRDefault="00A03622">
      <w:pPr>
        <w:jc w:val="both"/>
        <w:rPr>
          <w:rFonts w:ascii="Times New Roman" w:eastAsia="Times New Roman" w:hAnsi="Times New Roman" w:cs="Times New Roman"/>
          <w:b/>
          <w:sz w:val="24"/>
          <w:szCs w:val="24"/>
        </w:rPr>
      </w:pPr>
    </w:p>
    <w:p w:rsidR="00A03622" w:rsidRDefault="0049791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Ngày</w:t>
      </w:r>
      <w:r>
        <w:rPr>
          <w:rFonts w:ascii="Times New Roman" w:eastAsia="Times New Roman" w:hAnsi="Times New Roman" w:cs="Times New Roman"/>
          <w:sz w:val="26"/>
          <w:szCs w:val="26"/>
        </w:rPr>
        <w:t>: 09 tháng 5 năm 2024</w:t>
      </w:r>
    </w:p>
    <w:p w:rsidR="00A03622" w:rsidRDefault="0049791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Thời gian</w:t>
      </w:r>
      <w:r>
        <w:rPr>
          <w:rFonts w:ascii="Times New Roman" w:eastAsia="Times New Roman" w:hAnsi="Times New Roman" w:cs="Times New Roman"/>
          <w:sz w:val="26"/>
          <w:szCs w:val="26"/>
        </w:rPr>
        <w:t>: 17:00 - 18:00</w:t>
      </w:r>
    </w:p>
    <w:p w:rsidR="00A03622" w:rsidRDefault="0049791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điểm</w:t>
      </w:r>
      <w:r>
        <w:rPr>
          <w:rFonts w:ascii="Times New Roman" w:eastAsia="Times New Roman" w:hAnsi="Times New Roman" w:cs="Times New Roman"/>
          <w:sz w:val="26"/>
          <w:szCs w:val="26"/>
        </w:rPr>
        <w:t>: TekNix Chi nhánh Cần Thơ - Tầng 12 Tòa SHB, Đại Lộ Hòa Bình, Phường Tân An, Quận Ninh Kiều, Thành phố Cần Thơ</w:t>
      </w:r>
    </w:p>
    <w:p w:rsidR="00A03622" w:rsidRDefault="00A03622">
      <w:pPr>
        <w:spacing w:line="240" w:lineRule="auto"/>
        <w:rPr>
          <w:rFonts w:ascii="Times New Roman" w:eastAsia="Times New Roman" w:hAnsi="Times New Roman" w:cs="Times New Roman"/>
          <w:sz w:val="28"/>
          <w:szCs w:val="28"/>
        </w:rPr>
      </w:pPr>
    </w:p>
    <w:p w:rsidR="00A03622" w:rsidRDefault="0049791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phần tham dự:</w:t>
      </w:r>
    </w:p>
    <w:p w:rsidR="00A03622" w:rsidRDefault="0049791B">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sz w:val="26"/>
          <w:szCs w:val="26"/>
        </w:rPr>
        <w:t>Đại diện Ban Giám đốc</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Bùi Thanh Tùng </w:t>
      </w:r>
    </w:p>
    <w:p w:rsidR="00A03622" w:rsidRDefault="0049791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6"/>
          <w:szCs w:val="26"/>
        </w:rPr>
        <w:t>Đại diện nhóm Phân tích dự án</w:t>
      </w:r>
    </w:p>
    <w:p w:rsidR="00A03622" w:rsidRDefault="0049791B">
      <w:pPr>
        <w:numPr>
          <w:ilvl w:val="1"/>
          <w:numId w:val="2"/>
        </w:numP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Bà Đặng Quách Gia Bình</w:t>
      </w:r>
    </w:p>
    <w:p w:rsidR="00A03622" w:rsidRDefault="0049791B">
      <w:pPr>
        <w:numPr>
          <w:ilvl w:val="1"/>
          <w:numId w:val="2"/>
        </w:numP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Bà Huỳnh Thị Mỹ Ái</w:t>
      </w:r>
    </w:p>
    <w:p w:rsidR="00A03622" w:rsidRDefault="0049791B">
      <w:pPr>
        <w:numPr>
          <w:ilvl w:val="1"/>
          <w:numId w:val="2"/>
        </w:numP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Bà Nguyễn Thảo Vy</w:t>
      </w:r>
    </w:p>
    <w:p w:rsidR="00A03622" w:rsidRDefault="0049791B">
      <w:pPr>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6"/>
          <w:szCs w:val="26"/>
        </w:rPr>
        <w:t>Đại diện nhóm Phát triển và Vận hành</w:t>
      </w:r>
      <w:r>
        <w:rPr>
          <w:rFonts w:ascii="Times New Roman" w:eastAsia="Times New Roman" w:hAnsi="Times New Roman" w:cs="Times New Roman"/>
          <w:sz w:val="26"/>
          <w:szCs w:val="26"/>
        </w:rPr>
        <w:t xml:space="preserve"> </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Lâm Minh Khang </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Hồ Tấn Lộc </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 xml:space="preserve">Ông Tăng Gia Khánh </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Ông Nguyễn Thành Đạt</w:t>
      </w:r>
    </w:p>
    <w:p w:rsidR="00A03622" w:rsidRDefault="00A03622">
      <w:pPr>
        <w:spacing w:after="120" w:line="240" w:lineRule="auto"/>
        <w:rPr>
          <w:rFonts w:ascii="Times New Roman" w:eastAsia="Times New Roman" w:hAnsi="Times New Roman" w:cs="Times New Roman"/>
          <w:sz w:val="28"/>
          <w:szCs w:val="28"/>
        </w:rPr>
      </w:pPr>
    </w:p>
    <w:p w:rsidR="00A03622" w:rsidRDefault="0049791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họp:</w:t>
      </w:r>
    </w:p>
    <w:p w:rsidR="00A03622" w:rsidRDefault="0049791B">
      <w:pPr>
        <w:numPr>
          <w:ilvl w:val="0"/>
          <w:numId w:val="2"/>
        </w:num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sz w:val="26"/>
          <w:szCs w:val="26"/>
        </w:rPr>
        <w:t>Báo cáo tiến độ dự án và thảo luận về các chỉnh sửa và cải tiến cần thực hiện dựa trên phản hồi từ phiên bản demo gần nhất.</w:t>
      </w:r>
    </w:p>
    <w:p w:rsidR="00A03622" w:rsidRDefault="0049791B">
      <w:pPr>
        <w:numPr>
          <w:ilvl w:val="0"/>
          <w:numId w:val="2"/>
        </w:num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sz w:val="26"/>
          <w:szCs w:val="26"/>
        </w:rPr>
        <w:t xml:space="preserve">Đề xuất và thảo luận về các biện pháp nhằm cải thiện trải nghiệm người dùng và hiệu suất của dịch vụ, bao gồm cách tiếp cận và giải </w:t>
      </w:r>
      <w:r>
        <w:rPr>
          <w:rFonts w:ascii="Times New Roman" w:eastAsia="Times New Roman" w:hAnsi="Times New Roman" w:cs="Times New Roman"/>
          <w:sz w:val="26"/>
          <w:szCs w:val="26"/>
        </w:rPr>
        <w:t>pháp cho các vấn đề cụ thể như đăng nhập, gửi chiến dịch email, và quản lý danh sách liên hệ.</w:t>
      </w:r>
    </w:p>
    <w:p w:rsidR="00A03622" w:rsidRDefault="0049791B">
      <w:pPr>
        <w:numPr>
          <w:ilvl w:val="0"/>
          <w:numId w:val="2"/>
        </w:numPr>
        <w:pBdr>
          <w:top w:val="nil"/>
          <w:left w:val="nil"/>
          <w:bottom w:val="nil"/>
          <w:right w:val="nil"/>
          <w:between w:val="nil"/>
        </w:pBdr>
        <w:spacing w:after="120" w:line="240" w:lineRule="auto"/>
        <w:rPr>
          <w:rFonts w:ascii="Times New Roman" w:eastAsia="Times New Roman" w:hAnsi="Times New Roman" w:cs="Times New Roman"/>
        </w:rPr>
      </w:pPr>
      <w:r>
        <w:rPr>
          <w:rFonts w:ascii="Times New Roman" w:eastAsia="Times New Roman" w:hAnsi="Times New Roman" w:cs="Times New Roman"/>
          <w:sz w:val="26"/>
          <w:szCs w:val="26"/>
        </w:rPr>
        <w:t>Xác định các nhiệm vụ cụ thể và kế hoạch phát triển tiếp theo.</w:t>
      </w:r>
      <w:r>
        <w:br w:type="page"/>
      </w:r>
    </w:p>
    <w:p w:rsidR="00A03622" w:rsidRDefault="0049791B">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Nội dung cuộc họp:</w:t>
      </w:r>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quan về email services và lợi ích</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Bổ sung phần giới thiệu về email service</w:t>
      </w:r>
      <w:r>
        <w:rPr>
          <w:rFonts w:ascii="Times New Roman" w:eastAsia="Times New Roman" w:hAnsi="Times New Roman" w:cs="Times New Roman"/>
          <w:sz w:val="26"/>
          <w:szCs w:val="26"/>
        </w:rPr>
        <w:t>s và những lợi ích mà nó mang lại như cá nhân hóa email doanh nghiệp, xây dựng thương hiệu và quản lý hiệu quả vào tài liệu dự án.</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dự án nhằm cung cấp giải pháp email service thân thiện, dễ thiết lập và sử dụng, đem lại nhiều tiện ích cho doanh nghiệp với giá cả phải chăng.</w:t>
      </w:r>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Cập nhật chức năng đăng nhập và đăng ký</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Ưu tiên giải pháp đăng nhập/đăng ký bằng số điện thoại</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Bổ sung </w:t>
      </w:r>
      <w:r>
        <w:rPr>
          <w:rFonts w:ascii="Times New Roman" w:eastAsia="Times New Roman" w:hAnsi="Times New Roman" w:cs="Times New Roman"/>
          <w:sz w:val="26"/>
          <w:szCs w:val="26"/>
        </w:rPr>
        <w:t>thêm đăng nhập/đăng ký bằ</w:t>
      </w:r>
      <w:r w:rsidR="00F4550D">
        <w:rPr>
          <w:rFonts w:ascii="Times New Roman" w:eastAsia="Times New Roman" w:hAnsi="Times New Roman" w:cs="Times New Roman"/>
          <w:sz w:val="26"/>
          <w:szCs w:val="26"/>
        </w:rPr>
        <w:t>ng các nền tảng khác như</w:t>
      </w:r>
      <w:r>
        <w:rPr>
          <w:rFonts w:ascii="Times New Roman" w:eastAsia="Times New Roman" w:hAnsi="Times New Roman" w:cs="Times New Roman"/>
          <w:sz w:val="26"/>
          <w:szCs w:val="26"/>
        </w:rPr>
        <w:t xml:space="preserve"> Apple</w:t>
      </w:r>
      <w:r w:rsidR="00F4550D">
        <w:rPr>
          <w:rFonts w:ascii="Times New Roman" w:eastAsia="Times New Roman" w:hAnsi="Times New Roman" w:cs="Times New Roman"/>
          <w:sz w:val="26"/>
          <w:szCs w:val="26"/>
          <w:lang w:val="en-US"/>
        </w:rPr>
        <w:t>, Github</w:t>
      </w:r>
      <w:r>
        <w:rPr>
          <w:rFonts w:ascii="Times New Roman" w:eastAsia="Times New Roman" w:hAnsi="Times New Roman" w:cs="Times New Roman"/>
          <w:sz w:val="26"/>
          <w:szCs w:val="26"/>
        </w:rPr>
        <w:t>.</w:t>
      </w:r>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Thứ tự gói email</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lại thứ tự gói email từ trái sang phải theo độ mở rộng các dịch vụ, chức năng và tiện ích được hỗ trợ trong gói. Ví dụ: 1 - Free, 2 - Pro, 3 - Business.</w:t>
      </w:r>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Thay đổi tên gọi các giải pháp email </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pháp cung cấp email dành cho mục đích marketing, cung cấp các công cụ để quản lý và soạn thảo email sử dụng trong các chiến dịch marketing của doanh nghiệp và các số liệu thống kê chỉ số chuyển đổi.</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Giáp pháp cung</w:t>
      </w:r>
      <w:r>
        <w:rPr>
          <w:rFonts w:ascii="Times New Roman" w:eastAsia="Times New Roman" w:hAnsi="Times New Roman" w:cs="Times New Roman"/>
          <w:sz w:val="26"/>
          <w:szCs w:val="26"/>
        </w:rPr>
        <w:t xml:space="preserve"> cấp email dành cho mục tiêu tích hợp vào các ứng dụng, website và các nền tảng công nghệ của doanh nghiệp.</w:t>
      </w:r>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Cải tiến chức năng thống kê kết quả chiến dịch (campaign)</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các tính và số lượng email ở đã gửi (delivered), đã được mở (opened), lượt nhấn v</w:t>
      </w:r>
      <w:r>
        <w:rPr>
          <w:rFonts w:ascii="Times New Roman" w:eastAsia="Times New Roman" w:hAnsi="Times New Roman" w:cs="Times New Roman"/>
          <w:sz w:val="26"/>
          <w:szCs w:val="26"/>
        </w:rPr>
        <w:t xml:space="preserve">ào đường dẫn đính kèm (clicked) dựa trên hành động của người dùng cuối. </w:t>
      </w:r>
    </w:p>
    <w:p w:rsidR="00A03622" w:rsidRDefault="0049791B">
      <w:pPr>
        <w:numPr>
          <w:ilvl w:val="1"/>
          <w:numId w:val="1"/>
        </w:num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Chuẩn hóa cách thống kê để thống kê được chỉ số chuyển đổi thực tế dựa trên hành động của người dùng cuối và thời gian mở email của người dùng. Trong đó, thời gian mở email ít hơn 5 g</w:t>
      </w:r>
      <w:r>
        <w:rPr>
          <w:rFonts w:ascii="Times New Roman" w:eastAsia="Times New Roman" w:hAnsi="Times New Roman" w:cs="Times New Roman"/>
          <w:sz w:val="26"/>
          <w:szCs w:val="26"/>
        </w:rPr>
        <w:t xml:space="preserve">iây được đánh giá là thất bại hay không thu hút người dùng, thời gian mở email từ 10 đến 15 giây là thời gian lý tưởng để người dùng nắm bắt được thông tin được gửi, thời gian mở email trên 20 giây được đánh giá đã thành công thu hút sự quan tâm của người </w:t>
      </w:r>
      <w:r>
        <w:rPr>
          <w:rFonts w:ascii="Times New Roman" w:eastAsia="Times New Roman" w:hAnsi="Times New Roman" w:cs="Times New Roman"/>
          <w:sz w:val="26"/>
          <w:szCs w:val="26"/>
        </w:rPr>
        <w:t>dùng.</w:t>
      </w:r>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Cơ chế email an toàn</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Cần nghiên cứu và xây dựng cơ chế đảm bảo email được các nhà cung cấp dịch vụ mail cá nhân khác nhận diện là an toàn và không bị lọc vào hộp thư spam.</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và đề xuất giải pháp chặn IP hiệu quả</w:t>
      </w:r>
    </w:p>
    <w:p w:rsidR="00F4550D" w:rsidRDefault="00F4550D" w:rsidP="00F4550D">
      <w:pPr>
        <w:pBdr>
          <w:top w:val="nil"/>
          <w:left w:val="nil"/>
          <w:bottom w:val="nil"/>
          <w:right w:val="nil"/>
          <w:between w:val="nil"/>
        </w:pBdr>
        <w:spacing w:after="120" w:line="240" w:lineRule="auto"/>
        <w:ind w:left="1440"/>
        <w:rPr>
          <w:rFonts w:ascii="Times New Roman" w:eastAsia="Times New Roman" w:hAnsi="Times New Roman" w:cs="Times New Roman"/>
          <w:sz w:val="26"/>
          <w:szCs w:val="26"/>
        </w:rPr>
      </w:pPr>
      <w:bookmarkStart w:id="0" w:name="_GoBack"/>
      <w:bookmarkEnd w:id="0"/>
    </w:p>
    <w:p w:rsidR="00A03622" w:rsidRDefault="0049791B">
      <w:pPr>
        <w:numPr>
          <w:ilvl w:val="0"/>
          <w:numId w:val="1"/>
        </w:numPr>
        <w:pBdr>
          <w:top w:val="nil"/>
          <w:left w:val="nil"/>
          <w:bottom w:val="nil"/>
          <w:right w:val="nil"/>
          <w:between w:val="nil"/>
        </w:pBd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Quản lý danh sách liên hệ và </w:t>
      </w:r>
      <w:r>
        <w:rPr>
          <w:rFonts w:ascii="Times New Roman" w:eastAsia="Times New Roman" w:hAnsi="Times New Roman" w:cs="Times New Roman"/>
          <w:b/>
          <w:sz w:val="26"/>
          <w:szCs w:val="26"/>
        </w:rPr>
        <w:t>lên lịch gửi</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tạo danh nhiều sách liên hệ và phân chia nhiều nhóm trong danh sách liên hệ</w:t>
      </w:r>
    </w:p>
    <w:p w:rsidR="00A03622" w:rsidRDefault="0049791B">
      <w:pPr>
        <w:numPr>
          <w:ilvl w:val="1"/>
          <w:numId w:val="1"/>
        </w:numPr>
        <w:pBdr>
          <w:top w:val="nil"/>
          <w:left w:val="nil"/>
          <w:bottom w:val="nil"/>
          <w:right w:val="nil"/>
          <w:between w:val="nil"/>
        </w:pBd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lên lịch gửi email trong các chiến dịch vào nhiều khung giờ khác nhau cho từng nhóm/danh sách liên lạc.</w:t>
      </w:r>
    </w:p>
    <w:p w:rsidR="00A03622" w:rsidRDefault="00A03622">
      <w:pPr>
        <w:pBdr>
          <w:top w:val="nil"/>
          <w:left w:val="nil"/>
          <w:bottom w:val="nil"/>
          <w:right w:val="nil"/>
          <w:between w:val="nil"/>
        </w:pBdr>
        <w:spacing w:after="120" w:line="240" w:lineRule="auto"/>
        <w:rPr>
          <w:rFonts w:ascii="Times New Roman" w:eastAsia="Times New Roman" w:hAnsi="Times New Roman" w:cs="Times New Roman"/>
          <w:sz w:val="26"/>
          <w:szCs w:val="26"/>
        </w:rPr>
      </w:pPr>
    </w:p>
    <w:p w:rsidR="00A03622" w:rsidRDefault="004979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luận:</w:t>
      </w:r>
    </w:p>
    <w:p w:rsidR="00A03622" w:rsidRDefault="004979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 đã báo cáo đầy đủ và chính xác tiến độ của dự án, thu thập được những góp ý cải thiện sản phẩm cũng như đặt ra mục tiêu triển khai tiếp theo. Cụ thể:</w:t>
      </w:r>
    </w:p>
    <w:p w:rsidR="00A03622" w:rsidRDefault="0049791B">
      <w:pPr>
        <w:numPr>
          <w:ilvl w:val="3"/>
          <w:numId w:val="1"/>
        </w:numPr>
        <w:pBdr>
          <w:top w:val="nil"/>
          <w:left w:val="nil"/>
          <w:bottom w:val="nil"/>
          <w:right w:val="nil"/>
          <w:between w:val="nil"/>
        </w:pBdr>
        <w:spacing w:after="120" w:line="240" w:lineRule="auto"/>
        <w:ind w:left="708"/>
        <w:rPr>
          <w:rFonts w:ascii="Times New Roman" w:eastAsia="Times New Roman" w:hAnsi="Times New Roman" w:cs="Times New Roman"/>
        </w:rPr>
      </w:pPr>
      <w:r>
        <w:rPr>
          <w:rFonts w:ascii="Times New Roman" w:eastAsia="Times New Roman" w:hAnsi="Times New Roman" w:cs="Times New Roman"/>
          <w:sz w:val="26"/>
          <w:szCs w:val="26"/>
        </w:rPr>
        <w:t xml:space="preserve"> Phần mềm hiện tại đã xây dựng được bảng điều khiển cho người dùng root và người dùng admin. Đồng</w:t>
      </w:r>
      <w:r>
        <w:rPr>
          <w:rFonts w:ascii="Times New Roman" w:eastAsia="Times New Roman" w:hAnsi="Times New Roman" w:cs="Times New Roman"/>
          <w:sz w:val="26"/>
          <w:szCs w:val="26"/>
        </w:rPr>
        <w:t xml:space="preserve"> thời, phần mềm hiện có được hoàn thiện các chức năng cơ bản, bao gồm: đăng ký, quản lý gói email và xem thông tin gói email.</w:t>
      </w:r>
    </w:p>
    <w:p w:rsidR="00A03622" w:rsidRDefault="0049791B">
      <w:pPr>
        <w:numPr>
          <w:ilvl w:val="3"/>
          <w:numId w:val="1"/>
        </w:numPr>
        <w:pBdr>
          <w:top w:val="nil"/>
          <w:left w:val="nil"/>
          <w:bottom w:val="nil"/>
          <w:right w:val="nil"/>
          <w:between w:val="nil"/>
        </w:pBdr>
        <w:spacing w:after="120" w:line="240" w:lineRule="auto"/>
        <w:ind w:left="708"/>
        <w:rPr>
          <w:rFonts w:ascii="Times New Roman" w:eastAsia="Times New Roman" w:hAnsi="Times New Roman" w:cs="Times New Roman"/>
        </w:rPr>
      </w:pPr>
      <w:r>
        <w:rPr>
          <w:rFonts w:ascii="Times New Roman" w:eastAsia="Times New Roman" w:hAnsi="Times New Roman" w:cs="Times New Roman"/>
          <w:sz w:val="26"/>
          <w:szCs w:val="26"/>
        </w:rPr>
        <w:t>Các hạng mục góp ý chỉnh sửa nêu trên sẽ được hoàn thiện trước ngày 17/5/2024.</w:t>
      </w:r>
    </w:p>
    <w:p w:rsidR="00A03622" w:rsidRDefault="0049791B">
      <w:pPr>
        <w:numPr>
          <w:ilvl w:val="3"/>
          <w:numId w:val="1"/>
        </w:numPr>
        <w:pBdr>
          <w:top w:val="nil"/>
          <w:left w:val="nil"/>
          <w:bottom w:val="nil"/>
          <w:right w:val="nil"/>
          <w:between w:val="nil"/>
        </w:pBdr>
        <w:spacing w:after="120" w:line="240" w:lineRule="auto"/>
        <w:ind w:left="708"/>
        <w:rPr>
          <w:rFonts w:ascii="Times New Roman" w:eastAsia="Times New Roman" w:hAnsi="Times New Roman" w:cs="Times New Roman"/>
        </w:rPr>
      </w:pPr>
      <w:r>
        <w:rPr>
          <w:rFonts w:ascii="Times New Roman" w:eastAsia="Times New Roman" w:hAnsi="Times New Roman" w:cs="Times New Roman"/>
          <w:sz w:val="26"/>
          <w:szCs w:val="26"/>
        </w:rPr>
        <w:t>Tiếp tục hoàn thiện phần mềm và báo cáo tiến độ vào</w:t>
      </w:r>
      <w:r>
        <w:rPr>
          <w:rFonts w:ascii="Times New Roman" w:eastAsia="Times New Roman" w:hAnsi="Times New Roman" w:cs="Times New Roman"/>
          <w:sz w:val="26"/>
          <w:szCs w:val="26"/>
        </w:rPr>
        <w:t xml:space="preserve"> ngày 17/5/2024. Dự kiến các chức năng được bổ sung:</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Đăng nhập/ đăng ký</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Mua gói email</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Quản lý SMTP</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Quản lý Key API</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Tạo template email</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Quản lý Campaign</w:t>
      </w:r>
    </w:p>
    <w:p w:rsidR="00A03622" w:rsidRDefault="0049791B">
      <w:pPr>
        <w:numPr>
          <w:ilvl w:val="1"/>
          <w:numId w:val="2"/>
        </w:numPr>
        <w:pBdr>
          <w:top w:val="nil"/>
          <w:left w:val="nil"/>
          <w:bottom w:val="nil"/>
          <w:right w:val="nil"/>
          <w:between w:val="nil"/>
        </w:pBdr>
        <w:spacing w:after="120" w:line="240" w:lineRule="auto"/>
        <w:ind w:left="1133"/>
        <w:rPr>
          <w:rFonts w:ascii="Times New Roman" w:eastAsia="Times New Roman" w:hAnsi="Times New Roman" w:cs="Times New Roman"/>
        </w:rPr>
      </w:pPr>
      <w:r>
        <w:rPr>
          <w:rFonts w:ascii="Times New Roman" w:eastAsia="Times New Roman" w:hAnsi="Times New Roman" w:cs="Times New Roman"/>
          <w:sz w:val="26"/>
          <w:szCs w:val="26"/>
        </w:rPr>
        <w:t>Thống kê kết quả của Campaign</w:t>
      </w:r>
    </w:p>
    <w:sectPr w:rsidR="00A03622">
      <w:headerReference w:type="default" r:id="rId9"/>
      <w:footerReference w:type="default" r:id="rId10"/>
      <w:pgSz w:w="11909" w:h="16834"/>
      <w:pgMar w:top="1170" w:right="111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91B" w:rsidRDefault="0049791B">
      <w:pPr>
        <w:spacing w:line="240" w:lineRule="auto"/>
      </w:pPr>
      <w:r>
        <w:separator/>
      </w:r>
    </w:p>
  </w:endnote>
  <w:endnote w:type="continuationSeparator" w:id="0">
    <w:p w:rsidR="0049791B" w:rsidRDefault="00497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22" w:rsidRDefault="00A03622"/>
  <w:p w:rsidR="00A03622" w:rsidRDefault="0049791B">
    <w:pPr>
      <w:jc w:val="right"/>
      <w:rPr>
        <w:color w:val="CCCCCC"/>
      </w:rPr>
    </w:pPr>
    <w:r>
      <w:pict>
        <v:rect id="_x0000_i1025" style="width:0;height:1.5pt" o:hralign="center" o:hrstd="t" o:hr="t" fillcolor="#a0a0a0" stroked="f"/>
      </w:pict>
    </w:r>
  </w:p>
  <w:p w:rsidR="00A03622" w:rsidRDefault="0049791B">
    <w:pPr>
      <w:jc w:val="center"/>
      <w:rPr>
        <w:color w:val="CCCCCC"/>
      </w:rPr>
    </w:pPr>
    <w:r>
      <w:rPr>
        <w:b/>
        <w:color w:val="CCCCCC"/>
      </w:rPr>
      <w:t>Innovate the future</w:t>
    </w:r>
    <w:r>
      <w:rPr>
        <w:color w:val="CCCCCC"/>
      </w:rPr>
      <w:t xml:space="preserve">                                                                                        </w:t>
    </w:r>
    <w:r>
      <w:rPr>
        <w:color w:val="CCCCCC"/>
      </w:rPr>
      <w:tab/>
      <w:t xml:space="preserve">          Trang </w:t>
    </w:r>
    <w:r>
      <w:rPr>
        <w:color w:val="CCCCCC"/>
      </w:rPr>
      <w:fldChar w:fldCharType="begin"/>
    </w:r>
    <w:r>
      <w:rPr>
        <w:color w:val="CCCCCC"/>
      </w:rPr>
      <w:instrText>PAGE</w:instrText>
    </w:r>
    <w:r w:rsidR="00F4550D">
      <w:rPr>
        <w:color w:val="CCCCCC"/>
      </w:rPr>
      <w:fldChar w:fldCharType="separate"/>
    </w:r>
    <w:r w:rsidR="00F4550D">
      <w:rPr>
        <w:noProof/>
        <w:color w:val="CCCCCC"/>
      </w:rPr>
      <w:t>1</w:t>
    </w:r>
    <w:r>
      <w:rPr>
        <w:color w:val="CCCCCC"/>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91B" w:rsidRDefault="0049791B">
      <w:pPr>
        <w:spacing w:line="240" w:lineRule="auto"/>
      </w:pPr>
      <w:r>
        <w:separator/>
      </w:r>
    </w:p>
  </w:footnote>
  <w:footnote w:type="continuationSeparator" w:id="0">
    <w:p w:rsidR="0049791B" w:rsidRDefault="004979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22" w:rsidRDefault="0049791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12.65pt;margin-top:75.7pt;width:467.8pt;height:464.65pt;z-index:-251658752;mso-position-horizontal:absolute;mso-position-horizontal-relative:margin;mso-position-vertical:absolute;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80C"/>
    <w:multiLevelType w:val="multilevel"/>
    <w:tmpl w:val="286295B0"/>
    <w:lvl w:ilvl="0">
      <w:start w:val="1"/>
      <w:numFmt w:val="decimal"/>
      <w:lvlText w:val="%1."/>
      <w:lvlJc w:val="right"/>
      <w:pPr>
        <w:ind w:left="720" w:hanging="15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551" w:hanging="360"/>
      </w:pPr>
      <w:rPr>
        <w:sz w:val="24"/>
        <w:szCs w:val="24"/>
        <w:u w:val="none"/>
      </w:rPr>
    </w:lvl>
    <w:lvl w:ilvl="4">
      <w:start w:val="1"/>
      <w:numFmt w:val="bullet"/>
      <w:lvlText w:val="%1.%2.%3.●.○."/>
      <w:lvlJc w:val="left"/>
      <w:pPr>
        <w:ind w:left="360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1" w15:restartNumberingAfterBreak="0">
    <w:nsid w:val="7E794E23"/>
    <w:multiLevelType w:val="multilevel"/>
    <w:tmpl w:val="A97A43D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22"/>
    <w:rsid w:val="0049791B"/>
    <w:rsid w:val="00A03622"/>
    <w:rsid w:val="00F4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9CD6FE2"/>
  <w15:docId w15:val="{74E0945F-75FF-45AA-ABD4-31778146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mUPa2PuvzKpUv+hYkN2Dd8uZA==">CgMxLjA4AHIhMS01aldiM09mRW5yaXNNNHZibF9VUjVBX19LZGE5M2J5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Ai</dc:creator>
  <cp:lastModifiedBy>Ái Huỳnh</cp:lastModifiedBy>
  <cp:revision>3</cp:revision>
  <cp:lastPrinted>2024-05-10T04:12:00Z</cp:lastPrinted>
  <dcterms:created xsi:type="dcterms:W3CDTF">2024-05-10T04:07:00Z</dcterms:created>
  <dcterms:modified xsi:type="dcterms:W3CDTF">2024-05-10T04:14:00Z</dcterms:modified>
</cp:coreProperties>
</file>