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Kế hoạch dự án</w:t>
        <w:br/>
        <w:t>HMDA New York</w:t>
      </w:r>
    </w:p>
    <w:p>
      <w:pPr>
        <w:pStyle w:val="Subtitle"/>
      </w:pPr>
      <w:r>
        <w:rPr>
          <w:b w:val="0"/>
        </w:rPr>
        <w:t>DAP391m  |  AI2003  |  Group 2  |  Fall 2026</w:t>
      </w:r>
    </w:p>
    <w:p>
      <w:r>
        <w:rPr>
          <w:b w:val="0"/>
        </w:rPr>
        <w:t>Phạm vi và thiết kế thực nghiệm phiên bản 1.1</w:t>
        <w:br/>
        <w:t>Đồng bộ ba RQ và protocol ngày 08 tháng 09 năm 2026</w:t>
      </w:r>
    </w:p>
    <w:p>
      <w:pPr>
        <w:pStyle w:val="Heading1"/>
      </w:pPr>
      <w:r>
        <w:t>1 Mục tiêu và phạm vi</w:t>
      </w:r>
    </w:p>
    <w:p>
      <w:r>
        <w:rPr>
          <w:b w:val="0"/>
        </w:rPr>
        <w:t>Dự án hướng đến học và triển khai Data Science: xử lý HMDA, train ít nhất năm mô hình, khám phá Global Shapley Values (GSV) và Shapley–Lorenz (SL), đánh giá fairness. Nghiên cứu cung cấp bằng chứng cho báo cáo và nghiệm thu; được nhận tại hội nghị không phải tiêu chí thành công.</w:t>
      </w:r>
    </w:p>
    <w:p>
      <w:r>
        <w:rPr>
          <w:b w:val="0"/>
        </w:rPr>
        <w:t>Bài toán chính là phân loại ba kết quả xử lý hồ sơ vay trên HMDA 2024 tại bang New York. Đơn vị phân tích là một bản ghi hồ sơ/khoản vay trong dữ liệu công khai; địa lý là vị trí tài sản bảo đảm. Kết quả mô hình phản ánh nhãn lịch sử trong dữ liệu, không phải xác suất vỡ nợ hoặc kết luận về khả năng trả nợ thực sự. [1–4]</w:t>
      </w:r>
    </w:p>
    <w:p>
      <w:pPr>
        <w:pStyle w:val="Heading2"/>
      </w:pPr>
      <w:r>
        <w:t>Ba câu hỏi nghiên cứu được chốt</w:t>
      </w:r>
    </w:p>
    <w:p>
      <w:r>
        <w:rPr>
          <w:b/>
        </w:rPr>
        <w:t>RQ1  Trong các mô hình Logistic Regression, Decision Tree, Random Forest, XGBoost và MLP, mô hình nào đạt hiệu quả tốt nhất trong dự đoán ba trạng thái xử lý hồ sơ vay trên dữ liệu HMDA LAR 2024 của bang New York, với macro-F1 là chỉ số đánh giá chính?</w:t>
      </w:r>
    </w:p>
    <w:p>
      <w:r>
        <w:rPr>
          <w:b w:val="0"/>
        </w:rPr>
        <w:t>Chọn mô hình trên validation, khóa cấu hình trước test. Báo thêm lỗi từng lớp, log loss, thời gian chạy và baseline dự đoán lớp phổ biến nhất.</w:t>
      </w:r>
    </w:p>
    <w:p>
      <w:r>
        <w:rPr>
          <w:b/>
        </w:rPr>
        <w:t>RQ2  GSV và Shapley–Lorenz xác định mức độ đóng góp của các đặc trưng đối với dự đoán từng trạng thái xử lý hồ sơ vay như thế nào, và kết quả xếp hạng đặc trưng của hai phương pháp nhất quán đến đâu trên Logistic Regression và mô hình phi tuyến được lựa chọn từ RQ1?</w:t>
      </w:r>
    </w:p>
    <w:p>
      <w:r>
        <w:rPr>
          <w:b w:val="0"/>
        </w:rPr>
        <w:t>Khám phá hai phương pháp theo từng lớp; đối chiếu thứ hạng bằng Spearman, độ ổn định và chi phí tính. Quy ước GSV của dự án được nêu rõ tại phần 7.</w:t>
      </w:r>
    </w:p>
    <w:p>
      <w:r>
        <w:rPr>
          <w:b/>
        </w:rPr>
        <w:t>RQ3  Các chỉ số fairness cho thấy chênh lệch nào trong kết quả dự đoán ba trạng thái xử lý hồ sơ vay giữa các nhóm giới tính, và những chênh lệch đó thay đổi như thế nào giữa các county đủ điều kiện phân tích tại New York?</w:t>
      </w:r>
    </w:p>
    <w:p>
      <w:r>
        <w:rPr>
          <w:b w:val="0"/>
        </w:rPr>
        <w:t>Toàn New York → Male/Female trong từng county đủ mẫu → so mức chênh lệch giữa các county. County là địa bàn bất động sản; bang khác là phần mở rộng.</w:t>
      </w:r>
    </w:p>
    <w:p>
      <w:pPr>
        <w:pStyle w:val="Heading2"/>
      </w:pPr>
      <w:r>
        <w:t>Cam kết triển khai</w:t>
      </w:r>
    </w:p>
    <w:p>
      <w:r>
        <w:rPr>
          <w:b w:val="0"/>
        </w:rPr>
        <w:t>12 đặc trưng gốc cho mô hình + 1 target + 5 cột hỗ trợ = 18 cột nghiệp vụ. Cross-validation, tuning và biện pháp giảm chênh lệch chưa thuộc phần bắt buộc. Chưa chốt số dòng hoặc mức hiệu năng kỳ vọng trước khi khảo sát dữ liệu thực tế.</w:t>
      </w:r>
    </w:p>
    <w:p>
      <w:r>
        <w:br w:type="page"/>
      </w:r>
    </w:p>
    <w:p>
      <w:pPr>
        <w:pStyle w:val="Heading1"/>
      </w:pPr>
      <w:r>
        <w:t>2 Nguồn dữ liệu và phạm vi mẫu</w:t>
      </w:r>
    </w:p>
    <w:p>
      <w:pPr>
        <w:pStyle w:val="Heading2"/>
      </w:pPr>
      <w:r>
        <w:t>Dataset được chọn</w:t>
      </w:r>
    </w:p>
    <w:p>
      <w:r>
        <w:rPr>
          <w:b w:val="0"/>
        </w:rPr>
        <w:t>HMDA 2024 One Year Public Loan/Application Records (LAR), giới hạn state_code = NY. Dùng cùng một phiên bản công bố cho toàn bộ thực nghiệm. Không trộn Snapshot, One Year và dữ liệu động trong một lần chạy. [1]</w:t>
      </w:r>
    </w:p>
    <w:p>
      <w:r>
        <w:rPr>
          <w:b w:val="0"/>
        </w:rPr>
      </w:r>
      <w:hyperlink r:id="rId10">
        <w:r>
          <w:rPr>
            <w:color w:val="205B85"/>
          </w:rPr>
          <w:t>Trang công bố HMDA 2024 One Year</w:t>
        </w:r>
      </w:hyperlink>
    </w:p>
    <w:p>
      <w:r>
        <w:rPr>
          <w:b w:val="0"/>
        </w:rPr>
      </w:r>
      <w:hyperlink r:id="rId11">
        <w:r>
          <w:rPr>
            <w:color w:val="205B85"/>
          </w:rPr>
          <w:t>HMDA Data Browser để tải riêng New York</w:t>
        </w:r>
      </w:hyperlink>
    </w:p>
    <w:p>
      <w:r>
        <w:rPr>
          <w:b w:val="0"/>
        </w:rPr>
        <w:t>Thao tác tải: chọn năm 2024 → Geography là State → New York → mọi tổ chức cho vay → tải CSV. Kiểm tra ghi chú về phiên bản dataset trên trang tại thời điểm tải. Để trống bộ lọc Sex trên giao diện, rồi lọc applicant_sex trong pipeline; không thay bằng derived_sex.</w:t>
      </w:r>
    </w:p>
    <w:p>
      <w:pPr>
        <w:pStyle w:val="Heading2"/>
      </w:pPr>
      <w:r>
        <w:t>Quy tắc chọn mẫu ban đầu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313"/>
      </w:tblGrid>
      <w:tr>
        <w:trPr>
          <w:cantSplit/>
          <w:tblHeader/>
        </w:trPr>
        <w:tc>
          <w:tcPr>
            <w:tcW w:type="dxa" w:w="2438"/>
            <w:vAlign w:val="center"/>
            <w:shd w:fill="DCE6EF"/>
            <w:tcMar>
              <w:top w:w="70" w:type="dxa"/>
              <w:bottom w:w="70" w:type="dxa"/>
              <w:left w:w="90" w:type="dxa"/>
              <w:right w:w="90" w:type="dxa"/>
            </w:tcMar>
          </w:tcPr>
          <w:p>
            <w:pPr>
              <w:spacing w:after="20" w:line="247" w:lineRule="auto"/>
            </w:pPr>
            <w:r>
              <w:rPr>
                <w:b/>
                <w:sz w:val="18"/>
              </w:rPr>
              <w:t>Điều kiện</w:t>
            </w:r>
          </w:p>
        </w:tc>
        <w:tc>
          <w:tcPr>
            <w:tcW w:type="dxa" w:w="7313"/>
            <w:vAlign w:val="center"/>
            <w:shd w:fill="DCE6EF"/>
            <w:tcMar>
              <w:top w:w="70" w:type="dxa"/>
              <w:bottom w:w="70" w:type="dxa"/>
              <w:left w:w="90" w:type="dxa"/>
              <w:right w:w="90" w:type="dxa"/>
            </w:tcMar>
          </w:tcPr>
          <w:p>
            <w:pPr>
              <w:spacing w:after="20" w:line="247" w:lineRule="auto"/>
            </w:pPr>
            <w:r>
              <w:rPr>
                <w:b/>
                <w:sz w:val="18"/>
              </w:rPr>
              <w:t>Quyết định</w:t>
            </w:r>
          </w:p>
        </w:tc>
      </w:tr>
      <w:tr>
        <w:trPr>
          <w:cantSplit/>
        </w:trPr>
        <w:tc>
          <w:tcPr>
            <w:tcW w:type="dxa" w:w="2438"/>
            <w:vAlign w:val="center"/>
            <w:shd w:fill="FFFFFF"/>
            <w:tcMar>
              <w:top w:w="70" w:type="dxa"/>
              <w:bottom w:w="70" w:type="dxa"/>
              <w:left w:w="90" w:type="dxa"/>
              <w:right w:w="90" w:type="dxa"/>
            </w:tcMar>
          </w:tcPr>
          <w:p>
            <w:pPr>
              <w:spacing w:after="20" w:line="247" w:lineRule="auto"/>
            </w:pPr>
            <w:r>
              <w:rPr>
                <w:b w:val="0"/>
                <w:sz w:val="18"/>
              </w:rPr>
              <w:t>Năm và bang</w:t>
            </w:r>
          </w:p>
        </w:tc>
        <w:tc>
          <w:tcPr>
            <w:tcW w:type="dxa" w:w="7313"/>
            <w:vAlign w:val="center"/>
            <w:shd w:fill="FFFFFF"/>
            <w:tcMar>
              <w:top w:w="70" w:type="dxa"/>
              <w:bottom w:w="70" w:type="dxa"/>
              <w:left w:w="90" w:type="dxa"/>
              <w:right w:w="90" w:type="dxa"/>
            </w:tcMar>
          </w:tcPr>
          <w:p>
            <w:pPr>
              <w:spacing w:after="20" w:line="247" w:lineRule="auto"/>
            </w:pPr>
            <w:r>
              <w:rPr>
                <w:b w:val="0"/>
                <w:sz w:val="18"/>
              </w:rPr>
              <w:t>activity_year = 2024; state_code = NY.</w:t>
            </w:r>
          </w:p>
        </w:tc>
      </w:tr>
      <w:tr>
        <w:trPr>
          <w:cantSplit/>
        </w:trPr>
        <w:tc>
          <w:tcPr>
            <w:tcW w:type="dxa" w:w="2438"/>
            <w:vAlign w:val="center"/>
            <w:shd w:fill="F7F9FB"/>
            <w:tcMar>
              <w:top w:w="70" w:type="dxa"/>
              <w:bottom w:w="70" w:type="dxa"/>
              <w:left w:w="90" w:type="dxa"/>
              <w:right w:w="90" w:type="dxa"/>
            </w:tcMar>
          </w:tcPr>
          <w:p>
            <w:pPr>
              <w:spacing w:after="20" w:line="247" w:lineRule="auto"/>
            </w:pPr>
            <w:r>
              <w:rPr>
                <w:b w:val="0"/>
                <w:sz w:val="18"/>
              </w:rPr>
              <w:t>Nhãn</w:t>
            </w:r>
          </w:p>
        </w:tc>
        <w:tc>
          <w:tcPr>
            <w:tcW w:type="dxa" w:w="7313"/>
            <w:vAlign w:val="center"/>
            <w:shd w:fill="F7F9FB"/>
            <w:tcMar>
              <w:top w:w="70" w:type="dxa"/>
              <w:bottom w:w="70" w:type="dxa"/>
              <w:left w:w="90" w:type="dxa"/>
              <w:right w:w="90" w:type="dxa"/>
            </w:tcMar>
          </w:tcPr>
          <w:p>
            <w:pPr>
              <w:spacing w:after="20" w:line="247" w:lineRule="auto"/>
            </w:pPr>
            <w:r>
              <w:rPr>
                <w:b w:val="0"/>
                <w:sz w:val="18"/>
              </w:rPr>
              <w:t>Chỉ giữ action_taken thuộc {1, 2, 3}.</w:t>
            </w:r>
          </w:p>
        </w:tc>
      </w:tr>
      <w:tr>
        <w:trPr>
          <w:cantSplit/>
        </w:trPr>
        <w:tc>
          <w:tcPr>
            <w:tcW w:type="dxa" w:w="2438"/>
            <w:vAlign w:val="center"/>
            <w:shd w:fill="FFFFFF"/>
            <w:tcMar>
              <w:top w:w="70" w:type="dxa"/>
              <w:bottom w:w="70" w:type="dxa"/>
              <w:left w:w="90" w:type="dxa"/>
              <w:right w:w="90" w:type="dxa"/>
            </w:tcMar>
          </w:tcPr>
          <w:p>
            <w:pPr>
              <w:spacing w:after="20" w:line="247" w:lineRule="auto"/>
            </w:pPr>
            <w:r>
              <w:rPr>
                <w:b w:val="0"/>
                <w:sz w:val="18"/>
              </w:rPr>
              <w:t>Sex của người nộp đơn</w:t>
            </w:r>
          </w:p>
        </w:tc>
        <w:tc>
          <w:tcPr>
            <w:tcW w:type="dxa" w:w="7313"/>
            <w:vAlign w:val="center"/>
            <w:shd w:fill="FFFFFF"/>
            <w:tcMar>
              <w:top w:w="70" w:type="dxa"/>
              <w:bottom w:w="70" w:type="dxa"/>
              <w:left w:w="90" w:type="dxa"/>
              <w:right w:w="90" w:type="dxa"/>
            </w:tcMar>
          </w:tcPr>
          <w:p>
            <w:pPr>
              <w:spacing w:after="20" w:line="247" w:lineRule="auto"/>
            </w:pPr>
            <w:r>
              <w:rPr>
                <w:b w:val="0"/>
                <w:sz w:val="18"/>
              </w:rPr>
              <w:t>Chỉ giữ applicant_sex thuộc {1, 2}. Ghi số dòng bị loại theo từng mã khác.</w:t>
            </w:r>
          </w:p>
        </w:tc>
      </w:tr>
      <w:tr>
        <w:trPr>
          <w:cantSplit/>
        </w:trPr>
        <w:tc>
          <w:tcPr>
            <w:tcW w:type="dxa" w:w="2438"/>
            <w:vAlign w:val="center"/>
            <w:shd w:fill="F7F9FB"/>
            <w:tcMar>
              <w:top w:w="70" w:type="dxa"/>
              <w:bottom w:w="70" w:type="dxa"/>
              <w:left w:w="90" w:type="dxa"/>
              <w:right w:w="90" w:type="dxa"/>
            </w:tcMar>
          </w:tcPr>
          <w:p>
            <w:pPr>
              <w:spacing w:after="20" w:line="247" w:lineRule="auto"/>
            </w:pPr>
            <w:r>
              <w:rPr>
                <w:b w:val="0"/>
                <w:sz w:val="18"/>
              </w:rPr>
              <w:t>Sản phẩm và tài sản</w:t>
            </w:r>
          </w:p>
        </w:tc>
        <w:tc>
          <w:tcPr>
            <w:tcW w:type="dxa" w:w="7313"/>
            <w:vAlign w:val="center"/>
            <w:shd w:fill="F7F9FB"/>
            <w:tcMar>
              <w:top w:w="70" w:type="dxa"/>
              <w:bottom w:w="70" w:type="dxa"/>
              <w:left w:w="90" w:type="dxa"/>
              <w:right w:w="90" w:type="dxa"/>
            </w:tcMar>
          </w:tcPr>
          <w:p>
            <w:pPr>
              <w:spacing w:after="20" w:line="247" w:lineRule="auto"/>
            </w:pPr>
            <w:r>
              <w:rPr>
                <w:b w:val="0"/>
                <w:sz w:val="18"/>
              </w:rPr>
              <w:t>Chưa lọc thêm loan_type, loan_purpose, occupancy_type hoặc total_units. Nếu thu hẹp sau khảo sát, cập nhật phiên bản phạm vi trước train.</w:t>
            </w:r>
          </w:p>
        </w:tc>
      </w:tr>
      <w:tr>
        <w:trPr>
          <w:cantSplit/>
        </w:trPr>
        <w:tc>
          <w:tcPr>
            <w:tcW w:type="dxa" w:w="2438"/>
            <w:vAlign w:val="center"/>
            <w:shd w:fill="FFFFFF"/>
            <w:tcMar>
              <w:top w:w="70" w:type="dxa"/>
              <w:bottom w:w="70" w:type="dxa"/>
              <w:left w:w="90" w:type="dxa"/>
              <w:right w:w="90" w:type="dxa"/>
            </w:tcMar>
          </w:tcPr>
          <w:p>
            <w:pPr>
              <w:spacing w:after="20" w:line="247" w:lineRule="auto"/>
            </w:pPr>
            <w:r>
              <w:rPr>
                <w:b w:val="0"/>
                <w:sz w:val="18"/>
              </w:rPr>
              <w:t>Thiếu county hoặc biến tài chính</w:t>
            </w:r>
          </w:p>
        </w:tc>
        <w:tc>
          <w:tcPr>
            <w:tcW w:type="dxa" w:w="7313"/>
            <w:vAlign w:val="center"/>
            <w:shd w:fill="FFFFFF"/>
            <w:tcMar>
              <w:top w:w="70" w:type="dxa"/>
              <w:bottom w:w="70" w:type="dxa"/>
              <w:left w:w="90" w:type="dxa"/>
              <w:right w:w="90" w:type="dxa"/>
            </w:tcMar>
          </w:tcPr>
          <w:p>
            <w:pPr>
              <w:spacing w:after="20" w:line="247" w:lineRule="auto"/>
            </w:pPr>
            <w:r>
              <w:rPr>
                <w:b w:val="0"/>
                <w:sz w:val="18"/>
              </w:rPr>
              <w:t>Không tự động loại toàn bộ hồ sơ. Áp dụng quy tắc thiếu dữ liệu ở phần 4; county thiếu không tham gia so sánh các county đã biết.</w:t>
            </w:r>
          </w:p>
        </w:tc>
      </w:tr>
    </w:tbl>
    <w:p>
      <w:pPr>
        <w:spacing w:after="0"/>
      </w:pPr>
      <w:r>
        <w:rPr>
          <w:b w:val="0"/>
        </w:rPr>
      </w:r>
    </w:p>
    <w:p>
      <w:pPr>
        <w:pStyle w:val="Heading2"/>
      </w:pPr>
      <w:r>
        <w:t>Ý nghĩa ba lớp của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231"/>
        <w:gridCol w:w="5669"/>
      </w:tblGrid>
      <w:tr>
        <w:trPr>
          <w:cantSplit/>
          <w:tblHeader/>
        </w:trPr>
        <w:tc>
          <w:tcPr>
            <w:tcW w:type="dxa" w:w="850"/>
            <w:vAlign w:val="center"/>
            <w:shd w:fill="DCE6EF"/>
            <w:tcMar>
              <w:top w:w="70" w:type="dxa"/>
              <w:bottom w:w="70" w:type="dxa"/>
              <w:left w:w="90" w:type="dxa"/>
              <w:right w:w="90" w:type="dxa"/>
            </w:tcMar>
          </w:tcPr>
          <w:p>
            <w:pPr>
              <w:spacing w:after="20" w:line="247" w:lineRule="auto"/>
            </w:pPr>
            <w:r>
              <w:rPr>
                <w:b/>
                <w:sz w:val="18"/>
              </w:rPr>
              <w:t>Mã gốc</w:t>
            </w:r>
          </w:p>
        </w:tc>
        <w:tc>
          <w:tcPr>
            <w:tcW w:type="dxa" w:w="3231"/>
            <w:vAlign w:val="center"/>
            <w:shd w:fill="DCE6EF"/>
            <w:tcMar>
              <w:top w:w="70" w:type="dxa"/>
              <w:bottom w:w="70" w:type="dxa"/>
              <w:left w:w="90" w:type="dxa"/>
              <w:right w:w="90" w:type="dxa"/>
            </w:tcMar>
          </w:tcPr>
          <w:p>
            <w:pPr>
              <w:spacing w:after="20" w:line="247" w:lineRule="auto"/>
            </w:pPr>
            <w:r>
              <w:rPr>
                <w:b/>
                <w:sz w:val="18"/>
              </w:rPr>
              <w:t>Tên lớp sử dụng</w:t>
            </w:r>
          </w:p>
        </w:tc>
        <w:tc>
          <w:tcPr>
            <w:tcW w:type="dxa" w:w="5669"/>
            <w:vAlign w:val="center"/>
            <w:shd w:fill="DCE6EF"/>
            <w:tcMar>
              <w:top w:w="70" w:type="dxa"/>
              <w:bottom w:w="70" w:type="dxa"/>
              <w:left w:w="90" w:type="dxa"/>
              <w:right w:w="90" w:type="dxa"/>
            </w:tcMar>
          </w:tcPr>
          <w:p>
            <w:pPr>
              <w:spacing w:after="20" w:line="247" w:lineRule="auto"/>
            </w:pPr>
            <w:r>
              <w:rPr>
                <w:b/>
                <w:sz w:val="18"/>
              </w:rPr>
              <w:t>Cách hiểu</w:t>
            </w:r>
          </w:p>
        </w:tc>
      </w:tr>
      <w:tr>
        <w:trPr>
          <w:cantSplit/>
        </w:trPr>
        <w:tc>
          <w:tcPr>
            <w:tcW w:type="dxa" w:w="850"/>
            <w:vAlign w:val="center"/>
            <w:shd w:fill="FFFFFF"/>
            <w:tcMar>
              <w:top w:w="70" w:type="dxa"/>
              <w:bottom w:w="70" w:type="dxa"/>
              <w:left w:w="90" w:type="dxa"/>
              <w:right w:w="90" w:type="dxa"/>
            </w:tcMar>
          </w:tcPr>
          <w:p>
            <w:pPr>
              <w:spacing w:after="20" w:line="247" w:lineRule="auto"/>
            </w:pPr>
            <w:r>
              <w:rPr>
                <w:b w:val="0"/>
                <w:sz w:val="18"/>
              </w:rPr>
              <w:t>1</w:t>
            </w:r>
          </w:p>
        </w:tc>
        <w:tc>
          <w:tcPr>
            <w:tcW w:type="dxa" w:w="3231"/>
            <w:vAlign w:val="center"/>
            <w:shd w:fill="FFFFFF"/>
            <w:tcMar>
              <w:top w:w="70" w:type="dxa"/>
              <w:bottom w:w="70" w:type="dxa"/>
              <w:left w:w="90" w:type="dxa"/>
              <w:right w:w="90" w:type="dxa"/>
            </w:tcMar>
          </w:tcPr>
          <w:p>
            <w:pPr>
              <w:spacing w:after="20" w:line="247" w:lineRule="auto"/>
            </w:pPr>
            <w:r>
              <w:rPr>
                <w:b w:val="0"/>
                <w:sz w:val="18"/>
              </w:rPr>
              <w:t>Loan originated</w:t>
            </w:r>
          </w:p>
        </w:tc>
        <w:tc>
          <w:tcPr>
            <w:tcW w:type="dxa" w:w="5669"/>
            <w:vAlign w:val="center"/>
            <w:shd w:fill="FFFFFF"/>
            <w:tcMar>
              <w:top w:w="70" w:type="dxa"/>
              <w:bottom w:w="70" w:type="dxa"/>
              <w:left w:w="90" w:type="dxa"/>
              <w:right w:w="90" w:type="dxa"/>
            </w:tcMar>
          </w:tcPr>
          <w:p>
            <w:pPr>
              <w:spacing w:after="20" w:line="247" w:lineRule="auto"/>
            </w:pPr>
            <w:r>
              <w:rPr>
                <w:b w:val="0"/>
                <w:sz w:val="18"/>
              </w:rPr>
              <w:t>Khoản vay đã được cấp.</w:t>
            </w:r>
          </w:p>
        </w:tc>
      </w:tr>
      <w:tr>
        <w:trPr>
          <w:cantSplit/>
        </w:trPr>
        <w:tc>
          <w:tcPr>
            <w:tcW w:type="dxa" w:w="850"/>
            <w:vAlign w:val="center"/>
            <w:shd w:fill="F7F9FB"/>
            <w:tcMar>
              <w:top w:w="70" w:type="dxa"/>
              <w:bottom w:w="70" w:type="dxa"/>
              <w:left w:w="90" w:type="dxa"/>
              <w:right w:w="90" w:type="dxa"/>
            </w:tcMar>
          </w:tcPr>
          <w:p>
            <w:pPr>
              <w:spacing w:after="20" w:line="247" w:lineRule="auto"/>
            </w:pPr>
            <w:r>
              <w:rPr>
                <w:b w:val="0"/>
                <w:sz w:val="18"/>
              </w:rPr>
              <w:t>2</w:t>
            </w:r>
          </w:p>
        </w:tc>
        <w:tc>
          <w:tcPr>
            <w:tcW w:type="dxa" w:w="3231"/>
            <w:vAlign w:val="center"/>
            <w:shd w:fill="F7F9FB"/>
            <w:tcMar>
              <w:top w:w="70" w:type="dxa"/>
              <w:bottom w:w="70" w:type="dxa"/>
              <w:left w:w="90" w:type="dxa"/>
              <w:right w:w="90" w:type="dxa"/>
            </w:tcMar>
          </w:tcPr>
          <w:p>
            <w:pPr>
              <w:spacing w:after="20" w:line="247" w:lineRule="auto"/>
            </w:pPr>
            <w:r>
              <w:rPr>
                <w:b w:val="0"/>
                <w:sz w:val="18"/>
              </w:rPr>
              <w:t>Approved but not accepted</w:t>
            </w:r>
          </w:p>
        </w:tc>
        <w:tc>
          <w:tcPr>
            <w:tcW w:type="dxa" w:w="5669"/>
            <w:vAlign w:val="center"/>
            <w:shd w:fill="F7F9FB"/>
            <w:tcMar>
              <w:top w:w="70" w:type="dxa"/>
              <w:bottom w:w="70" w:type="dxa"/>
              <w:left w:w="90" w:type="dxa"/>
              <w:right w:w="90" w:type="dxa"/>
            </w:tcMar>
          </w:tcPr>
          <w:p>
            <w:pPr>
              <w:spacing w:after="20" w:line="247" w:lineRule="auto"/>
            </w:pPr>
            <w:r>
              <w:rPr>
                <w:b w:val="0"/>
                <w:sz w:val="18"/>
              </w:rPr>
              <w:t>Hồ sơ được chấp thuận nhưng người nộp đơn không chấp nhận.</w:t>
            </w:r>
          </w:p>
        </w:tc>
      </w:tr>
      <w:tr>
        <w:trPr>
          <w:cantSplit/>
        </w:trPr>
        <w:tc>
          <w:tcPr>
            <w:tcW w:type="dxa" w:w="850"/>
            <w:vAlign w:val="center"/>
            <w:shd w:fill="FFFFFF"/>
            <w:tcMar>
              <w:top w:w="70" w:type="dxa"/>
              <w:bottom w:w="70" w:type="dxa"/>
              <w:left w:w="90" w:type="dxa"/>
              <w:right w:w="90" w:type="dxa"/>
            </w:tcMar>
          </w:tcPr>
          <w:p>
            <w:pPr>
              <w:spacing w:after="20" w:line="247" w:lineRule="auto"/>
            </w:pPr>
            <w:r>
              <w:rPr>
                <w:b w:val="0"/>
                <w:sz w:val="18"/>
              </w:rPr>
              <w:t>3</w:t>
            </w:r>
          </w:p>
        </w:tc>
        <w:tc>
          <w:tcPr>
            <w:tcW w:type="dxa" w:w="3231"/>
            <w:vAlign w:val="center"/>
            <w:shd w:fill="FFFFFF"/>
            <w:tcMar>
              <w:top w:w="70" w:type="dxa"/>
              <w:bottom w:w="70" w:type="dxa"/>
              <w:left w:w="90" w:type="dxa"/>
              <w:right w:w="90" w:type="dxa"/>
            </w:tcMar>
          </w:tcPr>
          <w:p>
            <w:pPr>
              <w:spacing w:after="20" w:line="247" w:lineRule="auto"/>
            </w:pPr>
            <w:r>
              <w:rPr>
                <w:b w:val="0"/>
                <w:sz w:val="18"/>
              </w:rPr>
              <w:t>Application denied</w:t>
            </w:r>
          </w:p>
        </w:tc>
        <w:tc>
          <w:tcPr>
            <w:tcW w:type="dxa" w:w="5669"/>
            <w:vAlign w:val="center"/>
            <w:shd w:fill="FFFFFF"/>
            <w:tcMar>
              <w:top w:w="70" w:type="dxa"/>
              <w:bottom w:w="70" w:type="dxa"/>
              <w:left w:w="90" w:type="dxa"/>
              <w:right w:w="90" w:type="dxa"/>
            </w:tcMar>
          </w:tcPr>
          <w:p>
            <w:pPr>
              <w:spacing w:after="20" w:line="247" w:lineRule="auto"/>
            </w:pPr>
            <w:r>
              <w:rPr>
                <w:b w:val="0"/>
                <w:sz w:val="18"/>
              </w:rPr>
              <w:t>Hồ sơ bị từ chối.</w:t>
            </w:r>
          </w:p>
        </w:tc>
      </w:tr>
    </w:tbl>
    <w:p>
      <w:pPr>
        <w:spacing w:after="0"/>
      </w:pPr>
      <w:r>
        <w:rPr>
          <w:b w:val="0"/>
        </w:rPr>
      </w:r>
    </w:p>
    <w:p>
      <w:r>
        <w:rPr>
          <w:b w:val="0"/>
        </w:rPr>
        <w:t>Các mã là nhãn danh nghĩa, không phải mức rủi ro có thứ tự. Lớp 2 không cho biết đầy đủ lý do người nộp không nhận khoản vay và không được gộp vào denied. Tỷ lệ lớp 1 không đồng nghĩa tỷ lệ được duyệt, vì lớp 2 cũng đã được duyệt. Không dùng mã 4–8 trong bài toán chính. [2, 4]</w:t>
      </w:r>
    </w:p>
    <w:p>
      <w:pPr>
        <w:pStyle w:val="Heading2"/>
      </w:pPr>
      <w:r>
        <w:t>Metadata của phiên bản dữ liệu</w:t>
      </w:r>
    </w:p>
    <w:p>
      <w:r>
        <w:rPr>
          <w:b w:val="0"/>
        </w:rPr>
        <w:t>Lưu nguồn URL, năm công bố, loại phiên bản, ngày tải, truy vấn/bộ lọc tải, tên tệp, dung lượng, SHA-256, số dòng đầu vào và số dòng sau từng bước lọc. Giữ bản gốc bất biến; lưu điều kiện sử dụng công khai từ nguồn, không tự gán giấy phép CC0. Số dòng thực tế và quy mô từng nhóm là đầu ra của bước khảo sát, chưa phải kết quả trong planning.</w:t>
      </w:r>
    </w:p>
    <w:p>
      <w:r>
        <w:br w:type="page"/>
      </w:r>
    </w:p>
    <w:p>
      <w:pPr>
        <w:pStyle w:val="Heading1"/>
      </w:pPr>
      <w:r>
        <w:t>3 Schema của mười hai đặc trưng</w:t>
      </w:r>
    </w:p>
    <w:p>
      <w:r>
        <w:rPr>
          <w:b w:val="0"/>
        </w:rPr>
        <w:t>Đây là danh sách 12 đặc trưng dự kiến, phải xác minh khả năng biết trước khi kết quả hồ sơ được xác lập. Tên cột theo Public LAR Schema; mã hóa là lựa chọn dự án. Bảo toàn token gốc để phân biệt số, NA, Exempt và ô trống trước khi chuyển kiểu. Biến không đạt kiểm tra thời điểm phải được loại hoặc thay đổi phạm vi trước train. [2–4]</w:t>
      </w:r>
    </w:p>
    <w:p>
      <w:pPr>
        <w:pStyle w:val="Heading2"/>
      </w:pPr>
      <w:r>
        <w:t>Năm đặc trưng xử lý dạng số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2948"/>
        <w:gridCol w:w="3855"/>
      </w:tblGrid>
      <w:tr>
        <w:trPr>
          <w:cantSplit/>
          <w:tblHeader/>
        </w:trPr>
        <w:tc>
          <w:tcPr>
            <w:tcW w:type="dxa" w:w="2948"/>
            <w:vAlign w:val="center"/>
            <w:shd w:fill="DCE6EF"/>
            <w:tcMar>
              <w:top w:w="70" w:type="dxa"/>
              <w:bottom w:w="70" w:type="dxa"/>
              <w:left w:w="90" w:type="dxa"/>
              <w:right w:w="90" w:type="dxa"/>
            </w:tcMar>
          </w:tcPr>
          <w:p>
            <w:pPr>
              <w:spacing w:after="20" w:line="247" w:lineRule="auto"/>
            </w:pPr>
            <w:r>
              <w:rPr>
                <w:b/>
                <w:sz w:val="18"/>
              </w:rPr>
              <w:t>Cột gốc</w:t>
            </w:r>
          </w:p>
        </w:tc>
        <w:tc>
          <w:tcPr>
            <w:tcW w:type="dxa" w:w="2948"/>
            <w:vAlign w:val="center"/>
            <w:shd w:fill="DCE6EF"/>
            <w:tcMar>
              <w:top w:w="70" w:type="dxa"/>
              <w:bottom w:w="70" w:type="dxa"/>
              <w:left w:w="90" w:type="dxa"/>
              <w:right w:w="90" w:type="dxa"/>
            </w:tcMar>
          </w:tcPr>
          <w:p>
            <w:pPr>
              <w:spacing w:after="20" w:line="247" w:lineRule="auto"/>
            </w:pPr>
            <w:r>
              <w:rPr>
                <w:b/>
                <w:sz w:val="18"/>
              </w:rPr>
              <w:t>Ý nghĩa và đơn vị</w:t>
            </w:r>
          </w:p>
        </w:tc>
        <w:tc>
          <w:tcPr>
            <w:tcW w:type="dxa" w:w="3855"/>
            <w:vAlign w:val="center"/>
            <w:shd w:fill="DCE6EF"/>
            <w:tcMar>
              <w:top w:w="70" w:type="dxa"/>
              <w:bottom w:w="70" w:type="dxa"/>
              <w:left w:w="90" w:type="dxa"/>
              <w:right w:w="90" w:type="dxa"/>
            </w:tcMar>
          </w:tcPr>
          <w:p>
            <w:pPr>
              <w:spacing w:after="20" w:line="247" w:lineRule="auto"/>
            </w:pPr>
            <w:r>
              <w:rPr>
                <w:b/>
                <w:sz w:val="18"/>
              </w:rPr>
              <w:t>Xử lý ban đầu</w:t>
            </w:r>
          </w:p>
        </w:tc>
      </w:tr>
      <w:tr>
        <w:trPr>
          <w:cantSplit/>
        </w:trPr>
        <w:tc>
          <w:tcPr>
            <w:tcW w:type="dxa" w:w="2948"/>
            <w:vAlign w:val="center"/>
            <w:shd w:fill="FFFFFF"/>
            <w:tcMar>
              <w:top w:w="70" w:type="dxa"/>
              <w:bottom w:w="70" w:type="dxa"/>
              <w:left w:w="90" w:type="dxa"/>
              <w:right w:w="90" w:type="dxa"/>
            </w:tcMar>
          </w:tcPr>
          <w:p>
            <w:pPr>
              <w:spacing w:after="20" w:line="247" w:lineRule="auto"/>
            </w:pPr>
            <w:r>
              <w:rPr>
                <w:b w:val="0"/>
                <w:sz w:val="18"/>
              </w:rPr>
              <w:t>income</w:t>
            </w:r>
          </w:p>
        </w:tc>
        <w:tc>
          <w:tcPr>
            <w:tcW w:type="dxa" w:w="2948"/>
            <w:vAlign w:val="center"/>
            <w:shd w:fill="FFFFFF"/>
            <w:tcMar>
              <w:top w:w="70" w:type="dxa"/>
              <w:bottom w:w="70" w:type="dxa"/>
              <w:left w:w="90" w:type="dxa"/>
              <w:right w:w="90" w:type="dxa"/>
            </w:tcMar>
          </w:tcPr>
          <w:p>
            <w:pPr>
              <w:spacing w:after="20" w:line="247" w:lineRule="auto"/>
            </w:pPr>
            <w:r>
              <w:rPr>
                <w:b w:val="0"/>
                <w:sz w:val="18"/>
              </w:rPr>
              <w:t>Thu nhập được báo cáo; nghìn USD.</w:t>
            </w:r>
          </w:p>
        </w:tc>
        <w:tc>
          <w:tcPr>
            <w:tcW w:type="dxa" w:w="3855"/>
            <w:vAlign w:val="center"/>
            <w:shd w:fill="FFFFFF"/>
            <w:tcMar>
              <w:top w:w="70" w:type="dxa"/>
              <w:bottom w:w="70" w:type="dxa"/>
              <w:left w:w="90" w:type="dxa"/>
              <w:right w:w="90" w:type="dxa"/>
            </w:tcMar>
          </w:tcPr>
          <w:p>
            <w:pPr>
              <w:spacing w:after="20" w:line="247" w:lineRule="auto"/>
            </w:pPr>
            <w:r>
              <w:rPr>
                <w:b w:val="0"/>
                <w:sz w:val="18"/>
              </w:rPr>
              <w:t>Float nullable; không đổi NA thành 0; không tự xóa giá trị âm.</w:t>
            </w:r>
          </w:p>
        </w:tc>
      </w:tr>
      <w:tr>
        <w:trPr>
          <w:cantSplit/>
        </w:trPr>
        <w:tc>
          <w:tcPr>
            <w:tcW w:type="dxa" w:w="2948"/>
            <w:vAlign w:val="center"/>
            <w:shd w:fill="F7F9FB"/>
            <w:tcMar>
              <w:top w:w="70" w:type="dxa"/>
              <w:bottom w:w="70" w:type="dxa"/>
              <w:left w:w="90" w:type="dxa"/>
              <w:right w:w="90" w:type="dxa"/>
            </w:tcMar>
          </w:tcPr>
          <w:p>
            <w:pPr>
              <w:spacing w:after="20" w:line="247" w:lineRule="auto"/>
            </w:pPr>
            <w:r>
              <w:rPr>
                <w:b w:val="0"/>
                <w:sz w:val="18"/>
              </w:rPr>
              <w:t>loan_amount</w:t>
            </w:r>
          </w:p>
        </w:tc>
        <w:tc>
          <w:tcPr>
            <w:tcW w:type="dxa" w:w="2948"/>
            <w:vAlign w:val="center"/>
            <w:shd w:fill="F7F9FB"/>
            <w:tcMar>
              <w:top w:w="70" w:type="dxa"/>
              <w:bottom w:w="70" w:type="dxa"/>
              <w:left w:w="90" w:type="dxa"/>
              <w:right w:w="90" w:type="dxa"/>
            </w:tcMar>
          </w:tcPr>
          <w:p>
            <w:pPr>
              <w:spacing w:after="20" w:line="247" w:lineRule="auto"/>
            </w:pPr>
            <w:r>
              <w:rPr>
                <w:b w:val="0"/>
                <w:sz w:val="18"/>
              </w:rPr>
              <w:t>Số tiền vay; USD.</w:t>
            </w:r>
          </w:p>
        </w:tc>
        <w:tc>
          <w:tcPr>
            <w:tcW w:type="dxa" w:w="3855"/>
            <w:vAlign w:val="center"/>
            <w:shd w:fill="F7F9FB"/>
            <w:tcMar>
              <w:top w:w="70" w:type="dxa"/>
              <w:bottom w:w="70" w:type="dxa"/>
              <w:left w:w="90" w:type="dxa"/>
              <w:right w:w="90" w:type="dxa"/>
            </w:tcMar>
          </w:tcPr>
          <w:p>
            <w:pPr>
              <w:spacing w:after="20" w:line="247" w:lineRule="auto"/>
            </w:pPr>
            <w:r>
              <w:rPr>
                <w:b w:val="0"/>
                <w:sz w:val="18"/>
              </w:rPr>
              <w:t>Float; giữ đơn vị USD; rà soát giá trị và thông tin công khai đã làm tròn.</w:t>
            </w:r>
          </w:p>
        </w:tc>
      </w:tr>
      <w:tr>
        <w:trPr>
          <w:cantSplit/>
        </w:trPr>
        <w:tc>
          <w:tcPr>
            <w:tcW w:type="dxa" w:w="2948"/>
            <w:vAlign w:val="center"/>
            <w:shd w:fill="FFFFFF"/>
            <w:tcMar>
              <w:top w:w="70" w:type="dxa"/>
              <w:bottom w:w="70" w:type="dxa"/>
              <w:left w:w="90" w:type="dxa"/>
              <w:right w:w="90" w:type="dxa"/>
            </w:tcMar>
          </w:tcPr>
          <w:p>
            <w:pPr>
              <w:spacing w:after="20" w:line="247" w:lineRule="auto"/>
            </w:pPr>
            <w:r>
              <w:rPr>
                <w:b w:val="0"/>
                <w:sz w:val="18"/>
              </w:rPr>
              <w:t>combined_loan_to_value_ratio</w:t>
            </w:r>
          </w:p>
        </w:tc>
        <w:tc>
          <w:tcPr>
            <w:tcW w:type="dxa" w:w="2948"/>
            <w:vAlign w:val="center"/>
            <w:shd w:fill="FFFFFF"/>
            <w:tcMar>
              <w:top w:w="70" w:type="dxa"/>
              <w:bottom w:w="70" w:type="dxa"/>
              <w:left w:w="90" w:type="dxa"/>
              <w:right w:w="90" w:type="dxa"/>
            </w:tcMar>
          </w:tcPr>
          <w:p>
            <w:pPr>
              <w:spacing w:after="20" w:line="247" w:lineRule="auto"/>
            </w:pPr>
            <w:r>
              <w:rPr>
                <w:b w:val="0"/>
                <w:sz w:val="18"/>
              </w:rPr>
              <w:t>Tỷ lệ tổng dư nợ trên giá trị tài sản; %.</w:t>
            </w:r>
          </w:p>
        </w:tc>
        <w:tc>
          <w:tcPr>
            <w:tcW w:type="dxa" w:w="3855"/>
            <w:vAlign w:val="center"/>
            <w:shd w:fill="FFFFFF"/>
            <w:tcMar>
              <w:top w:w="70" w:type="dxa"/>
              <w:bottom w:w="70" w:type="dxa"/>
              <w:left w:w="90" w:type="dxa"/>
              <w:right w:w="90" w:type="dxa"/>
            </w:tcMar>
          </w:tcPr>
          <w:p>
            <w:pPr>
              <w:spacing w:after="20" w:line="247" w:lineRule="auto"/>
            </w:pPr>
            <w:r>
              <w:rPr>
                <w:b w:val="0"/>
                <w:sz w:val="18"/>
              </w:rPr>
              <w:t>Float nullable; tách NA/Exempt trước parse. Không coi mọi giá trị trên 100 là lỗi.</w:t>
            </w:r>
          </w:p>
        </w:tc>
      </w:tr>
      <w:tr>
        <w:trPr>
          <w:cantSplit/>
        </w:trPr>
        <w:tc>
          <w:tcPr>
            <w:tcW w:type="dxa" w:w="2948"/>
            <w:vAlign w:val="center"/>
            <w:shd w:fill="F7F9FB"/>
            <w:tcMar>
              <w:top w:w="70" w:type="dxa"/>
              <w:bottom w:w="70" w:type="dxa"/>
              <w:left w:w="90" w:type="dxa"/>
              <w:right w:w="90" w:type="dxa"/>
            </w:tcMar>
          </w:tcPr>
          <w:p>
            <w:pPr>
              <w:spacing w:after="20" w:line="247" w:lineRule="auto"/>
            </w:pPr>
            <w:r>
              <w:rPr>
                <w:b w:val="0"/>
                <w:sz w:val="18"/>
              </w:rPr>
              <w:t>property_value</w:t>
            </w:r>
          </w:p>
        </w:tc>
        <w:tc>
          <w:tcPr>
            <w:tcW w:type="dxa" w:w="2948"/>
            <w:vAlign w:val="center"/>
            <w:shd w:fill="F7F9FB"/>
            <w:tcMar>
              <w:top w:w="70" w:type="dxa"/>
              <w:bottom w:w="70" w:type="dxa"/>
              <w:left w:w="90" w:type="dxa"/>
              <w:right w:w="90" w:type="dxa"/>
            </w:tcMar>
          </w:tcPr>
          <w:p>
            <w:pPr>
              <w:spacing w:after="20" w:line="247" w:lineRule="auto"/>
            </w:pPr>
            <w:r>
              <w:rPr>
                <w:b w:val="0"/>
                <w:sz w:val="18"/>
              </w:rPr>
              <w:t>Giá trị tài sản; USD.</w:t>
            </w:r>
          </w:p>
        </w:tc>
        <w:tc>
          <w:tcPr>
            <w:tcW w:type="dxa" w:w="3855"/>
            <w:vAlign w:val="center"/>
            <w:shd w:fill="F7F9FB"/>
            <w:tcMar>
              <w:top w:w="70" w:type="dxa"/>
              <w:bottom w:w="70" w:type="dxa"/>
              <w:left w:w="90" w:type="dxa"/>
              <w:right w:w="90" w:type="dxa"/>
            </w:tcMar>
          </w:tcPr>
          <w:p>
            <w:pPr>
              <w:spacing w:after="20" w:line="247" w:lineRule="auto"/>
            </w:pPr>
            <w:r>
              <w:rPr>
                <w:b w:val="0"/>
                <w:sz w:val="18"/>
              </w:rPr>
              <w:t>Float nullable; không suy ngược chính xác giá trị gốc từ dữ liệu công khai.</w:t>
            </w:r>
          </w:p>
        </w:tc>
      </w:tr>
      <w:tr>
        <w:trPr>
          <w:cantSplit/>
        </w:trPr>
        <w:tc>
          <w:tcPr>
            <w:tcW w:type="dxa" w:w="2948"/>
            <w:vAlign w:val="center"/>
            <w:shd w:fill="FFFFFF"/>
            <w:tcMar>
              <w:top w:w="70" w:type="dxa"/>
              <w:bottom w:w="70" w:type="dxa"/>
              <w:left w:w="90" w:type="dxa"/>
              <w:right w:w="90" w:type="dxa"/>
            </w:tcMar>
          </w:tcPr>
          <w:p>
            <w:pPr>
              <w:spacing w:after="20" w:line="247" w:lineRule="auto"/>
            </w:pPr>
            <w:r>
              <w:rPr>
                <w:b w:val="0"/>
                <w:sz w:val="18"/>
              </w:rPr>
              <w:t>loan_term</w:t>
            </w:r>
          </w:p>
        </w:tc>
        <w:tc>
          <w:tcPr>
            <w:tcW w:type="dxa" w:w="2948"/>
            <w:vAlign w:val="center"/>
            <w:shd w:fill="FFFFFF"/>
            <w:tcMar>
              <w:top w:w="70" w:type="dxa"/>
              <w:bottom w:w="70" w:type="dxa"/>
              <w:left w:w="90" w:type="dxa"/>
              <w:right w:w="90" w:type="dxa"/>
            </w:tcMar>
          </w:tcPr>
          <w:p>
            <w:pPr>
              <w:spacing w:after="20" w:line="247" w:lineRule="auto"/>
            </w:pPr>
            <w:r>
              <w:rPr>
                <w:b w:val="0"/>
                <w:sz w:val="18"/>
              </w:rPr>
              <w:t>Thời hạn vay; tháng.</w:t>
            </w:r>
          </w:p>
        </w:tc>
        <w:tc>
          <w:tcPr>
            <w:tcW w:type="dxa" w:w="3855"/>
            <w:vAlign w:val="center"/>
            <w:shd w:fill="FFFFFF"/>
            <w:tcMar>
              <w:top w:w="70" w:type="dxa"/>
              <w:bottom w:w="70" w:type="dxa"/>
              <w:left w:w="90" w:type="dxa"/>
              <w:right w:w="90" w:type="dxa"/>
            </w:tcMar>
          </w:tcPr>
          <w:p>
            <w:pPr>
              <w:spacing w:after="20" w:line="247" w:lineRule="auto"/>
            </w:pPr>
            <w:r>
              <w:rPr>
                <w:b w:val="0"/>
                <w:sz w:val="18"/>
              </w:rPr>
              <w:t>Float nullable sau parse; xem xét riêng mã đặc biệt và thời hạn bất thường.</w:t>
            </w:r>
          </w:p>
        </w:tc>
      </w:tr>
    </w:tbl>
    <w:p>
      <w:pPr>
        <w:spacing w:after="0"/>
      </w:pPr>
      <w:r>
        <w:rPr>
          <w:b w:val="0"/>
        </w:rPr>
      </w:r>
    </w:p>
    <w:p>
      <w:pPr>
        <w:pStyle w:val="Heading2"/>
      </w:pPr>
      <w:r>
        <w:t>Bảy đặc trưng xử lý dạng categorical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2948"/>
        <w:gridCol w:w="3855"/>
      </w:tblGrid>
      <w:tr>
        <w:trPr>
          <w:cantSplit/>
          <w:tblHeader/>
        </w:trPr>
        <w:tc>
          <w:tcPr>
            <w:tcW w:type="dxa" w:w="2948"/>
            <w:vAlign w:val="center"/>
            <w:shd w:fill="DCE6EF"/>
            <w:tcMar>
              <w:top w:w="70" w:type="dxa"/>
              <w:bottom w:w="70" w:type="dxa"/>
              <w:left w:w="90" w:type="dxa"/>
              <w:right w:w="90" w:type="dxa"/>
            </w:tcMar>
          </w:tcPr>
          <w:p>
            <w:pPr>
              <w:spacing w:after="20" w:line="247" w:lineRule="auto"/>
            </w:pPr>
            <w:r>
              <w:rPr>
                <w:b/>
                <w:sz w:val="18"/>
              </w:rPr>
              <w:t>Cột gốc</w:t>
            </w:r>
          </w:p>
        </w:tc>
        <w:tc>
          <w:tcPr>
            <w:tcW w:type="dxa" w:w="2948"/>
            <w:vAlign w:val="center"/>
            <w:shd w:fill="DCE6EF"/>
            <w:tcMar>
              <w:top w:w="70" w:type="dxa"/>
              <w:bottom w:w="70" w:type="dxa"/>
              <w:left w:w="90" w:type="dxa"/>
              <w:right w:w="90" w:type="dxa"/>
            </w:tcMar>
          </w:tcPr>
          <w:p>
            <w:pPr>
              <w:spacing w:after="20" w:line="247" w:lineRule="auto"/>
            </w:pPr>
            <w:r>
              <w:rPr>
                <w:b/>
                <w:sz w:val="18"/>
              </w:rPr>
              <w:t>Nội dung phân biệt</w:t>
            </w:r>
          </w:p>
        </w:tc>
        <w:tc>
          <w:tcPr>
            <w:tcW w:type="dxa" w:w="3855"/>
            <w:vAlign w:val="center"/>
            <w:shd w:fill="DCE6EF"/>
            <w:tcMar>
              <w:top w:w="70" w:type="dxa"/>
              <w:bottom w:w="70" w:type="dxa"/>
              <w:left w:w="90" w:type="dxa"/>
              <w:right w:w="90" w:type="dxa"/>
            </w:tcMar>
          </w:tcPr>
          <w:p>
            <w:pPr>
              <w:spacing w:after="20" w:line="247" w:lineRule="auto"/>
            </w:pPr>
            <w:r>
              <w:rPr>
                <w:b/>
                <w:sz w:val="18"/>
              </w:rPr>
              <w:t>Mã hóa cho vòng đầu</w:t>
            </w:r>
          </w:p>
        </w:tc>
      </w:tr>
      <w:tr>
        <w:trPr>
          <w:cantSplit/>
        </w:trPr>
        <w:tc>
          <w:tcPr>
            <w:tcW w:type="dxa" w:w="2948"/>
            <w:vAlign w:val="center"/>
            <w:shd w:fill="FFFFFF"/>
            <w:tcMar>
              <w:top w:w="70" w:type="dxa"/>
              <w:bottom w:w="70" w:type="dxa"/>
              <w:left w:w="90" w:type="dxa"/>
              <w:right w:w="90" w:type="dxa"/>
            </w:tcMar>
          </w:tcPr>
          <w:p>
            <w:pPr>
              <w:spacing w:after="20" w:line="247" w:lineRule="auto"/>
            </w:pPr>
            <w:r>
              <w:rPr>
                <w:b w:val="0"/>
                <w:sz w:val="18"/>
              </w:rPr>
              <w:t>debt_to_income_ratio</w:t>
            </w:r>
          </w:p>
        </w:tc>
        <w:tc>
          <w:tcPr>
            <w:tcW w:type="dxa" w:w="2948"/>
            <w:vAlign w:val="center"/>
            <w:shd w:fill="FFFFFF"/>
            <w:tcMar>
              <w:top w:w="70" w:type="dxa"/>
              <w:bottom w:w="70" w:type="dxa"/>
              <w:left w:w="90" w:type="dxa"/>
              <w:right w:w="90" w:type="dxa"/>
            </w:tcMar>
          </w:tcPr>
          <w:p>
            <w:pPr>
              <w:spacing w:after="20" w:line="247" w:lineRule="auto"/>
            </w:pPr>
            <w:r>
              <w:rPr>
                <w:b w:val="0"/>
                <w:sz w:val="18"/>
              </w:rPr>
              <w:t>Mức gánh nợ theo thu nhập.</w:t>
            </w:r>
          </w:p>
        </w:tc>
        <w:tc>
          <w:tcPr>
            <w:tcW w:type="dxa" w:w="3855"/>
            <w:vAlign w:val="center"/>
            <w:shd w:fill="FFFFFF"/>
            <w:tcMar>
              <w:top w:w="70" w:type="dxa"/>
              <w:bottom w:w="70" w:type="dxa"/>
              <w:left w:w="90" w:type="dxa"/>
              <w:right w:w="90" w:type="dxa"/>
            </w:tcMar>
          </w:tcPr>
          <w:p>
            <w:pPr>
              <w:spacing w:after="20" w:line="247" w:lineRule="auto"/>
            </w:pPr>
            <w:r>
              <w:rPr>
                <w:b w:val="0"/>
                <w:sz w:val="18"/>
              </w:rPr>
              <w:t>Giữ mức công khai thành category, gồm các khoảng và các giá trị đơn lẻ; OHE.</w:t>
            </w:r>
          </w:p>
        </w:tc>
      </w:tr>
      <w:tr>
        <w:trPr>
          <w:cantSplit/>
        </w:trPr>
        <w:tc>
          <w:tcPr>
            <w:tcW w:type="dxa" w:w="2948"/>
            <w:vAlign w:val="center"/>
            <w:shd w:fill="F7F9FB"/>
            <w:tcMar>
              <w:top w:w="70" w:type="dxa"/>
              <w:bottom w:w="70" w:type="dxa"/>
              <w:left w:w="90" w:type="dxa"/>
              <w:right w:w="90" w:type="dxa"/>
            </w:tcMar>
          </w:tcPr>
          <w:p>
            <w:pPr>
              <w:spacing w:after="20" w:line="247" w:lineRule="auto"/>
            </w:pPr>
            <w:r>
              <w:rPr>
                <w:b w:val="0"/>
                <w:sz w:val="18"/>
              </w:rPr>
              <w:t>loan_type</w:t>
            </w:r>
          </w:p>
        </w:tc>
        <w:tc>
          <w:tcPr>
            <w:tcW w:type="dxa" w:w="2948"/>
            <w:vAlign w:val="center"/>
            <w:shd w:fill="F7F9FB"/>
            <w:tcMar>
              <w:top w:w="70" w:type="dxa"/>
              <w:bottom w:w="70" w:type="dxa"/>
              <w:left w:w="90" w:type="dxa"/>
              <w:right w:w="90" w:type="dxa"/>
            </w:tcMar>
          </w:tcPr>
          <w:p>
            <w:pPr>
              <w:spacing w:after="20" w:line="247" w:lineRule="auto"/>
            </w:pPr>
            <w:r>
              <w:rPr>
                <w:b w:val="0"/>
                <w:sz w:val="18"/>
              </w:rPr>
              <w:t>Loại chương trình khoản vay.</w:t>
            </w:r>
          </w:p>
        </w:tc>
        <w:tc>
          <w:tcPr>
            <w:tcW w:type="dxa" w:w="3855"/>
            <w:vAlign w:val="center"/>
            <w:shd w:fill="F7F9FB"/>
            <w:tcMar>
              <w:top w:w="70" w:type="dxa"/>
              <w:bottom w:w="70" w:type="dxa"/>
              <w:left w:w="90" w:type="dxa"/>
              <w:right w:w="90" w:type="dxa"/>
            </w:tcMar>
          </w:tcPr>
          <w:p>
            <w:pPr>
              <w:spacing w:after="20" w:line="247" w:lineRule="auto"/>
            </w:pPr>
            <w:r>
              <w:rPr>
                <w:b w:val="0"/>
                <w:sz w:val="18"/>
              </w:rPr>
              <w:t>Mã là category; OHE.</w:t>
            </w:r>
          </w:p>
        </w:tc>
      </w:tr>
      <w:tr>
        <w:trPr>
          <w:cantSplit/>
        </w:trPr>
        <w:tc>
          <w:tcPr>
            <w:tcW w:type="dxa" w:w="2948"/>
            <w:vAlign w:val="center"/>
            <w:shd w:fill="FFFFFF"/>
            <w:tcMar>
              <w:top w:w="70" w:type="dxa"/>
              <w:bottom w:w="70" w:type="dxa"/>
              <w:left w:w="90" w:type="dxa"/>
              <w:right w:w="90" w:type="dxa"/>
            </w:tcMar>
          </w:tcPr>
          <w:p>
            <w:pPr>
              <w:spacing w:after="20" w:line="247" w:lineRule="auto"/>
            </w:pPr>
            <w:r>
              <w:rPr>
                <w:b w:val="0"/>
                <w:sz w:val="18"/>
              </w:rPr>
              <w:t>loan_purpose</w:t>
            </w:r>
          </w:p>
        </w:tc>
        <w:tc>
          <w:tcPr>
            <w:tcW w:type="dxa" w:w="2948"/>
            <w:vAlign w:val="center"/>
            <w:shd w:fill="FFFFFF"/>
            <w:tcMar>
              <w:top w:w="70" w:type="dxa"/>
              <w:bottom w:w="70" w:type="dxa"/>
              <w:left w:w="90" w:type="dxa"/>
              <w:right w:w="90" w:type="dxa"/>
            </w:tcMar>
          </w:tcPr>
          <w:p>
            <w:pPr>
              <w:spacing w:after="20" w:line="247" w:lineRule="auto"/>
            </w:pPr>
            <w:r>
              <w:rPr>
                <w:b w:val="0"/>
                <w:sz w:val="18"/>
              </w:rPr>
              <w:t>Mục đích khoản vay.</w:t>
            </w:r>
          </w:p>
        </w:tc>
        <w:tc>
          <w:tcPr>
            <w:tcW w:type="dxa" w:w="3855"/>
            <w:vAlign w:val="center"/>
            <w:shd w:fill="FFFFFF"/>
            <w:tcMar>
              <w:top w:w="70" w:type="dxa"/>
              <w:bottom w:w="70" w:type="dxa"/>
              <w:left w:w="90" w:type="dxa"/>
              <w:right w:w="90" w:type="dxa"/>
            </w:tcMar>
          </w:tcPr>
          <w:p>
            <w:pPr>
              <w:spacing w:after="20" w:line="247" w:lineRule="auto"/>
            </w:pPr>
            <w:r>
              <w:rPr>
                <w:b w:val="0"/>
                <w:sz w:val="18"/>
              </w:rPr>
              <w:t>Mã là category; OHE.</w:t>
            </w:r>
          </w:p>
        </w:tc>
      </w:tr>
      <w:tr>
        <w:trPr>
          <w:cantSplit/>
        </w:trPr>
        <w:tc>
          <w:tcPr>
            <w:tcW w:type="dxa" w:w="2948"/>
            <w:vAlign w:val="center"/>
            <w:shd w:fill="F7F9FB"/>
            <w:tcMar>
              <w:top w:w="70" w:type="dxa"/>
              <w:bottom w:w="70" w:type="dxa"/>
              <w:left w:w="90" w:type="dxa"/>
              <w:right w:w="90" w:type="dxa"/>
            </w:tcMar>
          </w:tcPr>
          <w:p>
            <w:pPr>
              <w:spacing w:after="20" w:line="247" w:lineRule="auto"/>
            </w:pPr>
            <w:r>
              <w:rPr>
                <w:b w:val="0"/>
                <w:sz w:val="18"/>
              </w:rPr>
              <w:t>lien_status</w:t>
            </w:r>
          </w:p>
        </w:tc>
        <w:tc>
          <w:tcPr>
            <w:tcW w:type="dxa" w:w="2948"/>
            <w:vAlign w:val="center"/>
            <w:shd w:fill="F7F9FB"/>
            <w:tcMar>
              <w:top w:w="70" w:type="dxa"/>
              <w:bottom w:w="70" w:type="dxa"/>
              <w:left w:w="90" w:type="dxa"/>
              <w:right w:w="90" w:type="dxa"/>
            </w:tcMar>
          </w:tcPr>
          <w:p>
            <w:pPr>
              <w:spacing w:after="20" w:line="247" w:lineRule="auto"/>
            </w:pPr>
            <w:r>
              <w:rPr>
                <w:b w:val="0"/>
                <w:sz w:val="18"/>
              </w:rPr>
              <w:t>Thứ tự quyền bảo đảm.</w:t>
            </w:r>
          </w:p>
        </w:tc>
        <w:tc>
          <w:tcPr>
            <w:tcW w:type="dxa" w:w="3855"/>
            <w:vAlign w:val="center"/>
            <w:shd w:fill="F7F9FB"/>
            <w:tcMar>
              <w:top w:w="70" w:type="dxa"/>
              <w:bottom w:w="70" w:type="dxa"/>
              <w:left w:w="90" w:type="dxa"/>
              <w:right w:w="90" w:type="dxa"/>
            </w:tcMar>
          </w:tcPr>
          <w:p>
            <w:pPr>
              <w:spacing w:after="20" w:line="247" w:lineRule="auto"/>
            </w:pPr>
            <w:r>
              <w:rPr>
                <w:b w:val="0"/>
                <w:sz w:val="18"/>
              </w:rPr>
              <w:t>Mã là category; OHE.</w:t>
            </w:r>
          </w:p>
        </w:tc>
      </w:tr>
      <w:tr>
        <w:trPr>
          <w:cantSplit/>
        </w:trPr>
        <w:tc>
          <w:tcPr>
            <w:tcW w:type="dxa" w:w="2948"/>
            <w:vAlign w:val="center"/>
            <w:shd w:fill="FFFFFF"/>
            <w:tcMar>
              <w:top w:w="70" w:type="dxa"/>
              <w:bottom w:w="70" w:type="dxa"/>
              <w:left w:w="90" w:type="dxa"/>
              <w:right w:w="90" w:type="dxa"/>
            </w:tcMar>
          </w:tcPr>
          <w:p>
            <w:pPr>
              <w:spacing w:after="20" w:line="247" w:lineRule="auto"/>
            </w:pPr>
            <w:r>
              <w:rPr>
                <w:b w:val="0"/>
                <w:sz w:val="18"/>
              </w:rPr>
              <w:t>occupancy_type</w:t>
            </w:r>
          </w:p>
        </w:tc>
        <w:tc>
          <w:tcPr>
            <w:tcW w:type="dxa" w:w="2948"/>
            <w:vAlign w:val="center"/>
            <w:shd w:fill="FFFFFF"/>
            <w:tcMar>
              <w:top w:w="70" w:type="dxa"/>
              <w:bottom w:w="70" w:type="dxa"/>
              <w:left w:w="90" w:type="dxa"/>
              <w:right w:w="90" w:type="dxa"/>
            </w:tcMar>
          </w:tcPr>
          <w:p>
            <w:pPr>
              <w:spacing w:after="20" w:line="247" w:lineRule="auto"/>
            </w:pPr>
            <w:r>
              <w:rPr>
                <w:b w:val="0"/>
                <w:sz w:val="18"/>
              </w:rPr>
              <w:t>Mục đích sử dụng tài sản.</w:t>
            </w:r>
          </w:p>
        </w:tc>
        <w:tc>
          <w:tcPr>
            <w:tcW w:type="dxa" w:w="3855"/>
            <w:vAlign w:val="center"/>
            <w:shd w:fill="FFFFFF"/>
            <w:tcMar>
              <w:top w:w="70" w:type="dxa"/>
              <w:bottom w:w="70" w:type="dxa"/>
              <w:left w:w="90" w:type="dxa"/>
              <w:right w:w="90" w:type="dxa"/>
            </w:tcMar>
          </w:tcPr>
          <w:p>
            <w:pPr>
              <w:spacing w:after="20" w:line="247" w:lineRule="auto"/>
            </w:pPr>
            <w:r>
              <w:rPr>
                <w:b w:val="0"/>
                <w:sz w:val="18"/>
              </w:rPr>
              <w:t>Mã là category; OHE.</w:t>
            </w:r>
          </w:p>
        </w:tc>
      </w:tr>
      <w:tr>
        <w:trPr>
          <w:cantSplit/>
        </w:trPr>
        <w:tc>
          <w:tcPr>
            <w:tcW w:type="dxa" w:w="2948"/>
            <w:vAlign w:val="center"/>
            <w:shd w:fill="F7F9FB"/>
            <w:tcMar>
              <w:top w:w="70" w:type="dxa"/>
              <w:bottom w:w="70" w:type="dxa"/>
              <w:left w:w="90" w:type="dxa"/>
              <w:right w:w="90" w:type="dxa"/>
            </w:tcMar>
          </w:tcPr>
          <w:p>
            <w:pPr>
              <w:spacing w:after="20" w:line="247" w:lineRule="auto"/>
            </w:pPr>
            <w:r>
              <w:rPr>
                <w:b w:val="0"/>
                <w:sz w:val="18"/>
              </w:rPr>
              <w:t>construction_method</w:t>
            </w:r>
          </w:p>
        </w:tc>
        <w:tc>
          <w:tcPr>
            <w:tcW w:type="dxa" w:w="2948"/>
            <w:vAlign w:val="center"/>
            <w:shd w:fill="F7F9FB"/>
            <w:tcMar>
              <w:top w:w="70" w:type="dxa"/>
              <w:bottom w:w="70" w:type="dxa"/>
              <w:left w:w="90" w:type="dxa"/>
              <w:right w:w="90" w:type="dxa"/>
            </w:tcMar>
          </w:tcPr>
          <w:p>
            <w:pPr>
              <w:spacing w:after="20" w:line="247" w:lineRule="auto"/>
            </w:pPr>
            <w:r>
              <w:rPr>
                <w:b w:val="0"/>
                <w:sz w:val="18"/>
              </w:rPr>
              <w:t>Phương thức xây dựng.</w:t>
            </w:r>
          </w:p>
        </w:tc>
        <w:tc>
          <w:tcPr>
            <w:tcW w:type="dxa" w:w="3855"/>
            <w:vAlign w:val="center"/>
            <w:shd w:fill="F7F9FB"/>
            <w:tcMar>
              <w:top w:w="70" w:type="dxa"/>
              <w:bottom w:w="70" w:type="dxa"/>
              <w:left w:w="90" w:type="dxa"/>
              <w:right w:w="90" w:type="dxa"/>
            </w:tcMar>
          </w:tcPr>
          <w:p>
            <w:pPr>
              <w:spacing w:after="20" w:line="247" w:lineRule="auto"/>
            </w:pPr>
            <w:r>
              <w:rPr>
                <w:b w:val="0"/>
                <w:sz w:val="18"/>
              </w:rPr>
              <w:t>Mã là category; OHE.</w:t>
            </w:r>
          </w:p>
        </w:tc>
      </w:tr>
      <w:tr>
        <w:trPr>
          <w:cantSplit/>
        </w:trPr>
        <w:tc>
          <w:tcPr>
            <w:tcW w:type="dxa" w:w="2948"/>
            <w:vAlign w:val="center"/>
            <w:shd w:fill="FFFFFF"/>
            <w:tcMar>
              <w:top w:w="70" w:type="dxa"/>
              <w:bottom w:w="70" w:type="dxa"/>
              <w:left w:w="90" w:type="dxa"/>
              <w:right w:w="90" w:type="dxa"/>
            </w:tcMar>
          </w:tcPr>
          <w:p>
            <w:pPr>
              <w:spacing w:after="20" w:line="247" w:lineRule="auto"/>
            </w:pPr>
            <w:r>
              <w:rPr>
                <w:b w:val="0"/>
                <w:sz w:val="18"/>
              </w:rPr>
              <w:t>total_units</w:t>
            </w:r>
          </w:p>
        </w:tc>
        <w:tc>
          <w:tcPr>
            <w:tcW w:type="dxa" w:w="2948"/>
            <w:vAlign w:val="center"/>
            <w:shd w:fill="FFFFFF"/>
            <w:tcMar>
              <w:top w:w="70" w:type="dxa"/>
              <w:bottom w:w="70" w:type="dxa"/>
              <w:left w:w="90" w:type="dxa"/>
              <w:right w:w="90" w:type="dxa"/>
            </w:tcMar>
          </w:tcPr>
          <w:p>
            <w:pPr>
              <w:spacing w:after="20" w:line="247" w:lineRule="auto"/>
            </w:pPr>
            <w:r>
              <w:rPr>
                <w:b w:val="0"/>
                <w:sz w:val="18"/>
              </w:rPr>
              <w:t>Số đơn vị nhà ở, có giá trị theo khoảng.</w:t>
            </w:r>
          </w:p>
        </w:tc>
        <w:tc>
          <w:tcPr>
            <w:tcW w:type="dxa" w:w="3855"/>
            <w:vAlign w:val="center"/>
            <w:shd w:fill="FFFFFF"/>
            <w:tcMar>
              <w:top w:w="70" w:type="dxa"/>
              <w:bottom w:w="70" w:type="dxa"/>
              <w:left w:w="90" w:type="dxa"/>
              <w:right w:w="90" w:type="dxa"/>
            </w:tcMar>
          </w:tcPr>
          <w:p>
            <w:pPr>
              <w:spacing w:after="20" w:line="247" w:lineRule="auto"/>
            </w:pPr>
            <w:r>
              <w:rPr>
                <w:b w:val="0"/>
                <w:sz w:val="18"/>
              </w:rPr>
              <w:t>Giữ category, không gán trung điểm tùy ý; OHE.</w:t>
            </w:r>
          </w:p>
        </w:tc>
      </w:tr>
    </w:tbl>
    <w:p>
      <w:pPr>
        <w:spacing w:after="0"/>
      </w:pPr>
      <w:r>
        <w:rPr>
          <w:b w:val="0"/>
        </w:rPr>
      </w:r>
    </w:p>
    <w:p>
      <w:r>
        <w:rPr>
          <w:b w:val="0"/>
        </w:rPr>
        <w:t>OHE là One-Hot Encoding, tạo cột chỉ báo cho từng giá trị phân loại. Do đó, 12 đặc trưng gốc có thể tạo hơn 20 cột sau mã hóa. Giới hạn 12 ở đây áp dụng cho thông tin đầu vào gốc, không phải số cột của ma trận sau OHE.</w:t>
      </w:r>
    </w:p>
    <w:p>
      <w:r>
        <w:rPr>
          <w:b w:val="0"/>
        </w:rPr>
        <w:t>Không ánh xạ các khoảng DTI thành 1, 2, 3… rồi trộn với các giá trị thật 36–49. Cách dùng category cho vòng đầu tránh tạo ra một thang số sai. NA, Exempt và ô trống được phân biệt trong dữ liệu chuẩn hóa; quy tắc đưa chúng vào encoder phải được ghi rõ. [2]</w:t>
      </w:r>
    </w:p>
    <w:p>
      <w:r>
        <w:rPr>
          <w:b w:val="0"/>
        </w:rPr>
        <w:t>Nếu một cột trở thành hằng số sau khi chọn mẫu, loại cột đó và ghi lý do. Không bổ sung đặc trưng chỉ để đủ con số 12. Chưa tạo thêm tỷ lệ từ loan_amount và property_value; CLTV không đồng nghĩa với tỷ lệ đơn giản này.</w:t>
      </w:r>
    </w:p>
    <w:p>
      <w:r>
        <w:br w:type="page"/>
      </w:r>
    </w:p>
    <w:p>
      <w:pPr>
        <w:pStyle w:val="Heading1"/>
      </w:pPr>
      <w:r>
        <w:t>4 Target metadata và hợp đồng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268"/>
        <w:gridCol w:w="5046"/>
      </w:tblGrid>
      <w:tr>
        <w:trPr>
          <w:cantSplit/>
          <w:tblHeader/>
        </w:trPr>
        <w:tc>
          <w:tcPr>
            <w:tcW w:type="dxa" w:w="2438"/>
            <w:vAlign w:val="center"/>
            <w:shd w:fill="DCE6EF"/>
            <w:tcMar>
              <w:top w:w="70" w:type="dxa"/>
              <w:bottom w:w="70" w:type="dxa"/>
              <w:left w:w="90" w:type="dxa"/>
              <w:right w:w="90" w:type="dxa"/>
            </w:tcMar>
          </w:tcPr>
          <w:p>
            <w:pPr>
              <w:spacing w:after="20" w:line="247" w:lineRule="auto"/>
            </w:pPr>
            <w:r>
              <w:rPr>
                <w:b/>
                <w:sz w:val="18"/>
              </w:rPr>
              <w:t>Cột</w:t>
            </w:r>
          </w:p>
        </w:tc>
        <w:tc>
          <w:tcPr>
            <w:tcW w:type="dxa" w:w="2268"/>
            <w:vAlign w:val="center"/>
            <w:shd w:fill="DCE6EF"/>
            <w:tcMar>
              <w:top w:w="70" w:type="dxa"/>
              <w:bottom w:w="70" w:type="dxa"/>
              <w:left w:w="90" w:type="dxa"/>
              <w:right w:w="90" w:type="dxa"/>
            </w:tcMar>
          </w:tcPr>
          <w:p>
            <w:pPr>
              <w:spacing w:after="20" w:line="247" w:lineRule="auto"/>
            </w:pPr>
            <w:r>
              <w:rPr>
                <w:b/>
                <w:sz w:val="18"/>
              </w:rPr>
              <w:t>Vai trò</w:t>
            </w:r>
          </w:p>
        </w:tc>
        <w:tc>
          <w:tcPr>
            <w:tcW w:type="dxa" w:w="5046"/>
            <w:vAlign w:val="center"/>
            <w:shd w:fill="DCE6EF"/>
            <w:tcMar>
              <w:top w:w="70" w:type="dxa"/>
              <w:bottom w:w="70" w:type="dxa"/>
              <w:left w:w="90" w:type="dxa"/>
              <w:right w:w="90" w:type="dxa"/>
            </w:tcMar>
          </w:tcPr>
          <w:p>
            <w:pPr>
              <w:spacing w:after="20" w:line="247" w:lineRule="auto"/>
            </w:pPr>
            <w:r>
              <w:rPr>
                <w:b/>
                <w:sz w:val="18"/>
              </w:rPr>
              <w:t>Kiểu và quy tắc</w:t>
            </w:r>
          </w:p>
        </w:tc>
      </w:tr>
      <w:tr>
        <w:trPr>
          <w:cantSplit/>
        </w:trPr>
        <w:tc>
          <w:tcPr>
            <w:tcW w:type="dxa" w:w="2438"/>
            <w:vAlign w:val="center"/>
            <w:shd w:fill="FFFFFF"/>
            <w:tcMar>
              <w:top w:w="70" w:type="dxa"/>
              <w:bottom w:w="70" w:type="dxa"/>
              <w:left w:w="90" w:type="dxa"/>
              <w:right w:w="90" w:type="dxa"/>
            </w:tcMar>
          </w:tcPr>
          <w:p>
            <w:pPr>
              <w:spacing w:after="20" w:line="247" w:lineRule="auto"/>
            </w:pPr>
            <w:r>
              <w:rPr>
                <w:b w:val="0"/>
                <w:sz w:val="18"/>
              </w:rPr>
              <w:t>action_taken</w:t>
            </w:r>
          </w:p>
        </w:tc>
        <w:tc>
          <w:tcPr>
            <w:tcW w:type="dxa" w:w="2268"/>
            <w:vAlign w:val="center"/>
            <w:shd w:fill="FFFFFF"/>
            <w:tcMar>
              <w:top w:w="70" w:type="dxa"/>
              <w:bottom w:w="70" w:type="dxa"/>
              <w:left w:w="90" w:type="dxa"/>
              <w:right w:w="90" w:type="dxa"/>
            </w:tcMar>
          </w:tcPr>
          <w:p>
            <w:pPr>
              <w:spacing w:after="20" w:line="247" w:lineRule="auto"/>
            </w:pPr>
            <w:r>
              <w:rPr>
                <w:b w:val="0"/>
                <w:sz w:val="18"/>
              </w:rPr>
              <w:t>Target y</w:t>
            </w:r>
          </w:p>
        </w:tc>
        <w:tc>
          <w:tcPr>
            <w:tcW w:type="dxa" w:w="5046"/>
            <w:vAlign w:val="center"/>
            <w:shd w:fill="FFFFFF"/>
            <w:tcMar>
              <w:top w:w="70" w:type="dxa"/>
              <w:bottom w:w="70" w:type="dxa"/>
              <w:left w:w="90" w:type="dxa"/>
              <w:right w:w="90" w:type="dxa"/>
            </w:tcMar>
          </w:tcPr>
          <w:p>
            <w:pPr>
              <w:spacing w:after="20" w:line="247" w:lineRule="auto"/>
            </w:pPr>
            <w:r>
              <w:rPr>
                <w:b w:val="0"/>
                <w:sz w:val="18"/>
              </w:rPr>
              <w:t>Integer {1,2,3}; không có trong X. Nếu thư viện cần 0–2, lưu ánh xạ 1→0, 2→1, 3→2 và giải mã khi báo cáo.</w:t>
            </w:r>
          </w:p>
        </w:tc>
      </w:tr>
      <w:tr>
        <w:trPr>
          <w:cantSplit/>
        </w:trPr>
        <w:tc>
          <w:tcPr>
            <w:tcW w:type="dxa" w:w="2438"/>
            <w:vAlign w:val="center"/>
            <w:shd w:fill="F7F9FB"/>
            <w:tcMar>
              <w:top w:w="70" w:type="dxa"/>
              <w:bottom w:w="70" w:type="dxa"/>
              <w:left w:w="90" w:type="dxa"/>
              <w:right w:w="90" w:type="dxa"/>
            </w:tcMar>
          </w:tcPr>
          <w:p>
            <w:pPr>
              <w:spacing w:after="20" w:line="247" w:lineRule="auto"/>
            </w:pPr>
            <w:r>
              <w:rPr>
                <w:b w:val="0"/>
                <w:sz w:val="18"/>
              </w:rPr>
              <w:t>applicant_sex</w:t>
            </w:r>
          </w:p>
        </w:tc>
        <w:tc>
          <w:tcPr>
            <w:tcW w:type="dxa" w:w="2268"/>
            <w:vAlign w:val="center"/>
            <w:shd w:fill="F7F9FB"/>
            <w:tcMar>
              <w:top w:w="70" w:type="dxa"/>
              <w:bottom w:w="70" w:type="dxa"/>
              <w:left w:w="90" w:type="dxa"/>
              <w:right w:w="90" w:type="dxa"/>
            </w:tcMar>
          </w:tcPr>
          <w:p>
            <w:pPr>
              <w:spacing w:after="20" w:line="247" w:lineRule="auto"/>
            </w:pPr>
            <w:r>
              <w:rPr>
                <w:b w:val="0"/>
                <w:sz w:val="18"/>
              </w:rPr>
              <w:t>Audit Male/Female</w:t>
            </w:r>
          </w:p>
        </w:tc>
        <w:tc>
          <w:tcPr>
            <w:tcW w:type="dxa" w:w="5046"/>
            <w:vAlign w:val="center"/>
            <w:shd w:fill="F7F9FB"/>
            <w:tcMar>
              <w:top w:w="70" w:type="dxa"/>
              <w:bottom w:w="70" w:type="dxa"/>
              <w:left w:w="90" w:type="dxa"/>
              <w:right w:w="90" w:type="dxa"/>
            </w:tcMar>
          </w:tcPr>
          <w:p>
            <w:pPr>
              <w:spacing w:after="20" w:line="247" w:lineRule="auto"/>
            </w:pPr>
            <w:r>
              <w:rPr>
                <w:b w:val="0"/>
                <w:sz w:val="18"/>
              </w:rPr>
              <w:t>Category: 1 = Male, 2 = Female; không nằm trong X. Phạm vi kết luận chỉ bao phủ hai mã này.</w:t>
            </w:r>
          </w:p>
        </w:tc>
      </w:tr>
      <w:tr>
        <w:trPr>
          <w:cantSplit/>
        </w:trPr>
        <w:tc>
          <w:tcPr>
            <w:tcW w:type="dxa" w:w="2438"/>
            <w:vAlign w:val="center"/>
            <w:shd w:fill="FFFFFF"/>
            <w:tcMar>
              <w:top w:w="70" w:type="dxa"/>
              <w:bottom w:w="70" w:type="dxa"/>
              <w:left w:w="90" w:type="dxa"/>
              <w:right w:w="90" w:type="dxa"/>
            </w:tcMar>
          </w:tcPr>
          <w:p>
            <w:pPr>
              <w:spacing w:after="20" w:line="247" w:lineRule="auto"/>
            </w:pPr>
            <w:r>
              <w:rPr>
                <w:b w:val="0"/>
                <w:sz w:val="18"/>
              </w:rPr>
              <w:t>state_code</w:t>
            </w:r>
          </w:p>
        </w:tc>
        <w:tc>
          <w:tcPr>
            <w:tcW w:type="dxa" w:w="2268"/>
            <w:vAlign w:val="center"/>
            <w:shd w:fill="FFFFFF"/>
            <w:tcMar>
              <w:top w:w="70" w:type="dxa"/>
              <w:bottom w:w="70" w:type="dxa"/>
              <w:left w:w="90" w:type="dxa"/>
              <w:right w:w="90" w:type="dxa"/>
            </w:tcMar>
          </w:tcPr>
          <w:p>
            <w:pPr>
              <w:spacing w:after="20" w:line="247" w:lineRule="auto"/>
            </w:pPr>
            <w:r>
              <w:rPr>
                <w:b w:val="0"/>
                <w:sz w:val="18"/>
              </w:rPr>
              <w:t>Miền địa lý</w:t>
            </w:r>
          </w:p>
        </w:tc>
        <w:tc>
          <w:tcPr>
            <w:tcW w:type="dxa" w:w="5046"/>
            <w:vAlign w:val="center"/>
            <w:shd w:fill="FFFFFF"/>
            <w:tcMar>
              <w:top w:w="70" w:type="dxa"/>
              <w:bottom w:w="70" w:type="dxa"/>
              <w:left w:w="90" w:type="dxa"/>
              <w:right w:w="90" w:type="dxa"/>
            </w:tcMar>
          </w:tcPr>
          <w:p>
            <w:pPr>
              <w:spacing w:after="20" w:line="247" w:lineRule="auto"/>
            </w:pPr>
            <w:r>
              <w:rPr>
                <w:b w:val="0"/>
                <w:sz w:val="18"/>
              </w:rPr>
              <w:t>String 2 ký tự; NY ở phần chính; dùng nhận diện miền ngoài khi mở rộng.</w:t>
            </w:r>
          </w:p>
        </w:tc>
      </w:tr>
      <w:tr>
        <w:trPr>
          <w:cantSplit/>
        </w:trPr>
        <w:tc>
          <w:tcPr>
            <w:tcW w:type="dxa" w:w="2438"/>
            <w:vAlign w:val="center"/>
            <w:shd w:fill="F7F9FB"/>
            <w:tcMar>
              <w:top w:w="70" w:type="dxa"/>
              <w:bottom w:w="70" w:type="dxa"/>
              <w:left w:w="90" w:type="dxa"/>
              <w:right w:w="90" w:type="dxa"/>
            </w:tcMar>
          </w:tcPr>
          <w:p>
            <w:pPr>
              <w:spacing w:after="20" w:line="247" w:lineRule="auto"/>
            </w:pPr>
            <w:r>
              <w:rPr>
                <w:b w:val="0"/>
                <w:sz w:val="18"/>
              </w:rPr>
              <w:t>county_code</w:t>
            </w:r>
          </w:p>
        </w:tc>
        <w:tc>
          <w:tcPr>
            <w:tcW w:type="dxa" w:w="2268"/>
            <w:vAlign w:val="center"/>
            <w:shd w:fill="F7F9FB"/>
            <w:tcMar>
              <w:top w:w="70" w:type="dxa"/>
              <w:bottom w:w="70" w:type="dxa"/>
              <w:left w:w="90" w:type="dxa"/>
              <w:right w:w="90" w:type="dxa"/>
            </w:tcMar>
          </w:tcPr>
          <w:p>
            <w:pPr>
              <w:spacing w:after="20" w:line="247" w:lineRule="auto"/>
            </w:pPr>
            <w:r>
              <w:rPr>
                <w:b w:val="0"/>
                <w:sz w:val="18"/>
              </w:rPr>
              <w:t>Audit trong bang</w:t>
            </w:r>
          </w:p>
        </w:tc>
        <w:tc>
          <w:tcPr>
            <w:tcW w:type="dxa" w:w="5046"/>
            <w:vAlign w:val="center"/>
            <w:shd w:fill="F7F9FB"/>
            <w:tcMar>
              <w:top w:w="70" w:type="dxa"/>
              <w:bottom w:w="70" w:type="dxa"/>
              <w:left w:w="90" w:type="dxa"/>
              <w:right w:w="90" w:type="dxa"/>
            </w:tcMar>
          </w:tcPr>
          <w:p>
            <w:pPr>
              <w:spacing w:after="20" w:line="247" w:lineRule="auto"/>
            </w:pPr>
            <w:r>
              <w:rPr>
                <w:b w:val="0"/>
                <w:sz w:val="18"/>
              </w:rPr>
              <w:t>String FIPS 5 ký tự hoặc thiếu; kiểm tra với danh mục county chính thức của New York.</w:t>
            </w:r>
          </w:p>
        </w:tc>
      </w:tr>
      <w:tr>
        <w:trPr>
          <w:cantSplit/>
        </w:trPr>
        <w:tc>
          <w:tcPr>
            <w:tcW w:type="dxa" w:w="2438"/>
            <w:vAlign w:val="center"/>
            <w:shd w:fill="FFFFFF"/>
            <w:tcMar>
              <w:top w:w="70" w:type="dxa"/>
              <w:bottom w:w="70" w:type="dxa"/>
              <w:left w:w="90" w:type="dxa"/>
              <w:right w:w="90" w:type="dxa"/>
            </w:tcMar>
          </w:tcPr>
          <w:p>
            <w:pPr>
              <w:spacing w:after="20" w:line="247" w:lineRule="auto"/>
            </w:pPr>
            <w:r>
              <w:rPr>
                <w:b w:val="0"/>
                <w:sz w:val="18"/>
              </w:rPr>
              <w:t>lei</w:t>
            </w:r>
          </w:p>
        </w:tc>
        <w:tc>
          <w:tcPr>
            <w:tcW w:type="dxa" w:w="2268"/>
            <w:vAlign w:val="center"/>
            <w:shd w:fill="FFFFFF"/>
            <w:tcMar>
              <w:top w:w="70" w:type="dxa"/>
              <w:bottom w:w="70" w:type="dxa"/>
              <w:left w:w="90" w:type="dxa"/>
              <w:right w:w="90" w:type="dxa"/>
            </w:tcMar>
          </w:tcPr>
          <w:p>
            <w:pPr>
              <w:spacing w:after="20" w:line="247" w:lineRule="auto"/>
            </w:pPr>
            <w:r>
              <w:rPr>
                <w:b w:val="0"/>
                <w:sz w:val="18"/>
              </w:rPr>
              <w:t>Tổ chức báo cáo</w:t>
            </w:r>
          </w:p>
        </w:tc>
        <w:tc>
          <w:tcPr>
            <w:tcW w:type="dxa" w:w="5046"/>
            <w:vAlign w:val="center"/>
            <w:shd w:fill="FFFFFF"/>
            <w:tcMar>
              <w:top w:w="70" w:type="dxa"/>
              <w:bottom w:w="70" w:type="dxa"/>
              <w:left w:w="90" w:type="dxa"/>
              <w:right w:w="90" w:type="dxa"/>
            </w:tcMar>
          </w:tcPr>
          <w:p>
            <w:pPr>
              <w:spacing w:after="20" w:line="247" w:lineRule="auto"/>
            </w:pPr>
            <w:r>
              <w:rPr>
                <w:b w:val="0"/>
                <w:sz w:val="18"/>
              </w:rPr>
              <w:t>String; xem cấu trúc tổ chức cho vay và thiết kế kiểm thử bổ sung theo lender.</w:t>
            </w:r>
          </w:p>
        </w:tc>
      </w:tr>
      <w:tr>
        <w:trPr>
          <w:cantSplit/>
        </w:trPr>
        <w:tc>
          <w:tcPr>
            <w:tcW w:type="dxa" w:w="2438"/>
            <w:vAlign w:val="center"/>
            <w:shd w:fill="F7F9FB"/>
            <w:tcMar>
              <w:top w:w="70" w:type="dxa"/>
              <w:bottom w:w="70" w:type="dxa"/>
              <w:left w:w="90" w:type="dxa"/>
              <w:right w:w="90" w:type="dxa"/>
            </w:tcMar>
          </w:tcPr>
          <w:p>
            <w:pPr>
              <w:spacing w:after="20" w:line="247" w:lineRule="auto"/>
            </w:pPr>
            <w:r>
              <w:rPr>
                <w:b w:val="0"/>
                <w:sz w:val="18"/>
              </w:rPr>
              <w:t>activity_year</w:t>
            </w:r>
          </w:p>
        </w:tc>
        <w:tc>
          <w:tcPr>
            <w:tcW w:type="dxa" w:w="2268"/>
            <w:vAlign w:val="center"/>
            <w:shd w:fill="F7F9FB"/>
            <w:tcMar>
              <w:top w:w="70" w:type="dxa"/>
              <w:bottom w:w="70" w:type="dxa"/>
              <w:left w:w="90" w:type="dxa"/>
              <w:right w:w="90" w:type="dxa"/>
            </w:tcMar>
          </w:tcPr>
          <w:p>
            <w:pPr>
              <w:spacing w:after="20" w:line="247" w:lineRule="auto"/>
            </w:pPr>
            <w:r>
              <w:rPr>
                <w:b w:val="0"/>
                <w:sz w:val="18"/>
              </w:rPr>
              <w:t>Nguồn và phiên bản</w:t>
            </w:r>
          </w:p>
        </w:tc>
        <w:tc>
          <w:tcPr>
            <w:tcW w:type="dxa" w:w="5046"/>
            <w:vAlign w:val="center"/>
            <w:shd w:fill="F7F9FB"/>
            <w:tcMar>
              <w:top w:w="70" w:type="dxa"/>
              <w:bottom w:w="70" w:type="dxa"/>
              <w:left w:w="90" w:type="dxa"/>
              <w:right w:w="90" w:type="dxa"/>
            </w:tcMar>
          </w:tcPr>
          <w:p>
            <w:pPr>
              <w:spacing w:after="20" w:line="247" w:lineRule="auto"/>
            </w:pPr>
            <w:r>
              <w:rPr>
                <w:b w:val="0"/>
                <w:sz w:val="18"/>
              </w:rPr>
              <w:t>Integer 2024; không phải feature dự đoán hoặc trục thời gian chi tiết.</w:t>
            </w:r>
          </w:p>
        </w:tc>
      </w:tr>
    </w:tbl>
    <w:p>
      <w:pPr>
        <w:spacing w:after="0"/>
      </w:pPr>
      <w:r>
        <w:rPr>
          <w:b w:val="0"/>
        </w:rPr>
      </w:r>
    </w:p>
    <w:p>
      <w:r>
        <w:rPr>
          <w:b w:val="0"/>
        </w:rPr>
        <w:t>county_code là mã county của vị trí tài sản, không phải country_code và không phải thang đo kinh tế. Năm cột metadata không đi vào mô hình, nên mô hình không học khoảng cách giữa các mã. Geography được nối với dự đoán để tính kết quả theo nhóm. [3, 4]</w:t>
      </w:r>
    </w:p>
    <w:p>
      <w:pPr>
        <w:pStyle w:val="Heading2"/>
      </w:pPr>
      <w:r>
        <w:t>Hợp đồng tiền xử lý</w:t>
      </w:r>
    </w:p>
    <w:p>
      <w:r>
        <w:rPr>
          <w:b w:val="0"/>
        </w:rPr>
        <w:t>Dữ liệu gốc → chuẩn hóa kiểu và mã theo từ điển → áp dụng bộ lọc phạm vi → tạo khóa dòng → tách X, y, metadata → chia train/validation/test → fit preprocessing trên train → biến đổi các tập còn lại bằng đúng bộ xử lý đã fit. [5]</w:t>
      </w:r>
    </w:p>
    <w:p>
      <w:r>
        <w:rPr>
          <w:b w:val="0"/>
        </w:rPr>
        <w:t>Vòng đầu dùng median của train để điền thiếu cho năm cột số. Scale các cột số cho Logistic Regression và MLP; các mô hình cây có thể giữ thang gốc. Với categorical, giữ nhóm thiếu rõ ràng và OHE với chính sách xử lý giá trị chưa gặp. Ghi số giá trị mới khi chạy validation, test hoặc bang khác.</w:t>
      </w:r>
    </w:p>
    <w:p>
      <w:r>
        <w:rPr>
          <w:b w:val="0"/>
        </w:rPr>
        <w:t>Giữ trạng thái NA/Exempt trong lớp chuẩn hóa để audit; không mặc định thêm missing indicator cho mọi cột số. Trước khi giữ mã thiếu thành category hoặc thêm indicator, phải xác minh biến phù hợp thời điểm dự đoán: dấu hiệu thiếu của biến hậu quyết định vẫn có thể lộ nhãn. Không đồng nhất miễn báo cáo, không áp dụng và thiếu thông tin. [14]</w:t>
      </w:r>
    </w:p>
    <w:p>
      <w:r>
        <w:rPr>
          <w:b w:val="0"/>
        </w:rPr>
        <w:t>Không tự động xóa outlier theo IQR hoặc mọi dòng giống nhau. Dữ liệu công khai được làm tròn/phân nhóm nên hai dòng giống nhau chưa chứng minh là một hồ sơ bị nhập lặp. Chỉ bỏ bản sao do lỗi nạp tệp khi có bằng chứng nguồn.</w:t>
      </w:r>
    </w:p>
    <w:p>
      <w:pPr>
        <w:pStyle w:val="Heading2"/>
      </w:pPr>
      <w:r>
        <w:t>Khóa nối và dữ liệu thực nghiệm</w:t>
      </w:r>
    </w:p>
    <w:p>
      <w:r>
        <w:rPr>
          <w:b w:val="0"/>
        </w:rPr>
        <w:t>Tạo record_id từ phiên bản/tệp nguồn và số thứ tự dòng gốc, giữ ổn định trong phiên bản đã khóa. Phải kiểm tra tính duy nhất và số dòng khi join; tự sinh ID không chứng minh mỗi dòng là một người khác nhau hoặc không trùng lặp. ID không vào X; bảng kỹ thuật có thể có record_id và split ngoài 18 cột nghiệp vụ.</w:t>
      </w:r>
    </w:p>
    <w:p>
      <w:r>
        <w:rPr>
          <w:b w:val="0"/>
        </w:rPr>
        <w:t>Lưu ba cấu trúc: bảng analysis có 18 cột; bảng split_manifest gồm record_id và tập dữ liệu; bảng predictions gồm record_id, run_id, nhãn thật, nhãn dự đoán, p1, p2, p3. Nối theo record_id, không nối bằng vị trí dòng sau khi sort hoặc reset index.</w:t>
      </w:r>
    </w:p>
    <w:p>
      <w:r>
        <w:br w:type="page"/>
      </w:r>
    </w:p>
    <w:p>
      <w:pPr>
        <w:pStyle w:val="Heading1"/>
      </w:pPr>
      <w:r>
        <w:t>5 Pipeline triển khai dự án</w:t>
      </w:r>
    </w:p>
    <w:p>
      <w:r>
        <w:rPr>
          <w:b w:val="0"/>
        </w:rPr>
        <w:t>Một pipeline chung tạo dữ liệu và dự đoán cho cả sản phẩm lẫn nghiên cứu. Notebook phục vụ khảo sát và giải thích; các bước xử lý ổn định được chuyển thành thành phần tái sử dụng. SQL phục vụ kiểm tra và tổng hợp dữ liệu, không chỉ để đáp ứng hình thức môn học.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969"/>
        <w:gridCol w:w="4252"/>
      </w:tblGrid>
      <w:tr>
        <w:trPr>
          <w:cantSplit/>
          <w:tblHeader/>
        </w:trPr>
        <w:tc>
          <w:tcPr>
            <w:tcW w:type="dxa" w:w="1531"/>
            <w:vAlign w:val="center"/>
            <w:shd w:fill="DCE6EF"/>
            <w:tcMar>
              <w:top w:w="70" w:type="dxa"/>
              <w:bottom w:w="70" w:type="dxa"/>
              <w:left w:w="90" w:type="dxa"/>
              <w:right w:w="90" w:type="dxa"/>
            </w:tcMar>
          </w:tcPr>
          <w:p>
            <w:pPr>
              <w:spacing w:after="20" w:line="247" w:lineRule="auto"/>
            </w:pPr>
            <w:r>
              <w:rPr>
                <w:b/>
                <w:sz w:val="19"/>
              </w:rPr>
              <w:t>Bước</w:t>
            </w:r>
          </w:p>
        </w:tc>
        <w:tc>
          <w:tcPr>
            <w:tcW w:type="dxa" w:w="3969"/>
            <w:vAlign w:val="center"/>
            <w:shd w:fill="DCE6EF"/>
            <w:tcMar>
              <w:top w:w="70" w:type="dxa"/>
              <w:bottom w:w="70" w:type="dxa"/>
              <w:left w:w="90" w:type="dxa"/>
              <w:right w:w="90" w:type="dxa"/>
            </w:tcMar>
          </w:tcPr>
          <w:p>
            <w:pPr>
              <w:spacing w:after="20" w:line="247" w:lineRule="auto"/>
            </w:pPr>
            <w:r>
              <w:rPr>
                <w:b/>
                <w:sz w:val="19"/>
              </w:rPr>
              <w:t>Công việc chính</w:t>
            </w:r>
          </w:p>
        </w:tc>
        <w:tc>
          <w:tcPr>
            <w:tcW w:type="dxa" w:w="4252"/>
            <w:vAlign w:val="center"/>
            <w:shd w:fill="DCE6EF"/>
            <w:tcMar>
              <w:top w:w="70" w:type="dxa"/>
              <w:bottom w:w="70" w:type="dxa"/>
              <w:left w:w="90" w:type="dxa"/>
              <w:right w:w="90" w:type="dxa"/>
            </w:tcMar>
          </w:tcPr>
          <w:p>
            <w:pPr>
              <w:spacing w:after="20" w:line="247" w:lineRule="auto"/>
            </w:pPr>
            <w:r>
              <w:rPr>
                <w:b/>
                <w:sz w:val="19"/>
              </w:rPr>
              <w:t>Đầu ra và điều kiện chuyển bước</w:t>
            </w:r>
          </w:p>
        </w:tc>
      </w:tr>
      <w:tr>
        <w:trPr>
          <w:cantSplit/>
        </w:trPr>
        <w:tc>
          <w:tcPr>
            <w:tcW w:type="dxa" w:w="1531"/>
            <w:vAlign w:val="center"/>
            <w:shd w:fill="FFFFFF"/>
            <w:tcMar>
              <w:top w:w="70" w:type="dxa"/>
              <w:bottom w:w="70" w:type="dxa"/>
              <w:left w:w="90" w:type="dxa"/>
              <w:right w:w="90" w:type="dxa"/>
            </w:tcMar>
          </w:tcPr>
          <w:p>
            <w:pPr>
              <w:spacing w:after="20" w:line="247" w:lineRule="auto"/>
            </w:pPr>
            <w:r>
              <w:rPr>
                <w:b w:val="0"/>
                <w:sz w:val="19"/>
              </w:rPr>
              <w:t>P1</w:t>
              <w:br/>
              <w:t>Hiểu bài toán và lấy dữ liệu</w:t>
            </w:r>
          </w:p>
        </w:tc>
        <w:tc>
          <w:tcPr>
            <w:tcW w:type="dxa" w:w="3969"/>
            <w:vAlign w:val="center"/>
            <w:shd w:fill="FFFFFF"/>
            <w:tcMar>
              <w:top w:w="70" w:type="dxa"/>
              <w:bottom w:w="70" w:type="dxa"/>
              <w:left w:w="90" w:type="dxa"/>
              <w:right w:w="90" w:type="dxa"/>
            </w:tcMar>
          </w:tcPr>
          <w:p>
            <w:pPr>
              <w:spacing w:after="20" w:line="247" w:lineRule="auto"/>
            </w:pPr>
            <w:r>
              <w:rPr>
                <w:b w:val="0"/>
                <w:sz w:val="19"/>
              </w:rPr>
              <w:t>Chốt phạm vi, target, thời điểm dự đoán và schema; tải đúng HMDA NY; lưu nguồn/phiên bản.</w:t>
            </w:r>
          </w:p>
        </w:tc>
        <w:tc>
          <w:tcPr>
            <w:tcW w:type="dxa" w:w="4252"/>
            <w:vAlign w:val="center"/>
            <w:shd w:fill="FFFFFF"/>
            <w:tcMar>
              <w:top w:w="70" w:type="dxa"/>
              <w:bottom w:w="70" w:type="dxa"/>
              <w:left w:w="90" w:type="dxa"/>
              <w:right w:w="90" w:type="dxa"/>
            </w:tcMar>
          </w:tcPr>
          <w:p>
            <w:pPr>
              <w:spacing w:after="20" w:line="247" w:lineRule="auto"/>
            </w:pPr>
            <w:r>
              <w:rPr>
                <w:b w:val="0"/>
                <w:sz w:val="19"/>
              </w:rPr>
              <w:t>Data manifest, bản gốc và bản mô tả dữ liệu. Xác nhận có các cột yêu cầu.</w:t>
            </w:r>
          </w:p>
        </w:tc>
      </w:tr>
      <w:tr>
        <w:trPr>
          <w:cantSplit/>
        </w:trPr>
        <w:tc>
          <w:tcPr>
            <w:tcW w:type="dxa" w:w="1531"/>
            <w:vAlign w:val="center"/>
            <w:shd w:fill="F7F9FB"/>
            <w:tcMar>
              <w:top w:w="70" w:type="dxa"/>
              <w:bottom w:w="70" w:type="dxa"/>
              <w:left w:w="90" w:type="dxa"/>
              <w:right w:w="90" w:type="dxa"/>
            </w:tcMar>
          </w:tcPr>
          <w:p>
            <w:pPr>
              <w:spacing w:after="20" w:line="247" w:lineRule="auto"/>
            </w:pPr>
            <w:r>
              <w:rPr>
                <w:b w:val="0"/>
                <w:sz w:val="19"/>
              </w:rPr>
              <w:t>P2</w:t>
              <w:br/>
              <w:t>Chuẩn bị bằng Python và SQL</w:t>
            </w:r>
          </w:p>
        </w:tc>
        <w:tc>
          <w:tcPr>
            <w:tcW w:type="dxa" w:w="3969"/>
            <w:vAlign w:val="center"/>
            <w:shd w:fill="F7F9FB"/>
            <w:tcMar>
              <w:top w:w="70" w:type="dxa"/>
              <w:bottom w:w="70" w:type="dxa"/>
              <w:left w:w="90" w:type="dxa"/>
              <w:right w:w="90" w:type="dxa"/>
            </w:tcMar>
          </w:tcPr>
          <w:p>
            <w:pPr>
              <w:spacing w:after="20" w:line="247" w:lineRule="auto"/>
            </w:pPr>
            <w:r>
              <w:rPr>
                <w:b w:val="0"/>
                <w:sz w:val="19"/>
              </w:rPr>
              <w:t>Kiểm tra mã/kiểu/thiếu; ghi số dòng qua bộ lọc; tạo bảng analysis và khóa dòng.</w:t>
            </w:r>
          </w:p>
        </w:tc>
        <w:tc>
          <w:tcPr>
            <w:tcW w:type="dxa" w:w="4252"/>
            <w:vAlign w:val="center"/>
            <w:shd w:fill="F7F9FB"/>
            <w:tcMar>
              <w:top w:w="70" w:type="dxa"/>
              <w:bottom w:w="70" w:type="dxa"/>
              <w:left w:w="90" w:type="dxa"/>
              <w:right w:w="90" w:type="dxa"/>
            </w:tcMar>
          </w:tcPr>
          <w:p>
            <w:pPr>
              <w:spacing w:after="20" w:line="247" w:lineRule="auto"/>
            </w:pPr>
            <w:r>
              <w:rPr>
                <w:b w:val="0"/>
                <w:sz w:val="19"/>
              </w:rPr>
              <w:t>Bảng dữ liệu chuẩn hóa và báo cáo chất lượng. Không có lỗi target hoặc sai liên kết dòng.</w:t>
            </w:r>
          </w:p>
        </w:tc>
      </w:tr>
      <w:tr>
        <w:trPr>
          <w:cantSplit/>
        </w:trPr>
        <w:tc>
          <w:tcPr>
            <w:tcW w:type="dxa" w:w="1531"/>
            <w:vAlign w:val="center"/>
            <w:shd w:fill="FFFFFF"/>
            <w:tcMar>
              <w:top w:w="70" w:type="dxa"/>
              <w:bottom w:w="70" w:type="dxa"/>
              <w:left w:w="90" w:type="dxa"/>
              <w:right w:w="90" w:type="dxa"/>
            </w:tcMar>
          </w:tcPr>
          <w:p>
            <w:pPr>
              <w:spacing w:after="20" w:line="247" w:lineRule="auto"/>
            </w:pPr>
            <w:r>
              <w:rPr>
                <w:b w:val="0"/>
                <w:sz w:val="19"/>
              </w:rPr>
              <w:t>P3</w:t>
              <w:br/>
              <w:t>Khảo sát và chia tập</w:t>
            </w:r>
          </w:p>
        </w:tc>
        <w:tc>
          <w:tcPr>
            <w:tcW w:type="dxa" w:w="3969"/>
            <w:vAlign w:val="center"/>
            <w:shd w:fill="FFFFFF"/>
            <w:tcMar>
              <w:top w:w="70" w:type="dxa"/>
              <w:bottom w:w="70" w:type="dxa"/>
              <w:left w:w="90" w:type="dxa"/>
              <w:right w:w="90" w:type="dxa"/>
            </w:tcMar>
          </w:tcPr>
          <w:p>
            <w:pPr>
              <w:spacing w:after="20" w:line="247" w:lineRule="auto"/>
            </w:pPr>
            <w:r>
              <w:rPr>
                <w:b w:val="0"/>
                <w:sz w:val="19"/>
              </w:rPr>
              <w:t>Khảo sát chi tiết trên train; kiểm tra khả năng đánh giá từng lớp và nhóm; đóng băng split.</w:t>
            </w:r>
          </w:p>
        </w:tc>
        <w:tc>
          <w:tcPr>
            <w:tcW w:type="dxa" w:w="4252"/>
            <w:vAlign w:val="center"/>
            <w:shd w:fill="FFFFFF"/>
            <w:tcMar>
              <w:top w:w="70" w:type="dxa"/>
              <w:bottom w:w="70" w:type="dxa"/>
              <w:left w:w="90" w:type="dxa"/>
              <w:right w:w="90" w:type="dxa"/>
            </w:tcMar>
          </w:tcPr>
          <w:p>
            <w:pPr>
              <w:spacing w:after="20" w:line="247" w:lineRule="auto"/>
            </w:pPr>
            <w:r>
              <w:rPr>
                <w:b w:val="0"/>
                <w:sz w:val="19"/>
              </w:rPr>
              <w:t>EDA, quyết định xử lý có lý do, split_manifest. Không tối ưu feature theo test.</w:t>
            </w:r>
          </w:p>
        </w:tc>
      </w:tr>
      <w:tr>
        <w:trPr>
          <w:cantSplit/>
        </w:trPr>
        <w:tc>
          <w:tcPr>
            <w:tcW w:type="dxa" w:w="1531"/>
            <w:vAlign w:val="center"/>
            <w:shd w:fill="F7F9FB"/>
            <w:tcMar>
              <w:top w:w="70" w:type="dxa"/>
              <w:bottom w:w="70" w:type="dxa"/>
              <w:left w:w="90" w:type="dxa"/>
              <w:right w:w="90" w:type="dxa"/>
            </w:tcMar>
          </w:tcPr>
          <w:p>
            <w:pPr>
              <w:spacing w:after="20" w:line="247" w:lineRule="auto"/>
            </w:pPr>
            <w:r>
              <w:rPr>
                <w:b w:val="0"/>
                <w:sz w:val="19"/>
              </w:rPr>
              <w:t>P4</w:t>
              <w:br/>
              <w:t>Tích hợp dịch vụ</w:t>
            </w:r>
          </w:p>
        </w:tc>
        <w:tc>
          <w:tcPr>
            <w:tcW w:type="dxa" w:w="3969"/>
            <w:vAlign w:val="center"/>
            <w:shd w:fill="F7F9FB"/>
            <w:tcMar>
              <w:top w:w="70" w:type="dxa"/>
              <w:bottom w:w="70" w:type="dxa"/>
              <w:left w:w="90" w:type="dxa"/>
              <w:right w:w="90" w:type="dxa"/>
            </w:tcMar>
          </w:tcPr>
          <w:p>
            <w:pPr>
              <w:spacing w:after="20" w:line="247" w:lineRule="auto"/>
            </w:pPr>
            <w:r>
              <w:rPr>
                <w:b w:val="0"/>
                <w:sz w:val="19"/>
              </w:rPr>
              <w:t>Định nghĩa giao diện predict và giao diện đọc metrics/giải thích; chuẩn bị phần AI services theo môn học.</w:t>
            </w:r>
          </w:p>
        </w:tc>
        <w:tc>
          <w:tcPr>
            <w:tcW w:type="dxa" w:w="4252"/>
            <w:vAlign w:val="center"/>
            <w:shd w:fill="F7F9FB"/>
            <w:tcMar>
              <w:top w:w="70" w:type="dxa"/>
              <w:bottom w:w="70" w:type="dxa"/>
              <w:left w:w="90" w:type="dxa"/>
              <w:right w:w="90" w:type="dxa"/>
            </w:tcMar>
          </w:tcPr>
          <w:p>
            <w:pPr>
              <w:spacing w:after="20" w:line="247" w:lineRule="auto"/>
            </w:pPr>
            <w:r>
              <w:rPr>
                <w:b w:val="0"/>
                <w:sz w:val="19"/>
              </w:rPr>
              <w:t>Hợp đồng input/output; phiên bản mô hình; chức năng giải thích bằng văn bản có kiểm chứng.</w:t>
            </w:r>
          </w:p>
        </w:tc>
      </w:tr>
      <w:tr>
        <w:trPr>
          <w:cantSplit/>
        </w:trPr>
        <w:tc>
          <w:tcPr>
            <w:tcW w:type="dxa" w:w="1531"/>
            <w:vAlign w:val="center"/>
            <w:shd w:fill="FFFFFF"/>
            <w:tcMar>
              <w:top w:w="70" w:type="dxa"/>
              <w:bottom w:w="70" w:type="dxa"/>
              <w:left w:w="90" w:type="dxa"/>
              <w:right w:w="90" w:type="dxa"/>
            </w:tcMar>
          </w:tcPr>
          <w:p>
            <w:pPr>
              <w:spacing w:after="20" w:line="247" w:lineRule="auto"/>
            </w:pPr>
            <w:r>
              <w:rPr>
                <w:b w:val="0"/>
                <w:sz w:val="19"/>
              </w:rPr>
              <w:t>P5</w:t>
              <w:br/>
              <w:t>Huấn luyện và đánh giá</w:t>
            </w:r>
          </w:p>
        </w:tc>
        <w:tc>
          <w:tcPr>
            <w:tcW w:type="dxa" w:w="3969"/>
            <w:vAlign w:val="center"/>
            <w:shd w:fill="FFFFFF"/>
            <w:tcMar>
              <w:top w:w="70" w:type="dxa"/>
              <w:bottom w:w="70" w:type="dxa"/>
              <w:left w:w="90" w:type="dxa"/>
              <w:right w:w="90" w:type="dxa"/>
            </w:tcMar>
          </w:tcPr>
          <w:p>
            <w:pPr>
              <w:spacing w:after="20" w:line="247" w:lineRule="auto"/>
            </w:pPr>
            <w:r>
              <w:rPr>
                <w:b w:val="0"/>
                <w:sz w:val="19"/>
              </w:rPr>
              <w:t>Train đủ năm model và baseline đơn giản; ghi cấu hình, thời gian, xác suất; chạy GSV/SL và audit sex trong từng county.</w:t>
            </w:r>
          </w:p>
        </w:tc>
        <w:tc>
          <w:tcPr>
            <w:tcW w:type="dxa" w:w="4252"/>
            <w:vAlign w:val="center"/>
            <w:shd w:fill="FFFFFF"/>
            <w:tcMar>
              <w:top w:w="70" w:type="dxa"/>
              <w:bottom w:w="70" w:type="dxa"/>
              <w:left w:w="90" w:type="dxa"/>
              <w:right w:w="90" w:type="dxa"/>
            </w:tcMar>
          </w:tcPr>
          <w:p>
            <w:pPr>
              <w:spacing w:after="20" w:line="247" w:lineRule="auto"/>
            </w:pPr>
            <w:r>
              <w:rPr>
                <w:b w:val="0"/>
                <w:sz w:val="19"/>
              </w:rPr>
              <w:t>Bảng so sánh, pipeline đã fit, dự đoán và kết quả ba RQ có truy vết.</w:t>
            </w:r>
          </w:p>
        </w:tc>
      </w:tr>
      <w:tr>
        <w:trPr>
          <w:cantSplit/>
        </w:trPr>
        <w:tc>
          <w:tcPr>
            <w:tcW w:type="dxa" w:w="1531"/>
            <w:vAlign w:val="center"/>
            <w:shd w:fill="F7F9FB"/>
            <w:tcMar>
              <w:top w:w="70" w:type="dxa"/>
              <w:bottom w:w="70" w:type="dxa"/>
              <w:left w:w="90" w:type="dxa"/>
              <w:right w:w="90" w:type="dxa"/>
            </w:tcMar>
          </w:tcPr>
          <w:p>
            <w:pPr>
              <w:spacing w:after="20" w:line="247" w:lineRule="auto"/>
            </w:pPr>
            <w:r>
              <w:rPr>
                <w:b w:val="0"/>
                <w:sz w:val="19"/>
              </w:rPr>
              <w:t>P6</w:t>
              <w:br/>
              <w:t>Ứng dụng và bàn giao</w:t>
            </w:r>
          </w:p>
        </w:tc>
        <w:tc>
          <w:tcPr>
            <w:tcW w:type="dxa" w:w="3969"/>
            <w:vAlign w:val="center"/>
            <w:shd w:fill="F7F9FB"/>
            <w:tcMar>
              <w:top w:w="70" w:type="dxa"/>
              <w:bottom w:w="70" w:type="dxa"/>
              <w:left w:w="90" w:type="dxa"/>
              <w:right w:w="90" w:type="dxa"/>
            </w:tcMar>
          </w:tcPr>
          <w:p>
            <w:pPr>
              <w:spacing w:after="20" w:line="247" w:lineRule="auto"/>
            </w:pPr>
            <w:r>
              <w:rPr>
                <w:b w:val="0"/>
                <w:sz w:val="19"/>
              </w:rPr>
              <w:t>Đóng gói demo phân loại ba lớp, xem xác suất, xem giải thích và dashboard audit.</w:t>
            </w:r>
          </w:p>
        </w:tc>
        <w:tc>
          <w:tcPr>
            <w:tcW w:type="dxa" w:w="4252"/>
            <w:vAlign w:val="center"/>
            <w:shd w:fill="F7F9FB"/>
            <w:tcMar>
              <w:top w:w="70" w:type="dxa"/>
              <w:bottom w:w="70" w:type="dxa"/>
              <w:left w:w="90" w:type="dxa"/>
              <w:right w:w="90" w:type="dxa"/>
            </w:tcMar>
          </w:tcPr>
          <w:p>
            <w:pPr>
              <w:spacing w:after="20" w:line="247" w:lineRule="auto"/>
            </w:pPr>
            <w:r>
              <w:rPr>
                <w:b w:val="0"/>
                <w:sz w:val="19"/>
              </w:rPr>
              <w:t>Ứng dụng chạy lại được, hướng dẫn sử dụng, báo cáo, slide và AI Audit Log.</w:t>
            </w:r>
          </w:p>
        </w:tc>
      </w:tr>
    </w:tbl>
    <w:p>
      <w:pPr>
        <w:spacing w:after="0"/>
      </w:pPr>
      <w:r>
        <w:rPr>
          <w:b w:val="0"/>
        </w:rPr>
      </w:r>
    </w:p>
    <w:p>
      <w:pPr>
        <w:pStyle w:val="Heading2"/>
      </w:pPr>
      <w:r>
        <w:t>Luồng sử dụng của ứng dụng</w:t>
      </w:r>
    </w:p>
    <w:p>
      <w:r>
        <w:rPr>
          <w:b w:val="0"/>
        </w:rPr>
        <w:t>Nhập một hồ sơ đúng schema hoặc chọn hồ sơ mẫu → kiểm tra đơn vị và phạm vi → chạy preprocessing đã lưu → trả ba xác suất và lớp dự đoán → xem giải thích đã tính. Fairness được trình bày trên một tập có nhãn thật, kèm số mẫu; một hồ sơ đơn lẻ không đủ để đánh giá fairness.</w:t>
      </w:r>
    </w:p>
    <w:p>
      <w:r>
        <w:rPr>
          <w:b w:val="0"/>
        </w:rPr>
        <w:t>GSV/SL toàn cục nên tính trước theo phiên bản mô hình và tập giải thích. Demo đọc kết quả đã lưu, tránh tính SL đầy đủ mỗi lần người dùng bấm dự đoán. Không gọi biểu đồ GSV toàn cục là lời giải thích riêng cho một người.</w:t>
      </w:r>
    </w:p>
    <w:p>
      <w:pPr>
        <w:pStyle w:val="Heading2"/>
      </w:pPr>
      <w:r>
        <w:t>Phạm vi AI services</w:t>
      </w:r>
    </w:p>
    <w:p>
      <w:r>
        <w:rPr>
          <w:b w:val="0"/>
        </w:rPr>
        <w:t>Đề xuất một dịch vụ hỗ trợ diễn giải các bảng metrics đã tính bằng Python, kèm từ điển dữ liệu và nguồn tham khảo. Số liệu trên giao diện lấy từ kết quả tính xác định; nội dung AI phải được đối chiếu. Việc API dự đoán nội bộ có đáp ứng yêu cầu “AI services” hay cần dịch vụ bên ngoài phải kiểm tra với giảng viên trước khi triển khai P4.</w:t>
      </w:r>
    </w:p>
    <w:p>
      <w:r>
        <w:rPr>
          <w:b w:val="0"/>
        </w:rPr>
        <w:t>Sản phẩm phục vụ học tập và phân tích kết quả lịch sử. Giao diện cần dùng đúng tên ba lớp, tránh gọi đầu ra là credit score hoặc quyết định cấp tín dụng thực tế.</w:t>
      </w:r>
    </w:p>
    <w:p>
      <w:r>
        <w:br w:type="page"/>
      </w:r>
    </w:p>
    <w:p>
      <w:pPr>
        <w:pStyle w:val="Heading1"/>
      </w:pPr>
      <w:r>
        <w:t>6 Pipeline nghiên cứu và thiết kế RQ1</w:t>
      </w:r>
    </w:p>
    <w:p>
      <w:pPr>
        <w:pStyle w:val="Heading2"/>
      </w:pPr>
      <w:r>
        <w:t>Luồng nghiên cứu dùng chung</w:t>
      </w:r>
    </w:p>
    <w:p>
      <w:r>
        <w:rPr>
          <w:b w:val="0"/>
        </w:rPr>
        <w:t>Đọc ba paper → khóa câu hỏi, công thức và protocol → kiểm chứng trên bài toán nhỏ → đóng băng dữ liệu/split → so sánh model → đối chiếu GSV/SL → audit giới tính trong địa bàn → thảo luận và báo cáo. Đóng góp là thực nghiệm có kiểm chứng trên phạm vi xác định, không phải phát minh phương pháp mới.</w:t>
      </w:r>
    </w:p>
    <w:p>
      <w:pPr>
        <w:pStyle w:val="Heading2"/>
      </w:pPr>
      <w:r>
        <w:t>Protocol lựa chọn mô hình</w:t>
      </w:r>
    </w:p>
    <w:p>
      <w:r>
        <w:rPr>
          <w:b w:val="0"/>
        </w:rPr>
        <w:t>Giữ đề xuất 70% train, 15% validation, 15% test, stratified theo action_taken, seed 42; chỉ điều chỉnh trước train nếu mẫu không đủ. Cố định record_id dùng chung cho năm model. Train Logistic Regression đa lớp, Decision Tree, Random Forest, XGBoost xuất xác suất ba lớp và MLP nhỏ; kiểm tra hội tụ và lưu đầy đủ cấu hình.</w:t>
      </w:r>
    </w:p>
    <w:p>
      <w:r>
        <w:rPr>
          <w:b w:val="0"/>
        </w:rPr>
        <w:t>Bổ sung baseline luôn dự đoán lớp phổ biến nhất, xác định từ train. Baseline này không thay thế một trong năm model bắt buộc. Đánh giá baseline bằng các metric nhãn; nếu tính log loss cho xác suất one-hot của baseline phải ghi rõ quy tắc clipping, vì log loss có thể rất lớn.</w:t>
      </w:r>
    </w:p>
    <w:p>
      <w:r>
        <w:rPr>
          <w:b w:val="0"/>
        </w:rPr>
        <w:t>Chọn model bằng macro-F1 validation; log loss là tiêu chí phụ khi bằng điểm. Nếu tuning, chỉ dùng dữ liệu phát triển: fit từng ứng viên trên train, so sánh trên validation hoặc CV nội bộ. Khóa cấu hình và quy tắc chọn trước test; bảng test không được dùng để đổi model đã chọn hoặc điều chỉnh tiếp.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2041"/>
        <w:gridCol w:w="5046"/>
      </w:tblGrid>
      <w:tr>
        <w:trPr>
          <w:cantSplit/>
          <w:tblHeader/>
        </w:trPr>
        <w:tc>
          <w:tcPr>
            <w:tcW w:type="dxa" w:w="2665"/>
            <w:vAlign w:val="center"/>
            <w:shd w:fill="DCE6EF"/>
            <w:tcMar>
              <w:top w:w="70" w:type="dxa"/>
              <w:bottom w:w="70" w:type="dxa"/>
              <w:left w:w="90" w:type="dxa"/>
              <w:right w:w="90" w:type="dxa"/>
            </w:tcMar>
          </w:tcPr>
          <w:p>
            <w:pPr>
              <w:spacing w:after="20" w:line="247" w:lineRule="auto"/>
            </w:pPr>
            <w:r>
              <w:rPr>
                <w:b/>
                <w:sz w:val="18"/>
              </w:rPr>
              <w:t>Chỉ số</w:t>
            </w:r>
          </w:p>
        </w:tc>
        <w:tc>
          <w:tcPr>
            <w:tcW w:type="dxa" w:w="2041"/>
            <w:vAlign w:val="center"/>
            <w:shd w:fill="DCE6EF"/>
            <w:tcMar>
              <w:top w:w="70" w:type="dxa"/>
              <w:bottom w:w="70" w:type="dxa"/>
              <w:left w:w="90" w:type="dxa"/>
              <w:right w:w="90" w:type="dxa"/>
            </w:tcMar>
          </w:tcPr>
          <w:p>
            <w:pPr>
              <w:spacing w:after="20" w:line="247" w:lineRule="auto"/>
            </w:pPr>
            <w:r>
              <w:rPr>
                <w:b/>
                <w:sz w:val="18"/>
              </w:rPr>
              <w:t>Vai trò</w:t>
            </w:r>
          </w:p>
        </w:tc>
        <w:tc>
          <w:tcPr>
            <w:tcW w:type="dxa" w:w="5046"/>
            <w:vAlign w:val="center"/>
            <w:shd w:fill="DCE6EF"/>
            <w:tcMar>
              <w:top w:w="70" w:type="dxa"/>
              <w:bottom w:w="70" w:type="dxa"/>
              <w:left w:w="90" w:type="dxa"/>
              <w:right w:w="90" w:type="dxa"/>
            </w:tcMar>
          </w:tcPr>
          <w:p>
            <w:pPr>
              <w:spacing w:after="20" w:line="247" w:lineRule="auto"/>
            </w:pPr>
            <w:r>
              <w:rPr>
                <w:b/>
                <w:sz w:val="18"/>
              </w:rPr>
              <w:t>Cách sử dụng</w:t>
            </w:r>
          </w:p>
        </w:tc>
      </w:tr>
      <w:tr>
        <w:trPr>
          <w:cantSplit/>
        </w:trPr>
        <w:tc>
          <w:tcPr>
            <w:tcW w:type="dxa" w:w="2665"/>
            <w:vAlign w:val="center"/>
            <w:shd w:fill="FFFFFF"/>
            <w:tcMar>
              <w:top w:w="70" w:type="dxa"/>
              <w:bottom w:w="70" w:type="dxa"/>
              <w:left w:w="90" w:type="dxa"/>
              <w:right w:w="90" w:type="dxa"/>
            </w:tcMar>
          </w:tcPr>
          <w:p>
            <w:pPr>
              <w:spacing w:after="20" w:line="247" w:lineRule="auto"/>
            </w:pPr>
            <w:r>
              <w:rPr>
                <w:b w:val="0"/>
                <w:sz w:val="18"/>
              </w:rPr>
              <w:t>Macro-F1 ↑</w:t>
            </w:r>
          </w:p>
        </w:tc>
        <w:tc>
          <w:tcPr>
            <w:tcW w:type="dxa" w:w="2041"/>
            <w:vAlign w:val="center"/>
            <w:shd w:fill="FFFFFF"/>
            <w:tcMar>
              <w:top w:w="70" w:type="dxa"/>
              <w:bottom w:w="70" w:type="dxa"/>
              <w:left w:w="90" w:type="dxa"/>
              <w:right w:w="90" w:type="dxa"/>
            </w:tcMar>
          </w:tcPr>
          <w:p>
            <w:pPr>
              <w:spacing w:after="20" w:line="247" w:lineRule="auto"/>
            </w:pPr>
            <w:r>
              <w:rPr>
                <w:b w:val="0"/>
                <w:sz w:val="18"/>
              </w:rPr>
              <w:t>Chính</w:t>
            </w:r>
          </w:p>
        </w:tc>
        <w:tc>
          <w:tcPr>
            <w:tcW w:type="dxa" w:w="5046"/>
            <w:vAlign w:val="center"/>
            <w:shd w:fill="FFFFFF"/>
            <w:tcMar>
              <w:top w:w="70" w:type="dxa"/>
              <w:bottom w:w="70" w:type="dxa"/>
              <w:left w:w="90" w:type="dxa"/>
              <w:right w:w="90" w:type="dxa"/>
            </w:tcMar>
          </w:tcPr>
          <w:p>
            <w:pPr>
              <w:spacing w:after="20" w:line="247" w:lineRule="auto"/>
            </w:pPr>
            <w:r>
              <w:rPr>
                <w:b w:val="0"/>
                <w:sz w:val="18"/>
              </w:rPr>
              <w:t>Trung bình F1 ba lớp không theo trọng số số mẫu; chọn model bằng validation.</w:t>
            </w:r>
          </w:p>
        </w:tc>
      </w:tr>
      <w:tr>
        <w:trPr>
          <w:cantSplit/>
        </w:trPr>
        <w:tc>
          <w:tcPr>
            <w:tcW w:type="dxa" w:w="2665"/>
            <w:vAlign w:val="center"/>
            <w:shd w:fill="F7F9FB"/>
            <w:tcMar>
              <w:top w:w="70" w:type="dxa"/>
              <w:bottom w:w="70" w:type="dxa"/>
              <w:left w:w="90" w:type="dxa"/>
              <w:right w:w="90" w:type="dxa"/>
            </w:tcMar>
          </w:tcPr>
          <w:p>
            <w:pPr>
              <w:spacing w:after="20" w:line="247" w:lineRule="auto"/>
            </w:pPr>
            <w:r>
              <w:rPr>
                <w:b w:val="0"/>
                <w:sz w:val="18"/>
              </w:rPr>
              <w:t>Precision, recall, F1 từng lớp; confusion matrix 3×3</w:t>
            </w:r>
          </w:p>
        </w:tc>
        <w:tc>
          <w:tcPr>
            <w:tcW w:type="dxa" w:w="2041"/>
            <w:vAlign w:val="center"/>
            <w:shd w:fill="F7F9FB"/>
            <w:tcMar>
              <w:top w:w="70" w:type="dxa"/>
              <w:bottom w:w="70" w:type="dxa"/>
              <w:left w:w="90" w:type="dxa"/>
              <w:right w:w="90" w:type="dxa"/>
            </w:tcMar>
          </w:tcPr>
          <w:p>
            <w:pPr>
              <w:spacing w:after="20" w:line="247" w:lineRule="auto"/>
            </w:pPr>
            <w:r>
              <w:rPr>
                <w:b w:val="0"/>
                <w:sz w:val="18"/>
              </w:rPr>
              <w:t>Bắt buộc</w:t>
            </w:r>
          </w:p>
        </w:tc>
        <w:tc>
          <w:tcPr>
            <w:tcW w:type="dxa" w:w="5046"/>
            <w:vAlign w:val="center"/>
            <w:shd w:fill="F7F9FB"/>
            <w:tcMar>
              <w:top w:w="70" w:type="dxa"/>
              <w:bottom w:w="70" w:type="dxa"/>
              <w:left w:w="90" w:type="dxa"/>
              <w:right w:w="90" w:type="dxa"/>
            </w:tcMar>
          </w:tcPr>
          <w:p>
            <w:pPr>
              <w:spacing w:after="20" w:line="247" w:lineRule="auto"/>
            </w:pPr>
            <w:r>
              <w:rPr>
                <w:b w:val="0"/>
                <w:sz w:val="18"/>
              </w:rPr>
              <w:t>Phân tích lớp bị bỏ sót và các cặp trạng thái bị nhầm, đặc biệt lớp 2.</w:t>
            </w:r>
          </w:p>
        </w:tc>
      </w:tr>
      <w:tr>
        <w:trPr>
          <w:cantSplit/>
        </w:trPr>
        <w:tc>
          <w:tcPr>
            <w:tcW w:type="dxa" w:w="2665"/>
            <w:vAlign w:val="center"/>
            <w:shd w:fill="FFFFFF"/>
            <w:tcMar>
              <w:top w:w="70" w:type="dxa"/>
              <w:bottom w:w="70" w:type="dxa"/>
              <w:left w:w="90" w:type="dxa"/>
              <w:right w:w="90" w:type="dxa"/>
            </w:tcMar>
          </w:tcPr>
          <w:p>
            <w:pPr>
              <w:spacing w:after="20" w:line="247" w:lineRule="auto"/>
            </w:pPr>
            <w:r>
              <w:rPr>
                <w:b w:val="0"/>
                <w:sz w:val="18"/>
              </w:rPr>
              <w:t>Multiclass log loss ↓</w:t>
            </w:r>
          </w:p>
        </w:tc>
        <w:tc>
          <w:tcPr>
            <w:tcW w:type="dxa" w:w="2041"/>
            <w:vAlign w:val="center"/>
            <w:shd w:fill="FFFFFF"/>
            <w:tcMar>
              <w:top w:w="70" w:type="dxa"/>
              <w:bottom w:w="70" w:type="dxa"/>
              <w:left w:w="90" w:type="dxa"/>
              <w:right w:w="90" w:type="dxa"/>
            </w:tcMar>
          </w:tcPr>
          <w:p>
            <w:pPr>
              <w:spacing w:after="20" w:line="247" w:lineRule="auto"/>
            </w:pPr>
            <w:r>
              <w:rPr>
                <w:b w:val="0"/>
                <w:sz w:val="18"/>
              </w:rPr>
              <w:t>Bắt buộc về xác suất</w:t>
            </w:r>
          </w:p>
        </w:tc>
        <w:tc>
          <w:tcPr>
            <w:tcW w:type="dxa" w:w="5046"/>
            <w:vAlign w:val="center"/>
            <w:shd w:fill="FFFFFF"/>
            <w:tcMar>
              <w:top w:w="70" w:type="dxa"/>
              <w:bottom w:w="70" w:type="dxa"/>
              <w:left w:w="90" w:type="dxa"/>
              <w:right w:w="90" w:type="dxa"/>
            </w:tcMar>
          </w:tcPr>
          <w:p>
            <w:pPr>
              <w:spacing w:after="20" w:line="247" w:lineRule="auto"/>
            </w:pPr>
            <w:r>
              <w:rPr>
                <w:b w:val="0"/>
                <w:sz w:val="18"/>
              </w:rPr>
              <w:t>Phạt dự đoán sai nhưng quá tự tin. Không coi log loss thấp là bằng chứng đầy đủ về hiệu chuẩn.</w:t>
            </w:r>
          </w:p>
        </w:tc>
      </w:tr>
      <w:tr>
        <w:trPr>
          <w:cantSplit/>
        </w:trPr>
        <w:tc>
          <w:tcPr>
            <w:tcW w:type="dxa" w:w="2665"/>
            <w:vAlign w:val="center"/>
            <w:shd w:fill="F7F9FB"/>
            <w:tcMar>
              <w:top w:w="70" w:type="dxa"/>
              <w:bottom w:w="70" w:type="dxa"/>
              <w:left w:w="90" w:type="dxa"/>
              <w:right w:w="90" w:type="dxa"/>
            </w:tcMar>
          </w:tcPr>
          <w:p>
            <w:pPr>
              <w:spacing w:after="20" w:line="247" w:lineRule="auto"/>
            </w:pPr>
            <w:r>
              <w:rPr>
                <w:b w:val="0"/>
                <w:sz w:val="18"/>
              </w:rPr>
              <w:t>Thời gian train và predict ↓</w:t>
            </w:r>
          </w:p>
        </w:tc>
        <w:tc>
          <w:tcPr>
            <w:tcW w:type="dxa" w:w="2041"/>
            <w:vAlign w:val="center"/>
            <w:shd w:fill="F7F9FB"/>
            <w:tcMar>
              <w:top w:w="70" w:type="dxa"/>
              <w:bottom w:w="70" w:type="dxa"/>
              <w:left w:w="90" w:type="dxa"/>
              <w:right w:w="90" w:type="dxa"/>
            </w:tcMar>
          </w:tcPr>
          <w:p>
            <w:pPr>
              <w:spacing w:after="20" w:line="247" w:lineRule="auto"/>
            </w:pPr>
            <w:r>
              <w:rPr>
                <w:b w:val="0"/>
                <w:sz w:val="18"/>
              </w:rPr>
              <w:t>Bắt buộc về triển khai</w:t>
            </w:r>
          </w:p>
        </w:tc>
        <w:tc>
          <w:tcPr>
            <w:tcW w:type="dxa" w:w="5046"/>
            <w:vAlign w:val="center"/>
            <w:shd w:fill="F7F9FB"/>
            <w:tcMar>
              <w:top w:w="70" w:type="dxa"/>
              <w:bottom w:w="70" w:type="dxa"/>
              <w:left w:w="90" w:type="dxa"/>
              <w:right w:w="90" w:type="dxa"/>
            </w:tcMar>
          </w:tcPr>
          <w:p>
            <w:pPr>
              <w:spacing w:after="20" w:line="247" w:lineRule="auto"/>
            </w:pPr>
            <w:r>
              <w:rPr>
                <w:b w:val="0"/>
                <w:sz w:val="18"/>
              </w:rPr>
              <w:t>Đo cùng máy, cùng số hồ sơ; tách thời gian fit preprocessing, fit model và suy luận toàn pipeline.</w:t>
            </w:r>
          </w:p>
        </w:tc>
      </w:tr>
      <w:tr>
        <w:trPr>
          <w:cantSplit/>
        </w:trPr>
        <w:tc>
          <w:tcPr>
            <w:tcW w:type="dxa" w:w="2665"/>
            <w:vAlign w:val="center"/>
            <w:shd w:fill="FFFFFF"/>
            <w:tcMar>
              <w:top w:w="70" w:type="dxa"/>
              <w:bottom w:w="70" w:type="dxa"/>
              <w:left w:w="90" w:type="dxa"/>
              <w:right w:w="90" w:type="dxa"/>
            </w:tcMar>
          </w:tcPr>
          <w:p>
            <w:pPr>
              <w:spacing w:after="20" w:line="247" w:lineRule="auto"/>
            </w:pPr>
            <w:r>
              <w:rPr>
                <w:b w:val="0"/>
                <w:sz w:val="18"/>
              </w:rPr>
              <w:t>Balanced Accuracy và ROC AUC OvR</w:t>
            </w:r>
          </w:p>
        </w:tc>
        <w:tc>
          <w:tcPr>
            <w:tcW w:type="dxa" w:w="2041"/>
            <w:vAlign w:val="center"/>
            <w:shd w:fill="FFFFFF"/>
            <w:tcMar>
              <w:top w:w="70" w:type="dxa"/>
              <w:bottom w:w="70" w:type="dxa"/>
              <w:left w:w="90" w:type="dxa"/>
              <w:right w:w="90" w:type="dxa"/>
            </w:tcMar>
          </w:tcPr>
          <w:p>
            <w:pPr>
              <w:spacing w:after="20" w:line="247" w:lineRule="auto"/>
            </w:pPr>
            <w:r>
              <w:rPr>
                <w:b w:val="0"/>
                <w:sz w:val="18"/>
              </w:rPr>
              <w:t>Tùy chọn bổ sung</w:t>
            </w:r>
          </w:p>
        </w:tc>
        <w:tc>
          <w:tcPr>
            <w:tcW w:type="dxa" w:w="5046"/>
            <w:vAlign w:val="center"/>
            <w:shd w:fill="FFFFFF"/>
            <w:tcMar>
              <w:top w:w="70" w:type="dxa"/>
              <w:bottom w:w="70" w:type="dxa"/>
              <w:left w:w="90" w:type="dxa"/>
              <w:right w:w="90" w:type="dxa"/>
            </w:tcMar>
          </w:tcPr>
          <w:p>
            <w:pPr>
              <w:spacing w:after="20" w:line="247" w:lineRule="auto"/>
            </w:pPr>
            <w:r>
              <w:rPr>
                <w:b w:val="0"/>
                <w:sz w:val="18"/>
              </w:rPr>
              <w:t>Giữ để tham khảo khi hữu ích; không còn thuộc bộ đo chính hoặc làm thay đổi quy tắc chọn model.</w:t>
            </w:r>
          </w:p>
        </w:tc>
      </w:tr>
    </w:tbl>
    <w:p>
      <w:pPr>
        <w:spacing w:after="0"/>
      </w:pPr>
      <w:r>
        <w:rPr>
          <w:b w:val="0"/>
        </w:rPr>
      </w:r>
    </w:p>
    <w:p>
      <w:r>
        <w:rPr>
          <w:b w:val="0"/>
        </w:rPr>
        <w:t>Dự đoán nhãn bằng argmax của p1, p2, p3. Giữ phân bố tự nhiên của validation/test; mọi cân bằng lớp hoặc lựa chọn đặc trưng học từ dữ liệu chỉ nằm trong train. Nếu dùng CV, preprocessing phải fit lại bên trong từng fold. [5, 6]</w:t>
      </w:r>
    </w:p>
    <w:p>
      <w:pPr>
        <w:pStyle w:val="Heading2"/>
      </w:pPr>
      <w:r>
        <w:t>Đầu ra và độ chắc chắn của kết luận</w:t>
      </w:r>
    </w:p>
    <w:p>
      <w:r>
        <w:rPr>
          <w:b w:val="0"/>
        </w:rPr>
        <w:t>Bàn giao bảng so sánh, model được chọn, lỗi từng lớp và độ bất định của chênh lệch. Đề xuất paired bootstrap trên cùng dòng test cho các model đã khóa. Cách này không đo biến thiên do huấn luyện lại; nếu cần đánh giá độ ổn định qua seed/split, phải định trước thiết kế lặp riêng. Phụ thuộc giữa hồ sơ cùng lender cũng là giới hạn cần xem xét.</w:t>
      </w:r>
    </w:p>
    <w:p>
      <w:r>
        <w:rPr>
          <w:b w:val="0"/>
        </w:rPr>
        <w:t>Không tuyên bố thắng tuyệt đối khi điểm số gần nhau hoặc thứ hạng thay đổi qua các lần lặp. “Tốt nhất” chỉ áp dụng cho năm model và các cấu hình đã thử. Tuning/CV chưa là điều kiện bắt buộc của vòng đầu.</w:t>
      </w:r>
    </w:p>
    <w:p>
      <w:r>
        <w:br w:type="page"/>
      </w:r>
    </w:p>
    <w:p>
      <w:pPr>
        <w:pStyle w:val="Heading1"/>
      </w:pPr>
      <w:r>
        <w:t>7 Thiết kế thực nghiệm GSV và Shapley Lorenz</w:t>
      </w:r>
    </w:p>
    <w:p>
      <w:r>
        <w:rPr>
          <w:b w:val="0"/>
        </w:rPr>
        <w:t>RQ2 khám phá và đối chiếu hai phương pháp giải thích trên Logistic Regression và mô hình tốt nhất trong nhóm phi tuyến theo macro-F1 validation. Nếu LR đứng đầu toàn bộ, model phi tuyến được chọn không được gọi là tốt nhất toàn dự án. Không cần phân tích sâu mọi model hoặc mọi county.</w:t>
      </w:r>
    </w:p>
    <w:p>
      <w:pPr>
        <w:pStyle w:val="Heading2"/>
      </w:pPr>
      <w:r>
        <w:t>Quy ước GSV của dự án</w:t>
      </w:r>
    </w:p>
    <w:p>
      <w:r>
        <w:rPr>
          <w:b w:val="0"/>
        </w:rPr>
        <w:t>Xét riêng p1, p2, p3 trên thang xác suất. Với mỗi đặc trưng gốc và mỗi lớp, tính Shapley values trên tập hồ sơ giải thích, lấy trị tuyệt đối rồi lấy trung bình. Trong tài liệu và biểu đồ, ghi “GSV của dự án theo mean absolute Shapley values”. Không mặc định đồng nhất quy ước này với mọi công thức GSV trong paper. [12]</w:t>
      </w:r>
    </w:p>
    <w:p>
      <w:r>
        <w:rPr>
          <w:b w:val="0"/>
        </w:rPr>
        <w:t>GSV này đo mức độ ảnh hưởng, không cho biết chiều tăng/giảm xác suất. Khi cần chiều tác động, xem đóng góp có dấu hoặc phân bố đóng góp theo giá trị đặc trưng. Không nhầm thang probability với log-odds hoặc raw margin do explainer có thể trả về khác nhau.</w:t>
      </w:r>
    </w:p>
    <w:p>
      <w:pPr>
        <w:pStyle w:val="Heading2"/>
      </w:pPr>
      <w:r>
        <w:t>Hàm giá trị của Shapley Lorenz</w:t>
      </w:r>
    </w:p>
    <w:p>
      <w:r>
        <w:rPr>
          <w:b w:val="0"/>
        </w:rPr>
        <w:t>SL phân bổ đóng góp đặc trưng theo một hàm giá trị dựa trên Lorenz/Gini. Trước triển khai phải chỉ rõ công thức, baseline, tập đặc trưng con, chuẩn hóa, cách xử lý biến vắng mặt và đại lượng được phân rã. Không dùng cụm “độ chính xác dự phòng”. [13]</w:t>
      </w:r>
    </w:p>
    <w:p>
      <w:r>
        <w:rPr>
          <w:b w:val="0"/>
        </w:rPr>
        <w:t>Nếu gọi SL là đóng góp vào chất lượng dự đoán, phải chỉ ra nhãn quan sát và dự đoán đi vào hàm giá trị thế nào; với lớp k có thể cần chỉ báo nhãn y = k tùy công thức. Chỉ đưa pk vào tính toán chưa chứng minh đang đo predictive accuracy. Thiết kế SL từng lớp cần được kiểm chứng, không mặc định code nhị phân áp dụng nguyên trạng cho ba lớp.</w:t>
      </w:r>
    </w:p>
    <w:p>
      <w:pPr>
        <w:pStyle w:val="Heading2"/>
      </w:pPr>
      <w:r>
        <w:t>Kiểm chứng nhỏ và xử lý one hot</w:t>
      </w:r>
    </w:p>
    <w:p>
      <w:r>
        <w:rPr>
          <w:b w:val="0"/>
        </w:rPr>
        <w:t>Chạy bài toán 3–4 đặc trưng có thể tính đủ các tập con; kiểm tra baseline, chuẩn hóa, đặc trưng không tác động, dự đoán gần hằng số và các tính chất công thức phải thỏa mãn. Phân biệt tính cộng của Shapley values có dấu với GSV lấy trị tuyệt đối: GSV dạng tuyệt đối không có yêu cầu cộng lại bằng độ lệch dự đoán.</w:t>
      </w:r>
    </w:p>
    <w:p>
      <w:r>
        <w:rPr>
          <w:b w:val="0"/>
        </w:rPr>
        <w:t>Dùng đặc trưng gốc làm đơn vị coalition, giữ các cột one-hot của một biến đi cùng nhau. Với GSV, lấy trị tuyệt đối sau khi đã xác định đóng góp của đơn vị gốc theo quy tắc grouping; không cộng trị tuyệt đối từng dummy để thay thế tùy ý. Với SL, phải định nghĩa grouping trong hàm giá trị, không gọi tổng SHAP sau OHE là phân rã SL.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83"/>
      </w:tblGrid>
      <w:tr>
        <w:trPr>
          <w:cantSplit/>
          <w:tblHeader/>
        </w:trPr>
        <w:tc>
          <w:tcPr>
            <w:tcW w:type="dxa" w:w="2268"/>
            <w:vAlign w:val="center"/>
            <w:shd w:fill="DCE6EF"/>
            <w:tcMar>
              <w:top w:w="70" w:type="dxa"/>
              <w:bottom w:w="70" w:type="dxa"/>
              <w:left w:w="90" w:type="dxa"/>
              <w:right w:w="90" w:type="dxa"/>
            </w:tcMar>
          </w:tcPr>
          <w:p>
            <w:pPr>
              <w:spacing w:after="20" w:line="247" w:lineRule="auto"/>
            </w:pPr>
            <w:r>
              <w:rPr>
                <w:b/>
                <w:sz w:val="18"/>
              </w:rPr>
              <w:t>Thành phần</w:t>
            </w:r>
          </w:p>
        </w:tc>
        <w:tc>
          <w:tcPr>
            <w:tcW w:type="dxa" w:w="7483"/>
            <w:vAlign w:val="center"/>
            <w:shd w:fill="DCE6EF"/>
            <w:tcMar>
              <w:top w:w="70" w:type="dxa"/>
              <w:bottom w:w="70" w:type="dxa"/>
              <w:left w:w="90" w:type="dxa"/>
              <w:right w:w="90" w:type="dxa"/>
            </w:tcMar>
          </w:tcPr>
          <w:p>
            <w:pPr>
              <w:spacing w:after="20" w:line="247" w:lineRule="auto"/>
            </w:pPr>
            <w:r>
              <w:rPr>
                <w:b/>
                <w:sz w:val="18"/>
              </w:rPr>
              <w:t>Quy tắc và đầu ra</w:t>
            </w:r>
          </w:p>
        </w:tc>
      </w:tr>
      <w:tr>
        <w:trPr>
          <w:cantSplit/>
        </w:trPr>
        <w:tc>
          <w:tcPr>
            <w:tcW w:type="dxa" w:w="2268"/>
            <w:vAlign w:val="center"/>
            <w:shd w:fill="FFFFFF"/>
            <w:tcMar>
              <w:top w:w="70" w:type="dxa"/>
              <w:bottom w:w="70" w:type="dxa"/>
              <w:left w:w="90" w:type="dxa"/>
              <w:right w:w="90" w:type="dxa"/>
            </w:tcMar>
          </w:tcPr>
          <w:p>
            <w:pPr>
              <w:spacing w:after="20" w:line="247" w:lineRule="auto"/>
            </w:pPr>
            <w:r>
              <w:rPr>
                <w:b w:val="0"/>
                <w:sz w:val="18"/>
              </w:rPr>
              <w:t>Mẫu và nền tham chiếu</w:t>
            </w:r>
          </w:p>
        </w:tc>
        <w:tc>
          <w:tcPr>
            <w:tcW w:type="dxa" w:w="7483"/>
            <w:vAlign w:val="center"/>
            <w:shd w:fill="FFFFFF"/>
            <w:tcMar>
              <w:top w:w="70" w:type="dxa"/>
              <w:bottom w:w="70" w:type="dxa"/>
              <w:left w:w="90" w:type="dxa"/>
              <w:right w:w="90" w:type="dxa"/>
            </w:tcMar>
          </w:tcPr>
          <w:p>
            <w:pPr>
              <w:spacing w:after="20" w:line="247" w:lineRule="auto"/>
            </w:pPr>
            <w:r>
              <w:rPr>
                <w:b w:val="0"/>
                <w:sz w:val="18"/>
              </w:rPr>
              <w:t>Cùng hồ sơ giải thích, cùng đơn vị đặc trưng cho hai phương pháp; nền từ train. Lưu ID, seed, cỡ mẫu, tỷ lệ lấy mẫu/trọng số nếu có.</w:t>
            </w:r>
          </w:p>
        </w:tc>
      </w:tr>
      <w:tr>
        <w:trPr>
          <w:cantSplit/>
        </w:trPr>
        <w:tc>
          <w:tcPr>
            <w:tcW w:type="dxa" w:w="2268"/>
            <w:vAlign w:val="center"/>
            <w:shd w:fill="F7F9FB"/>
            <w:tcMar>
              <w:top w:w="70" w:type="dxa"/>
              <w:bottom w:w="70" w:type="dxa"/>
              <w:left w:w="90" w:type="dxa"/>
              <w:right w:w="90" w:type="dxa"/>
            </w:tcMar>
          </w:tcPr>
          <w:p>
            <w:pPr>
              <w:spacing w:after="20" w:line="247" w:lineRule="auto"/>
            </w:pPr>
            <w:r>
              <w:rPr>
                <w:b w:val="0"/>
                <w:sz w:val="18"/>
              </w:rPr>
              <w:t>Đối chiếu xếp hạng</w:t>
            </w:r>
          </w:p>
        </w:tc>
        <w:tc>
          <w:tcPr>
            <w:tcW w:type="dxa" w:w="7483"/>
            <w:vAlign w:val="center"/>
            <w:shd w:fill="F7F9FB"/>
            <w:tcMar>
              <w:top w:w="70" w:type="dxa"/>
              <w:bottom w:w="70" w:type="dxa"/>
              <w:left w:w="90" w:type="dxa"/>
              <w:right w:w="90" w:type="dxa"/>
            </w:tcMar>
          </w:tcPr>
          <w:p>
            <w:pPr>
              <w:spacing w:after="20" w:line="247" w:lineRule="auto"/>
            </w:pPr>
            <w:r>
              <w:rPr>
                <w:b w:val="0"/>
                <w:sz w:val="18"/>
              </w:rPr>
              <w:t>Thứ hạng theo lớp, Spearman và các đặc trưng bất đồng nổi bật. Quy định cách xếp SL có dấu trước so sánh; không so trị số thô giữa hai thang đo.</w:t>
            </w:r>
          </w:p>
        </w:tc>
      </w:tr>
      <w:tr>
        <w:trPr>
          <w:cantSplit/>
        </w:trPr>
        <w:tc>
          <w:tcPr>
            <w:tcW w:type="dxa" w:w="2268"/>
            <w:vAlign w:val="center"/>
            <w:shd w:fill="FFFFFF"/>
            <w:tcMar>
              <w:top w:w="70" w:type="dxa"/>
              <w:bottom w:w="70" w:type="dxa"/>
              <w:left w:w="90" w:type="dxa"/>
              <w:right w:w="90" w:type="dxa"/>
            </w:tcMar>
          </w:tcPr>
          <w:p>
            <w:pPr>
              <w:spacing w:after="20" w:line="247" w:lineRule="auto"/>
            </w:pPr>
            <w:r>
              <w:rPr>
                <w:b w:val="0"/>
                <w:sz w:val="18"/>
              </w:rPr>
              <w:t>Độ ổn định và tài nguyên</w:t>
            </w:r>
          </w:p>
        </w:tc>
        <w:tc>
          <w:tcPr>
            <w:tcW w:type="dxa" w:w="7483"/>
            <w:vAlign w:val="center"/>
            <w:shd w:fill="FFFFFF"/>
            <w:tcMar>
              <w:top w:w="70" w:type="dxa"/>
              <w:bottom w:w="70" w:type="dxa"/>
              <w:left w:w="90" w:type="dxa"/>
              <w:right w:w="90" w:type="dxa"/>
            </w:tcMar>
          </w:tcPr>
          <w:p>
            <w:pPr>
              <w:spacing w:after="20" w:line="247" w:lineRule="auto"/>
            </w:pPr>
            <w:r>
              <w:rPr>
                <w:b w:val="0"/>
                <w:sz w:val="18"/>
              </w:rPr>
              <w:t>Thay đổi mẫu giải thích theo kế hoạch đã định; ghi dao động thứ hạng, thời gian, bộ nhớ và số lần gọi model. Đo chi phí nhỏ trước mở rộng.</w:t>
            </w:r>
          </w:p>
        </w:tc>
      </w:tr>
    </w:tbl>
    <w:p>
      <w:pPr>
        <w:spacing w:after="0"/>
      </w:pPr>
      <w:r>
        <w:rPr>
          <w:b w:val="0"/>
        </w:rPr>
      </w:r>
    </w:p>
    <w:p>
      <w:r>
        <w:rPr>
          <w:b w:val="0"/>
        </w:rPr>
        <w:t>Nếu phải giảm mẫu hoặc số feature cho SL, báo rõ phạm vi thí nghiệm con. Thứ hạng nhất quán không chứng minh giải thích đúng; bất đồng có thể do hai hàm giá trị đo hai khía cạnh khác nhau. Đóng góp dự đoán không phải tác động nhân quả.</w:t>
      </w:r>
    </w:p>
    <w:p>
      <w:r>
        <w:br w:type="page"/>
      </w:r>
    </w:p>
    <w:p>
      <w:pPr>
        <w:pStyle w:val="Heading1"/>
      </w:pPr>
      <w:r>
        <w:t>8 Thiết kế fairness và kiểm thử theo địa lý</w:t>
      </w:r>
    </w:p>
    <w:p>
      <w:pPr>
        <w:pStyle w:val="Heading2"/>
      </w:pPr>
      <w:r>
        <w:t>Trình tự trả lời RQ3</w:t>
      </w:r>
    </w:p>
    <w:p>
      <w:r>
        <w:rPr>
          <w:b w:val="0"/>
        </w:rPr>
        <w:t>Toàn New York → Male/Female trong từng county đủ điều kiện → so mức chênh lệch giữa các county. Dùng applicant_sex 1 = Male, 2 = Female; thống kê riêng mã khác đã loại khỏi phạm vi. County là địa bàn bất động sản bảo đảm, không mặc định nơi cư trú. So Male ở county A với Female ở county B không tách riêng chênh lệch giới tính. [2, 4]</w:t>
      </w:r>
    </w:p>
    <w:p>
      <w:r>
        <w:rPr>
          <w:b w:val="0"/>
        </w:rPr>
        <w:t>Audit toàn bang cho năm model; dùng model đã chọn từ RQ1 làm phân tích county chính để giới hạn số so sánh. Kết quả model khác theo county là bổ sung. Giữ model ba lớp và argmax; với mỗi lớp k tạo chỉ báo y = k và dự đoán = k để tính one-vs-rest, không train lại ba model nhị phân.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00"/>
      </w:tblGrid>
      <w:tr>
        <w:trPr>
          <w:cantSplit/>
          <w:tblHeader/>
        </w:trPr>
        <w:tc>
          <w:tcPr>
            <w:tcW w:type="dxa" w:w="2551"/>
            <w:vAlign w:val="center"/>
            <w:shd w:fill="DCE6EF"/>
            <w:tcMar>
              <w:top w:w="70" w:type="dxa"/>
              <w:bottom w:w="70" w:type="dxa"/>
              <w:left w:w="90" w:type="dxa"/>
              <w:right w:w="90" w:type="dxa"/>
            </w:tcMar>
          </w:tcPr>
          <w:p>
            <w:pPr>
              <w:spacing w:after="20" w:line="247" w:lineRule="auto"/>
            </w:pPr>
            <w:r>
              <w:rPr>
                <w:b/>
                <w:sz w:val="18"/>
              </w:rPr>
              <w:t>Đại lượng</w:t>
            </w:r>
          </w:p>
        </w:tc>
        <w:tc>
          <w:tcPr>
            <w:tcW w:type="dxa" w:w="7200"/>
            <w:vAlign w:val="center"/>
            <w:shd w:fill="DCE6EF"/>
            <w:tcMar>
              <w:top w:w="70" w:type="dxa"/>
              <w:bottom w:w="70" w:type="dxa"/>
              <w:left w:w="90" w:type="dxa"/>
              <w:right w:w="90" w:type="dxa"/>
            </w:tcMar>
          </w:tcPr>
          <w:p>
            <w:pPr>
              <w:spacing w:after="20" w:line="247" w:lineRule="auto"/>
            </w:pPr>
            <w:r>
              <w:rPr>
                <w:b/>
                <w:sz w:val="18"/>
              </w:rPr>
              <w:t>Quy ước</w:t>
            </w:r>
          </w:p>
        </w:tc>
      </w:tr>
      <w:tr>
        <w:trPr>
          <w:cantSplit/>
        </w:trPr>
        <w:tc>
          <w:tcPr>
            <w:tcW w:type="dxa" w:w="2551"/>
            <w:vAlign w:val="center"/>
            <w:shd w:fill="FFFFFF"/>
            <w:tcMar>
              <w:top w:w="70" w:type="dxa"/>
              <w:bottom w:w="70" w:type="dxa"/>
              <w:left w:w="90" w:type="dxa"/>
              <w:right w:w="90" w:type="dxa"/>
            </w:tcMar>
          </w:tcPr>
          <w:p>
            <w:pPr>
              <w:spacing w:after="20" w:line="247" w:lineRule="auto"/>
            </w:pPr>
            <w:r>
              <w:rPr>
                <w:b w:val="0"/>
                <w:sz w:val="18"/>
              </w:rPr>
              <w:t>Tỷ lệ và hướng chênh lệch</w:t>
            </w:r>
          </w:p>
        </w:tc>
        <w:tc>
          <w:tcPr>
            <w:tcW w:type="dxa" w:w="7200"/>
            <w:vAlign w:val="center"/>
            <w:shd w:fill="FFFFFF"/>
            <w:tcMar>
              <w:top w:w="70" w:type="dxa"/>
              <w:bottom w:w="70" w:type="dxa"/>
              <w:left w:w="90" w:type="dxa"/>
              <w:right w:w="90" w:type="dxa"/>
            </w:tcMar>
          </w:tcPr>
          <w:p>
            <w:pPr>
              <w:spacing w:after="20" w:line="247" w:lineRule="auto"/>
            </w:pPr>
            <w:r>
              <w:rPr>
                <w:b w:val="0"/>
                <w:sz w:val="18"/>
              </w:rPr>
              <w:t>Báo tỷ lệ lớp thật, lớp dự đoán, TPR, FPR từng giới; báo thêm Female − Male cho từng tỷ lệ.</w:t>
            </w:r>
          </w:p>
        </w:tc>
      </w:tr>
      <w:tr>
        <w:trPr>
          <w:cantSplit/>
        </w:trPr>
        <w:tc>
          <w:tcPr>
            <w:tcW w:type="dxa" w:w="2551"/>
            <w:vAlign w:val="center"/>
            <w:shd w:fill="F7F9FB"/>
            <w:tcMar>
              <w:top w:w="70" w:type="dxa"/>
              <w:bottom w:w="70" w:type="dxa"/>
              <w:left w:w="90" w:type="dxa"/>
              <w:right w:w="90" w:type="dxa"/>
            </w:tcMar>
          </w:tcPr>
          <w:p>
            <w:pPr>
              <w:spacing w:after="20" w:line="247" w:lineRule="auto"/>
            </w:pPr>
            <w:r>
              <w:rPr>
                <w:b w:val="0"/>
                <w:sz w:val="18"/>
              </w:rPr>
              <w:t>DPD theo lớp</w:t>
            </w:r>
          </w:p>
        </w:tc>
        <w:tc>
          <w:tcPr>
            <w:tcW w:type="dxa" w:w="7200"/>
            <w:vAlign w:val="center"/>
            <w:shd w:fill="F7F9FB"/>
            <w:tcMar>
              <w:top w:w="70" w:type="dxa"/>
              <w:bottom w:w="70" w:type="dxa"/>
              <w:left w:w="90" w:type="dxa"/>
              <w:right w:w="90" w:type="dxa"/>
            </w:tcMar>
          </w:tcPr>
          <w:p>
            <w:pPr>
              <w:spacing w:after="20" w:line="247" w:lineRule="auto"/>
            </w:pPr>
            <w:r>
              <w:rPr>
                <w:b w:val="0"/>
                <w:sz w:val="18"/>
              </w:rPr>
              <w:t>Demographic parity difference: tỷ lệ dự đoán vào k cao nhất trừ thấp nhất. Trong mỗi county, hai nhóm so sánh là Male/Female.</w:t>
            </w:r>
          </w:p>
        </w:tc>
      </w:tr>
      <w:tr>
        <w:trPr>
          <w:cantSplit/>
        </w:trPr>
        <w:tc>
          <w:tcPr>
            <w:tcW w:type="dxa" w:w="2551"/>
            <w:vAlign w:val="center"/>
            <w:shd w:fill="FFFFFF"/>
            <w:tcMar>
              <w:top w:w="70" w:type="dxa"/>
              <w:bottom w:w="70" w:type="dxa"/>
              <w:left w:w="90" w:type="dxa"/>
              <w:right w:w="90" w:type="dxa"/>
            </w:tcMar>
          </w:tcPr>
          <w:p>
            <w:pPr>
              <w:spacing w:after="20" w:line="247" w:lineRule="auto"/>
            </w:pPr>
            <w:r>
              <w:rPr>
                <w:b w:val="0"/>
                <w:sz w:val="18"/>
              </w:rPr>
              <w:t>Equalized odds difference</w:t>
            </w:r>
          </w:p>
        </w:tc>
        <w:tc>
          <w:tcPr>
            <w:tcW w:type="dxa" w:w="7200"/>
            <w:vAlign w:val="center"/>
            <w:shd w:fill="FFFFFF"/>
            <w:tcMar>
              <w:top w:w="70" w:type="dxa"/>
              <w:bottom w:w="70" w:type="dxa"/>
              <w:left w:w="90" w:type="dxa"/>
              <w:right w:w="90" w:type="dxa"/>
            </w:tcMar>
          </w:tcPr>
          <w:p>
            <w:pPr>
              <w:spacing w:after="20" w:line="247" w:lineRule="auto"/>
            </w:pPr>
            <w:r>
              <w:rPr>
                <w:b w:val="0"/>
                <w:sz w:val="18"/>
              </w:rPr>
              <w:t>Ghi đầy đủ tên; worst-case = giá trị lớn hơn giữa khoảng chênh TPR và FPR. Không nhầm với equal opportunity difference.</w:t>
            </w:r>
          </w:p>
        </w:tc>
      </w:tr>
      <w:tr>
        <w:trPr>
          <w:cantSplit/>
        </w:trPr>
        <w:tc>
          <w:tcPr>
            <w:tcW w:type="dxa" w:w="2551"/>
            <w:vAlign w:val="center"/>
            <w:shd w:fill="F7F9FB"/>
            <w:tcMar>
              <w:top w:w="70" w:type="dxa"/>
              <w:bottom w:w="70" w:type="dxa"/>
              <w:left w:w="90" w:type="dxa"/>
              <w:right w:w="90" w:type="dxa"/>
            </w:tcMar>
          </w:tcPr>
          <w:p>
            <w:pPr>
              <w:spacing w:after="20" w:line="247" w:lineRule="auto"/>
            </w:pPr>
            <w:r>
              <w:rPr>
                <w:b w:val="0"/>
                <w:sz w:val="18"/>
              </w:rPr>
              <w:t>Mẫu số và khoảng tin cậy</w:t>
            </w:r>
          </w:p>
        </w:tc>
        <w:tc>
          <w:tcPr>
            <w:tcW w:type="dxa" w:w="7200"/>
            <w:vAlign w:val="center"/>
            <w:shd w:fill="F7F9FB"/>
            <w:tcMar>
              <w:top w:w="70" w:type="dxa"/>
              <w:bottom w:w="70" w:type="dxa"/>
              <w:left w:w="90" w:type="dxa"/>
              <w:right w:w="90" w:type="dxa"/>
            </w:tcMar>
          </w:tcPr>
          <w:p>
            <w:pPr>
              <w:spacing w:after="20" w:line="247" w:lineRule="auto"/>
            </w:pPr>
            <w:r>
              <w:rPr>
                <w:b w:val="0"/>
                <w:sz w:val="18"/>
              </w:rPr>
              <w:t>Trong từng giới × county × lớp, báo tổng n, số y = k và số y khác k. Mẫu số 0: không xác định; nhóm nhỏ: kèm độ bất định hoặc đánh dấu thiếu bằng chứng.</w:t>
            </w:r>
          </w:p>
        </w:tc>
      </w:tr>
    </w:tbl>
    <w:p>
      <w:pPr>
        <w:spacing w:after="0"/>
      </w:pPr>
      <w:r>
        <w:rPr>
          <w:b w:val="0"/>
        </w:rPr>
      </w:r>
    </w:p>
    <w:p>
      <w:r>
        <w:rPr>
          <w:b w:val="0"/>
        </w:rPr>
        <w:t>DPD/EOD cho độ lớn, các tỷ lệ thành phần cho hướng chênh lệch. Khóa phiên bản thư viện, lớp dương và chính sách xử lý metric không xác định. Ngưỡng county tổng n ≥ 150 chỉ là lọc sơ bộ, không phải ngưỡng đảm bảo TPR/FPR đáng tin; ngưỡng cuối theo mẫu số phải chốt trước khi xem kết quả fairness. [7]</w:t>
      </w:r>
    </w:p>
    <w:p>
      <w:pPr>
        <w:pStyle w:val="Heading2"/>
      </w:pPr>
      <w:r>
        <w:t>Giới hạn diễn giải và góc nhìn phê duyệt</w:t>
      </w:r>
    </w:p>
    <w:p>
      <w:r>
        <w:rPr>
          <w:b w:val="0"/>
        </w:rPr>
        <w:t>FPR lớp 3 là dự đoán denied không khớp nhãn lịch sử 1/2; chưa đủ gọi “từ chối oan”. Tỷ lệ dự đoán lớp 1 không phải tỷ lệ được duyệt vì lớp 2 cũng được duyệt. Nếu bổ sung góc nhìn {1,2} so với 3, gộp cả nhãn thật và nhãn dự đoán sau argmax; không đổi sang ngưỡng p1 + p2 ≥ 0,5, vốn là quy tắc quyết định khác.</w:t>
      </w:r>
    </w:p>
    <w:p>
      <w:r>
        <w:rPr>
          <w:b w:val="0"/>
        </w:rPr>
        <w:t>Báo chênh lệch nhãn lịch sử cạnh chênh lệch dự đoán. Không kết luận county công bằng chỉ vì kiểm định không có ý nghĩa thống kê. Báo danh sách county bị loại và lý do; nếu kiểm định nhiều nhóm, kiểm soát multiple testing. Bootstrap với model cố định không phản ánh biến thiên huấn luyện lại.</w:t>
      </w:r>
    </w:p>
    <w:p>
      <w:pPr>
        <w:pStyle w:val="Heading2"/>
      </w:pPr>
      <w:r>
        <w:t>Mở rộng sang bang đối chiếu</w:t>
      </w:r>
    </w:p>
    <w:p>
      <w:r>
        <w:rPr>
          <w:b w:val="0"/>
        </w:rPr>
        <w:t>Chỉ thực hiện sau phần chính. Chọn bang trước khi xem kết quả, theo chỉ tiêu cụ thể như thu nhập trung vị hộ gia đình cùng năm. Dùng HMDA cùng phiên bản, bộ lọc và schema; giữ nguyên model, imputer, scaler và encoder học ở NY. Quy định cách xử lý category mới trước kiểm thử.</w:t>
      </w:r>
    </w:p>
    <w:p>
      <w:r>
        <w:rPr>
          <w:b w:val="0"/>
        </w:rPr>
        <w:t>So sánh hiệu năng, fairness trong từng bang, phân phối đầu vào/nhãn, missingness và cơ cấu lender. Suy giảm hiệu năng cho thấy hạn chế chuyển giao; để mô tả domain shift cần bằng chứng phân phối thay đổi. Không quy trực tiếp sai số hay chênh lệch cho mức thu nhập của bang. Nếu fit lại trên bang mới, thiết kế một thí nghiệm riêng với test độc lập.</w:t>
      </w:r>
    </w:p>
    <w:p>
      <w:r>
        <w:br w:type="page"/>
      </w:r>
    </w:p>
    <w:p>
      <w:pPr>
        <w:pStyle w:val="Heading1"/>
      </w:pPr>
      <w:r>
        <w:t>9 Ba bài nghiên cứu làm nền tảng</w:t>
      </w:r>
    </w:p>
    <w:p>
      <w:r>
        <w:rPr>
          <w:b w:val="0"/>
        </w:rPr>
        <w:t>Ba paper dưới đây là nền tảng phương pháp xuyên suốt. Baseline thực nghiệm trực tiếp là năm mô hình được train lại trên cùng HMDA NY của dự án. Không lấy điểm số trong paper khác dataset, target hoặc năm dữ liệu làm mức phải vượt qua.</w:t>
      </w:r>
    </w:p>
    <w:p>
      <w:pPr>
        <w:pStyle w:val="Heading2"/>
      </w:pPr>
      <w:r>
        <w:t>B1 The Fairness of Credit Scoring Models</w:t>
      </w:r>
    </w:p>
    <w:p>
      <w:r>
        <w:rPr>
          <w:b w:val="0"/>
        </w:rPr>
        <w:t>Hurlin, C., Pérignon, C., &amp; Saurin, S. Management Science, 72(1), 406–425 (2026; công bố trực tuyến năm 2024). DOI 10.1287/mnsc.2022.03888. [10]</w:t>
      </w:r>
    </w:p>
    <w:p>
      <w:r>
        <w:rPr>
          <w:b w:val="0"/>
        </w:rPr>
        <w:t>Vai trò: cơ sở cho RQ1 và RQ3 về so sánh mô hình và kiểm tra fairness. Tiếp thu cách gắn đánh giá hiệu năng với audit chênh lệch và xem xét đóng góp của biến. Không mặc định triển khai toàn bộ kiểm định hoặc biện pháp tối ưu fairness trong paper.</w:t>
      </w:r>
    </w:p>
    <w:p>
      <w:r>
        <w:rPr>
          <w:b w:val="0"/>
        </w:rPr>
        <w:t>Bằng chứng cần tạo: bảng hiệu năng năm mô hình của dự án, kết quả sai số theo nhóm và giải thích giới hạn. Nếu chỉ báo tỷ lệ và khoảng tin cậy, không gọi đó là đã tái hiện đầy đủ phương pháp kiểm định của bài.</w:t>
      </w:r>
    </w:p>
    <w:p>
      <w:pPr>
        <w:pStyle w:val="Heading2"/>
      </w:pPr>
      <w:r>
        <w:t>B2 Countering racial discrimination in algorithmic lending</w:t>
      </w:r>
    </w:p>
    <w:p>
      <w:r>
        <w:rPr>
          <w:b w:val="0"/>
        </w:rPr>
        <w:t>Agarwal, S., Muckley, C. B., &amp; Neelakantan, P. (2023). Countering racial discrimination in algorithmic lending: A case for model-agnostic interpretation methods. Economics Letters, 226, 111117. DOI 10.1016/j.econlet.2023.111117. [8]</w:t>
      </w:r>
    </w:p>
    <w:p>
      <w:r>
        <w:rPr>
          <w:b w:val="0"/>
        </w:rPr>
        <w:t>Vai trò: nền tảng đối chiếu GSV và Shapley–Lorenz cho RQ2 trong bối cảnh HMDA New York. Dự án dùng năm 2024, ba lớp và quy ước GSV mean absolute Shapley riêng; phải nêu khác biệt với công thức bài gốc, không gọi là tái lập nguyên mẫu.</w:t>
      </w:r>
    </w:p>
    <w:p>
      <w:r>
        <w:rPr>
          <w:b w:val="0"/>
        </w:rPr>
        <w:t>Điểm cần kiểm tra: phần mô tả dữ liệu trong bài có sự không rõ ràng giữa mã action được chọn và diễn giải nhãn Declined. Dùng định nghĩa CFPB để chốt action_taken, không suy ra nhãn dự án chỉ từ paper. Bằng chứng cần tạo là công thức đã xác minh, ví dụ nhỏ, bảng đóng góp và chi phí tính.</w:t>
      </w:r>
    </w:p>
    <w:p>
      <w:pPr>
        <w:pStyle w:val="Heading2"/>
      </w:pPr>
      <w:r>
        <w:t>B3 Measuring fairness in credit ratings</w:t>
      </w:r>
    </w:p>
    <w:p>
      <w:r>
        <w:rPr>
          <w:b w:val="0"/>
        </w:rPr>
        <w:t>Chen, Y., Giudici, P., Liu, K., &amp; Raffinetti, E. (2024). Measuring fairness in credit ratings. Expert Systems with Applications, 258, 125184. DOI 10.1016/j.eswa.2024.125184. [9]</w:t>
      </w:r>
    </w:p>
    <w:p>
      <w:r>
        <w:rPr>
          <w:b w:val="0"/>
        </w:rPr>
        <w:t>Vai trò: nối RQ2 với RQ3 thông qua cách so sánh đóng góp Shapley–Lorenz giữa các nhóm. Bài dùng dữ liệu xếp hạng doanh nghiệp, không phải cùng bài toán HMDA ba lớp. Cần đọc và xác minh công thức đầy đủ trước khi triển khai thước đo SL theo nhóm.</w:t>
      </w:r>
    </w:p>
    <w:p>
      <w:r>
        <w:rPr>
          <w:b w:val="0"/>
        </w:rPr>
        <w:t>Bằng chứng cần tạo: phân biệt chênh lệch tỷ lệ/sai số với chênh lệch đóng góp đặc trưng. SL theo nhóm là mở rộng khi RQ2 đã qua kiểm chứng; không là điều kiện hoàn thành RQ3, không thay bộ DPD/Equalized Odds trong từng county.</w:t>
      </w:r>
    </w:p>
    <w:p>
      <w:pPr>
        <w:pStyle w:val="Heading2"/>
      </w:pPr>
      <w:r>
        <w:t>Khoảng trống thực nghiệm cho RQ3</w:t>
      </w:r>
    </w:p>
    <w:p>
      <w:r>
        <w:rPr>
          <w:b w:val="0"/>
        </w:rPr>
        <w:t>Trong thiết lập HMDA New York 2024 với ba kết quả và 12 đặc trưng dự kiến, đánh giá chênh lệch Male/Female theo từng lớp trong từng county đủ mẫu, rồi so mức chênh lệch giữa địa bàn. Đó là đóng góp thực nghiệm cho phạm vi này; muốn nêu khoảng trống so với từng paper, phải đối chiếu bằng bảng đọc. Không khẳng định chủ đề chưa từng được nghiên cứu.</w:t>
      </w:r>
    </w:p>
    <w:p>
      <w:r>
        <w:rPr>
          <w:b w:val="0"/>
        </w:rPr>
        <w:t>Trước khi nộp Proposal, lập bảng đọc paper ghi dataset, target, nhóm audit, metrics, giới hạn và phần dự án kế thừa. Trạng thái “đã đọc kỹ và chạy thử” chỉ được ghi khi thành viên thực sự hoàn thành; không gán trạng thái đọc thay nhóm.</w:t>
      </w:r>
    </w:p>
    <w:p>
      <w:r>
        <w:br w:type="page"/>
      </w:r>
    </w:p>
    <w:p>
      <w:pPr>
        <w:pStyle w:val="Heading1"/>
      </w:pPr>
      <w:r>
        <w:t>10 Các vấn đề và rủi ro cần kiểm tra</w:t>
      </w:r>
    </w:p>
    <w:p>
      <w:r>
        <w:rPr>
          <w:b w:val="0"/>
        </w:rPr>
        <w:t>Dùng RQ-I01–RQ-I12 làm danh mục thống nhất, thay bảng I01–I09 của phiên bản 1.0; cột mã cũ dưới đây chỉ để truy vết. Đã đối chiếu nội dung planning với báo cáo chốt RQ, chưa kiểm tra dataset hoặc code. Mức ưu tiên là tác động đến kết luận, không phải xác suất đã đo.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175"/>
        <w:gridCol w:w="5386"/>
      </w:tblGrid>
      <w:tr>
        <w:trPr>
          <w:cantSplit/>
          <w:tblHeader/>
        </w:trPr>
        <w:tc>
          <w:tcPr>
            <w:tcW w:type="dxa" w:w="1191"/>
            <w:vAlign w:val="center"/>
            <w:shd w:fill="DCE6EF"/>
            <w:tcMar>
              <w:top w:w="70" w:type="dxa"/>
              <w:bottom w:w="70" w:type="dxa"/>
              <w:left w:w="90" w:type="dxa"/>
              <w:right w:w="90" w:type="dxa"/>
            </w:tcMar>
          </w:tcPr>
          <w:p>
            <w:pPr>
              <w:spacing w:after="20" w:line="247" w:lineRule="auto"/>
            </w:pPr>
            <w:r>
              <w:rPr>
                <w:b/>
                <w:sz w:val="18"/>
              </w:rPr>
              <w:t>Mã và mức</w:t>
            </w:r>
          </w:p>
        </w:tc>
        <w:tc>
          <w:tcPr>
            <w:tcW w:type="dxa" w:w="3175"/>
            <w:vAlign w:val="center"/>
            <w:shd w:fill="DCE6EF"/>
            <w:tcMar>
              <w:top w:w="70" w:type="dxa"/>
              <w:bottom w:w="70" w:type="dxa"/>
              <w:left w:w="90" w:type="dxa"/>
              <w:right w:w="90" w:type="dxa"/>
            </w:tcMar>
          </w:tcPr>
          <w:p>
            <w:pPr>
              <w:spacing w:after="20" w:line="247" w:lineRule="auto"/>
            </w:pPr>
            <w:r>
              <w:rPr>
                <w:b/>
                <w:sz w:val="18"/>
              </w:rPr>
              <w:t>Issue cùng mã cũ liên quan</w:t>
            </w:r>
          </w:p>
        </w:tc>
        <w:tc>
          <w:tcPr>
            <w:tcW w:type="dxa" w:w="5386"/>
            <w:vAlign w:val="center"/>
            <w:shd w:fill="DCE6EF"/>
            <w:tcMar>
              <w:top w:w="70" w:type="dxa"/>
              <w:bottom w:w="70" w:type="dxa"/>
              <w:left w:w="90" w:type="dxa"/>
              <w:right w:w="90" w:type="dxa"/>
            </w:tcMar>
          </w:tcPr>
          <w:p>
            <w:pPr>
              <w:spacing w:after="20" w:line="247" w:lineRule="auto"/>
            </w:pPr>
            <w:r>
              <w:rPr>
                <w:b/>
                <w:sz w:val="18"/>
              </w:rPr>
              <w:t>Trạng thái và điều kiện xử lý</w:t>
            </w:r>
          </w:p>
        </w:tc>
      </w:tr>
      <w:tr>
        <w:trPr>
          <w:cantSplit/>
        </w:trPr>
        <w:tc>
          <w:tcPr>
            <w:tcW w:type="dxa" w:w="1191"/>
            <w:vAlign w:val="center"/>
            <w:shd w:fill="FFFFFF"/>
            <w:tcMar>
              <w:top w:w="70" w:type="dxa"/>
              <w:bottom w:w="70" w:type="dxa"/>
              <w:left w:w="90" w:type="dxa"/>
              <w:right w:w="90" w:type="dxa"/>
            </w:tcMar>
          </w:tcPr>
          <w:p>
            <w:pPr>
              <w:spacing w:after="20" w:line="247" w:lineRule="auto"/>
            </w:pPr>
            <w:r>
              <w:rPr>
                <w:b w:val="0"/>
                <w:sz w:val="18"/>
              </w:rPr>
              <w:t>RQ-I01</w:t>
              <w:br/>
              <w:t>Cao</w:t>
            </w:r>
          </w:p>
        </w:tc>
        <w:tc>
          <w:tcPr>
            <w:tcW w:type="dxa" w:w="3175"/>
            <w:vAlign w:val="center"/>
            <w:shd w:fill="FFFFFF"/>
            <w:tcMar>
              <w:top w:w="70" w:type="dxa"/>
              <w:bottom w:w="70" w:type="dxa"/>
              <w:left w:w="90" w:type="dxa"/>
              <w:right w:w="90" w:type="dxa"/>
            </w:tcMar>
          </w:tcPr>
          <w:p>
            <w:pPr>
              <w:spacing w:after="20" w:line="247" w:lineRule="auto"/>
            </w:pPr>
            <w:r>
              <w:rPr>
                <w:b w:val="0"/>
                <w:sz w:val="18"/>
              </w:rPr>
              <w:t>Bằng chứng kiểm tra thiết kế và triển khai</w:t>
              <w:br/>
              <w:t>Mới</w:t>
            </w:r>
          </w:p>
        </w:tc>
        <w:tc>
          <w:tcPr>
            <w:tcW w:type="dxa" w:w="5386"/>
            <w:vAlign w:val="center"/>
            <w:shd w:fill="FFFFFF"/>
            <w:tcMar>
              <w:top w:w="70" w:type="dxa"/>
              <w:bottom w:w="70" w:type="dxa"/>
              <w:left w:w="90" w:type="dxa"/>
              <w:right w:w="90" w:type="dxa"/>
            </w:tcMar>
          </w:tcPr>
          <w:p>
            <w:pPr>
              <w:spacing w:after="20" w:line="247" w:lineRule="auto"/>
            </w:pPr>
            <w:r>
              <w:rPr>
                <w:b w:val="0"/>
                <w:sz w:val="18"/>
              </w:rPr>
              <w:t>Đã đối chiếu hai tài liệu. Dataset, code và kiểm tra thực nghiệm còn mở; không xác nhận pipeline tuyệt đối đúng chỉ từ bản thiết kế.</w:t>
            </w:r>
          </w:p>
        </w:tc>
      </w:tr>
      <w:tr>
        <w:trPr>
          <w:cantSplit/>
        </w:trPr>
        <w:tc>
          <w:tcPr>
            <w:tcW w:type="dxa" w:w="1191"/>
            <w:vAlign w:val="center"/>
            <w:shd w:fill="F7F9FB"/>
            <w:tcMar>
              <w:top w:w="70" w:type="dxa"/>
              <w:bottom w:w="70" w:type="dxa"/>
              <w:left w:w="90" w:type="dxa"/>
              <w:right w:w="90" w:type="dxa"/>
            </w:tcMar>
          </w:tcPr>
          <w:p>
            <w:pPr>
              <w:spacing w:after="20" w:line="247" w:lineRule="auto"/>
            </w:pPr>
            <w:r>
              <w:rPr>
                <w:b w:val="0"/>
                <w:sz w:val="18"/>
              </w:rPr>
              <w:t>RQ-I02</w:t>
              <w:br/>
              <w:t>Cao</w:t>
            </w:r>
          </w:p>
        </w:tc>
        <w:tc>
          <w:tcPr>
            <w:tcW w:type="dxa" w:w="3175"/>
            <w:vAlign w:val="center"/>
            <w:shd w:fill="F7F9FB"/>
            <w:tcMar>
              <w:top w:w="70" w:type="dxa"/>
              <w:bottom w:w="70" w:type="dxa"/>
              <w:left w:w="90" w:type="dxa"/>
              <w:right w:w="90" w:type="dxa"/>
            </w:tcMar>
          </w:tcPr>
          <w:p>
            <w:pPr>
              <w:spacing w:after="20" w:line="247" w:lineRule="auto"/>
            </w:pPr>
            <w:r>
              <w:rPr>
                <w:b w:val="0"/>
                <w:sz w:val="18"/>
              </w:rPr>
              <w:t>Thời điểm dự đoán và leakage</w:t>
              <w:br/>
              <w:t>I01, I03</w:t>
            </w:r>
          </w:p>
        </w:tc>
        <w:tc>
          <w:tcPr>
            <w:tcW w:type="dxa" w:w="5386"/>
            <w:vAlign w:val="center"/>
            <w:shd w:fill="F7F9FB"/>
            <w:tcMar>
              <w:top w:w="70" w:type="dxa"/>
              <w:bottom w:w="70" w:type="dxa"/>
              <w:left w:w="90" w:type="dxa"/>
              <w:right w:w="90" w:type="dxa"/>
            </w:tcMar>
          </w:tcPr>
          <w:p>
            <w:pPr>
              <w:spacing w:after="20" w:line="247" w:lineRule="auto"/>
            </w:pPr>
            <w:r>
              <w:rPr>
                <w:b w:val="0"/>
                <w:sz w:val="18"/>
              </w:rPr>
              <w:t>Mở. Lập danh mục từng biến được dùng/loại trước kết quả hồ sơ, gồm biến dẫn xuất và missing indicator. Không giữ dấu hiệu thiếu của biến hậu quyết định.</w:t>
            </w:r>
          </w:p>
        </w:tc>
      </w:tr>
      <w:tr>
        <w:trPr>
          <w:cantSplit/>
        </w:trPr>
        <w:tc>
          <w:tcPr>
            <w:tcW w:type="dxa" w:w="1191"/>
            <w:vAlign w:val="center"/>
            <w:shd w:fill="FFFFFF"/>
            <w:tcMar>
              <w:top w:w="70" w:type="dxa"/>
              <w:bottom w:w="70" w:type="dxa"/>
              <w:left w:w="90" w:type="dxa"/>
              <w:right w:w="90" w:type="dxa"/>
            </w:tcMar>
          </w:tcPr>
          <w:p>
            <w:pPr>
              <w:spacing w:after="20" w:line="247" w:lineRule="auto"/>
            </w:pPr>
            <w:r>
              <w:rPr>
                <w:b w:val="0"/>
                <w:sz w:val="18"/>
              </w:rPr>
              <w:t>RQ-I03</w:t>
              <w:br/>
              <w:t>Cao</w:t>
            </w:r>
          </w:p>
        </w:tc>
        <w:tc>
          <w:tcPr>
            <w:tcW w:type="dxa" w:w="3175"/>
            <w:vAlign w:val="center"/>
            <w:shd w:fill="FFFFFF"/>
            <w:tcMar>
              <w:top w:w="70" w:type="dxa"/>
              <w:bottom w:w="70" w:type="dxa"/>
              <w:left w:w="90" w:type="dxa"/>
              <w:right w:w="90" w:type="dxa"/>
            </w:tcMar>
          </w:tcPr>
          <w:p>
            <w:pPr>
              <w:spacing w:after="20" w:line="247" w:lineRule="auto"/>
            </w:pPr>
            <w:r>
              <w:rPr>
                <w:b w:val="0"/>
                <w:sz w:val="18"/>
              </w:rPr>
              <w:t>Đặc tả GSV và SL</w:t>
              <w:br/>
              <w:t>I04</w:t>
            </w:r>
          </w:p>
        </w:tc>
        <w:tc>
          <w:tcPr>
            <w:tcW w:type="dxa" w:w="5386"/>
            <w:vAlign w:val="center"/>
            <w:shd w:fill="FFFFFF"/>
            <w:tcMar>
              <w:top w:w="70" w:type="dxa"/>
              <w:bottom w:w="70" w:type="dxa"/>
              <w:left w:w="90" w:type="dxa"/>
              <w:right w:w="90" w:type="dxa"/>
            </w:tcMar>
          </w:tcPr>
          <w:p>
            <w:pPr>
              <w:spacing w:after="20" w:line="247" w:lineRule="auto"/>
            </w:pPr>
            <w:r>
              <w:rPr>
                <w:b w:val="0"/>
                <w:sz w:val="18"/>
              </w:rPr>
              <w:t>Đã chốt quy ước GSV; công thức SL, baseline, grouping, chuẩn hóa và chi phí còn phải xác minh. Hoàn thành kiểm chứng nhỏ trước chạy rộng.</w:t>
            </w:r>
          </w:p>
        </w:tc>
      </w:tr>
      <w:tr>
        <w:trPr>
          <w:cantSplit/>
        </w:trPr>
        <w:tc>
          <w:tcPr>
            <w:tcW w:type="dxa" w:w="1191"/>
            <w:vAlign w:val="center"/>
            <w:shd w:fill="F7F9FB"/>
            <w:tcMar>
              <w:top w:w="70" w:type="dxa"/>
              <w:bottom w:w="70" w:type="dxa"/>
              <w:left w:w="90" w:type="dxa"/>
              <w:right w:w="90" w:type="dxa"/>
            </w:tcMar>
          </w:tcPr>
          <w:p>
            <w:pPr>
              <w:spacing w:after="20" w:line="247" w:lineRule="auto"/>
            </w:pPr>
            <w:r>
              <w:rPr>
                <w:b w:val="0"/>
                <w:sz w:val="18"/>
              </w:rPr>
              <w:t>RQ-I04</w:t>
              <w:br/>
              <w:t>Cao</w:t>
            </w:r>
          </w:p>
        </w:tc>
        <w:tc>
          <w:tcPr>
            <w:tcW w:type="dxa" w:w="3175"/>
            <w:vAlign w:val="center"/>
            <w:shd w:fill="F7F9FB"/>
            <w:tcMar>
              <w:top w:w="70" w:type="dxa"/>
              <w:bottom w:w="70" w:type="dxa"/>
              <w:left w:w="90" w:type="dxa"/>
              <w:right w:w="90" w:type="dxa"/>
            </w:tcMar>
          </w:tcPr>
          <w:p>
            <w:pPr>
              <w:spacing w:after="20" w:line="247" w:lineRule="auto"/>
            </w:pPr>
            <w:r>
              <w:rPr>
                <w:b w:val="0"/>
                <w:sz w:val="18"/>
              </w:rPr>
              <w:t>Diễn giải ba lớp</w:t>
              <w:br/>
              <w:t>Mới</w:t>
            </w:r>
          </w:p>
        </w:tc>
        <w:tc>
          <w:tcPr>
            <w:tcW w:type="dxa" w:w="5386"/>
            <w:vAlign w:val="center"/>
            <w:shd w:fill="F7F9FB"/>
            <w:tcMar>
              <w:top w:w="70" w:type="dxa"/>
              <w:bottom w:w="70" w:type="dxa"/>
              <w:left w:w="90" w:type="dxa"/>
              <w:right w:w="90" w:type="dxa"/>
            </w:tcMar>
          </w:tcPr>
          <w:p>
            <w:pPr>
              <w:spacing w:after="20" w:line="247" w:lineRule="auto"/>
            </w:pPr>
            <w:r>
              <w:rPr>
                <w:b w:val="0"/>
                <w:sz w:val="18"/>
              </w:rPr>
              <w:t>Đã sửa trong thiết kế: lớp 1 không là toàn bộ phê duyệt; FPR lớp 3 không chứng minh từ chối oan. Kiểm lại các nhãn biểu đồ và demo sau này.</w:t>
            </w:r>
          </w:p>
        </w:tc>
      </w:tr>
      <w:tr>
        <w:trPr>
          <w:cantSplit/>
        </w:trPr>
        <w:tc>
          <w:tcPr>
            <w:tcW w:type="dxa" w:w="1191"/>
            <w:vAlign w:val="center"/>
            <w:shd w:fill="FFFFFF"/>
            <w:tcMar>
              <w:top w:w="70" w:type="dxa"/>
              <w:bottom w:w="70" w:type="dxa"/>
              <w:left w:w="90" w:type="dxa"/>
              <w:right w:w="90" w:type="dxa"/>
            </w:tcMar>
          </w:tcPr>
          <w:p>
            <w:pPr>
              <w:spacing w:after="20" w:line="247" w:lineRule="auto"/>
            </w:pPr>
            <w:r>
              <w:rPr>
                <w:b w:val="0"/>
                <w:sz w:val="18"/>
              </w:rPr>
              <w:t>RQ-I05</w:t>
              <w:br/>
              <w:t>Cao</w:t>
            </w:r>
          </w:p>
        </w:tc>
        <w:tc>
          <w:tcPr>
            <w:tcW w:type="dxa" w:w="3175"/>
            <w:vAlign w:val="center"/>
            <w:shd w:fill="FFFFFF"/>
            <w:tcMar>
              <w:top w:w="70" w:type="dxa"/>
              <w:bottom w:w="70" w:type="dxa"/>
              <w:left w:w="90" w:type="dxa"/>
              <w:right w:w="90" w:type="dxa"/>
            </w:tcMar>
          </w:tcPr>
          <w:p>
            <w:pPr>
              <w:spacing w:after="20" w:line="247" w:lineRule="auto"/>
            </w:pPr>
            <w:r>
              <w:rPr>
                <w:b w:val="0"/>
                <w:sz w:val="18"/>
              </w:rPr>
              <w:t>Fairness county thiếu mẫu</w:t>
              <w:br/>
              <w:t>I05</w:t>
            </w:r>
          </w:p>
        </w:tc>
        <w:tc>
          <w:tcPr>
            <w:tcW w:type="dxa" w:w="5386"/>
            <w:vAlign w:val="center"/>
            <w:shd w:fill="FFFFFF"/>
            <w:tcMar>
              <w:top w:w="70" w:type="dxa"/>
              <w:bottom w:w="70" w:type="dxa"/>
              <w:left w:w="90" w:type="dxa"/>
              <w:right w:w="90" w:type="dxa"/>
            </w:tcMar>
          </w:tcPr>
          <w:p>
            <w:pPr>
              <w:spacing w:after="20" w:line="247" w:lineRule="auto"/>
            </w:pPr>
            <w:r>
              <w:rPr>
                <w:b w:val="0"/>
                <w:sz w:val="18"/>
              </w:rPr>
              <w:t>Mở. Kiểm mẫu số theo giới × lớp, không chỉ tổng n ≥ 150. Báo không xác định, khoảng tin cậy và nhóm bị loại.</w:t>
            </w:r>
          </w:p>
        </w:tc>
      </w:tr>
      <w:tr>
        <w:trPr>
          <w:cantSplit/>
        </w:trPr>
        <w:tc>
          <w:tcPr>
            <w:tcW w:type="dxa" w:w="1191"/>
            <w:vAlign w:val="center"/>
            <w:shd w:fill="F7F9FB"/>
            <w:tcMar>
              <w:top w:w="70" w:type="dxa"/>
              <w:bottom w:w="70" w:type="dxa"/>
              <w:left w:w="90" w:type="dxa"/>
              <w:right w:w="90" w:type="dxa"/>
            </w:tcMar>
          </w:tcPr>
          <w:p>
            <w:pPr>
              <w:spacing w:after="20" w:line="247" w:lineRule="auto"/>
            </w:pPr>
            <w:r>
              <w:rPr>
                <w:b w:val="0"/>
                <w:sz w:val="18"/>
              </w:rPr>
              <w:t>RQ-I06</w:t>
              <w:br/>
              <w:t>Cao</w:t>
            </w:r>
          </w:p>
        </w:tc>
        <w:tc>
          <w:tcPr>
            <w:tcW w:type="dxa" w:w="3175"/>
            <w:vAlign w:val="center"/>
            <w:shd w:fill="F7F9FB"/>
            <w:tcMar>
              <w:top w:w="70" w:type="dxa"/>
              <w:bottom w:w="70" w:type="dxa"/>
              <w:left w:w="90" w:type="dxa"/>
              <w:right w:w="90" w:type="dxa"/>
            </w:tcMar>
          </w:tcPr>
          <w:p>
            <w:pPr>
              <w:spacing w:after="20" w:line="247" w:lineRule="auto"/>
            </w:pPr>
            <w:r>
              <w:rPr>
                <w:b w:val="0"/>
                <w:sz w:val="18"/>
              </w:rPr>
              <w:t>Vai trò sex và địa lý</w:t>
              <w:br/>
              <w:t>I08</w:t>
            </w:r>
          </w:p>
        </w:tc>
        <w:tc>
          <w:tcPr>
            <w:tcW w:type="dxa" w:w="5386"/>
            <w:vAlign w:val="center"/>
            <w:shd w:fill="F7F9FB"/>
            <w:tcMar>
              <w:top w:w="70" w:type="dxa"/>
              <w:bottom w:w="70" w:type="dxa"/>
              <w:left w:w="90" w:type="dxa"/>
              <w:right w:w="90" w:type="dxa"/>
            </w:tcMar>
          </w:tcPr>
          <w:p>
            <w:pPr>
              <w:spacing w:after="20" w:line="247" w:lineRule="auto"/>
            </w:pPr>
            <w:r>
              <w:rPr>
                <w:b w:val="0"/>
                <w:sz w:val="18"/>
              </w:rPr>
              <w:t>Đã khóa thiết kế: applicant_sex, state_code, county_code, lei, activity_year ngoài X. Phải kiểm lại pipeline; bỏ sex không bảo đảm fairness.</w:t>
            </w:r>
          </w:p>
        </w:tc>
      </w:tr>
      <w:tr>
        <w:trPr>
          <w:cantSplit/>
        </w:trPr>
        <w:tc>
          <w:tcPr>
            <w:tcW w:type="dxa" w:w="1191"/>
            <w:vAlign w:val="center"/>
            <w:shd w:fill="FFFFFF"/>
            <w:tcMar>
              <w:top w:w="70" w:type="dxa"/>
              <w:bottom w:w="70" w:type="dxa"/>
              <w:left w:w="90" w:type="dxa"/>
              <w:right w:w="90" w:type="dxa"/>
            </w:tcMar>
          </w:tcPr>
          <w:p>
            <w:pPr>
              <w:spacing w:after="20" w:line="247" w:lineRule="auto"/>
            </w:pPr>
            <w:r>
              <w:rPr>
                <w:b w:val="0"/>
                <w:sz w:val="18"/>
              </w:rPr>
              <w:t>RQ-I07</w:t>
              <w:br/>
              <w:t>Vừa</w:t>
            </w:r>
          </w:p>
        </w:tc>
        <w:tc>
          <w:tcPr>
            <w:tcW w:type="dxa" w:w="3175"/>
            <w:vAlign w:val="center"/>
            <w:shd w:fill="FFFFFF"/>
            <w:tcMar>
              <w:top w:w="70" w:type="dxa"/>
              <w:bottom w:w="70" w:type="dxa"/>
              <w:left w:w="90" w:type="dxa"/>
              <w:right w:w="90" w:type="dxa"/>
            </w:tcMar>
          </w:tcPr>
          <w:p>
            <w:pPr>
              <w:spacing w:after="20" w:line="247" w:lineRule="auto"/>
            </w:pPr>
            <w:r>
              <w:rPr>
                <w:b w:val="0"/>
                <w:sz w:val="18"/>
              </w:rPr>
              <w:t>Phân bố ba lớp</w:t>
              <w:br/>
              <w:t>I02</w:t>
            </w:r>
          </w:p>
        </w:tc>
        <w:tc>
          <w:tcPr>
            <w:tcW w:type="dxa" w:w="5386"/>
            <w:vAlign w:val="center"/>
            <w:shd w:fill="FFFFFF"/>
            <w:tcMar>
              <w:top w:w="70" w:type="dxa"/>
              <w:bottom w:w="70" w:type="dxa"/>
              <w:left w:w="90" w:type="dxa"/>
              <w:right w:w="90" w:type="dxa"/>
            </w:tcMar>
          </w:tcPr>
          <w:p>
            <w:pPr>
              <w:spacing w:after="20" w:line="247" w:lineRule="auto"/>
            </w:pPr>
            <w:r>
              <w:rPr>
                <w:b w:val="0"/>
                <w:sz w:val="18"/>
              </w:rPr>
              <w:t>Mở. Đo từng split, đặc biệt lớp 2. Không gộp lớp 2 vào denied; không cân bằng validation/test.</w:t>
            </w:r>
          </w:p>
        </w:tc>
      </w:tr>
      <w:tr>
        <w:trPr>
          <w:cantSplit/>
        </w:trPr>
        <w:tc>
          <w:tcPr>
            <w:tcW w:type="dxa" w:w="1191"/>
            <w:vAlign w:val="center"/>
            <w:shd w:fill="F7F9FB"/>
            <w:tcMar>
              <w:top w:w="70" w:type="dxa"/>
              <w:bottom w:w="70" w:type="dxa"/>
              <w:left w:w="90" w:type="dxa"/>
              <w:right w:w="90" w:type="dxa"/>
            </w:tcMar>
          </w:tcPr>
          <w:p>
            <w:pPr>
              <w:spacing w:after="20" w:line="247" w:lineRule="auto"/>
            </w:pPr>
            <w:r>
              <w:rPr>
                <w:b w:val="0"/>
                <w:sz w:val="18"/>
              </w:rPr>
              <w:t>RQ-I08</w:t>
              <w:br/>
              <w:t>Vừa</w:t>
            </w:r>
          </w:p>
        </w:tc>
        <w:tc>
          <w:tcPr>
            <w:tcW w:type="dxa" w:w="3175"/>
            <w:vAlign w:val="center"/>
            <w:shd w:fill="F7F9FB"/>
            <w:tcMar>
              <w:top w:w="70" w:type="dxa"/>
              <w:bottom w:w="70" w:type="dxa"/>
              <w:left w:w="90" w:type="dxa"/>
              <w:right w:w="90" w:type="dxa"/>
            </w:tcMar>
          </w:tcPr>
          <w:p>
            <w:pPr>
              <w:spacing w:after="20" w:line="247" w:lineRule="auto"/>
            </w:pPr>
            <w:r>
              <w:rPr>
                <w:b w:val="0"/>
                <w:sz w:val="18"/>
              </w:rPr>
              <w:t>Phiên bản dữ liệu và nối dòng</w:t>
              <w:br/>
              <w:t>I06, I09</w:t>
            </w:r>
          </w:p>
        </w:tc>
        <w:tc>
          <w:tcPr>
            <w:tcW w:type="dxa" w:w="5386"/>
            <w:vAlign w:val="center"/>
            <w:shd w:fill="F7F9FB"/>
            <w:tcMar>
              <w:top w:w="70" w:type="dxa"/>
              <w:bottom w:w="70" w:type="dxa"/>
              <w:left w:w="90" w:type="dxa"/>
              <w:right w:w="90" w:type="dxa"/>
            </w:tcMar>
          </w:tcPr>
          <w:p>
            <w:pPr>
              <w:spacing w:after="20" w:line="247" w:lineRule="auto"/>
            </w:pPr>
            <w:r>
              <w:rPr>
                <w:b w:val="0"/>
                <w:sz w:val="18"/>
              </w:rPr>
              <w:t>Mở. Lưu nguồn/hash/split; kiểm ID ổn định, duy nhất, số hàng sau join, nhãn, p1/p2/p3 và metadata.</w:t>
            </w:r>
          </w:p>
        </w:tc>
      </w:tr>
      <w:tr>
        <w:trPr>
          <w:cantSplit/>
        </w:trPr>
        <w:tc>
          <w:tcPr>
            <w:tcW w:type="dxa" w:w="1191"/>
            <w:vAlign w:val="center"/>
            <w:shd w:fill="FFFFFF"/>
            <w:tcMar>
              <w:top w:w="70" w:type="dxa"/>
              <w:bottom w:w="70" w:type="dxa"/>
              <w:left w:w="90" w:type="dxa"/>
              <w:right w:w="90" w:type="dxa"/>
            </w:tcMar>
          </w:tcPr>
          <w:p>
            <w:pPr>
              <w:spacing w:after="20" w:line="247" w:lineRule="auto"/>
            </w:pPr>
            <w:r>
              <w:rPr>
                <w:b w:val="0"/>
                <w:sz w:val="18"/>
              </w:rPr>
              <w:t>RQ-I09</w:t>
              <w:br/>
              <w:t>Vừa</w:t>
            </w:r>
          </w:p>
        </w:tc>
        <w:tc>
          <w:tcPr>
            <w:tcW w:type="dxa" w:w="3175"/>
            <w:vAlign w:val="center"/>
            <w:shd w:fill="FFFFFF"/>
            <w:tcMar>
              <w:top w:w="70" w:type="dxa"/>
              <w:bottom w:w="70" w:type="dxa"/>
              <w:left w:w="90" w:type="dxa"/>
              <w:right w:w="90" w:type="dxa"/>
            </w:tcMar>
          </w:tcPr>
          <w:p>
            <w:pPr>
              <w:spacing w:after="20" w:line="247" w:lineRule="auto"/>
            </w:pPr>
            <w:r>
              <w:rPr>
                <w:b w:val="0"/>
                <w:sz w:val="18"/>
              </w:rPr>
              <w:t>Quy ước fairness và phần mềm</w:t>
              <w:br/>
              <w:t>I05, I09</w:t>
            </w:r>
          </w:p>
        </w:tc>
        <w:tc>
          <w:tcPr>
            <w:tcW w:type="dxa" w:w="5386"/>
            <w:vAlign w:val="center"/>
            <w:shd w:fill="FFFFFF"/>
            <w:tcMar>
              <w:top w:w="70" w:type="dxa"/>
              <w:bottom w:w="70" w:type="dxa"/>
              <w:left w:w="90" w:type="dxa"/>
              <w:right w:w="90" w:type="dxa"/>
            </w:tcMar>
          </w:tcPr>
          <w:p>
            <w:pPr>
              <w:spacing w:after="20" w:line="247" w:lineRule="auto"/>
            </w:pPr>
            <w:r>
              <w:rPr>
                <w:b w:val="0"/>
                <w:sz w:val="18"/>
              </w:rPr>
              <w:t>Đã chốt thiết kế: OvR sau argmax, EOD worst-case, Female − Male. Cần khóa version và kiểm bằng ví dụ nhỏ trước dùng thư viện.</w:t>
            </w:r>
          </w:p>
        </w:tc>
      </w:tr>
      <w:tr>
        <w:trPr>
          <w:cantSplit/>
        </w:trPr>
        <w:tc>
          <w:tcPr>
            <w:tcW w:type="dxa" w:w="1191"/>
            <w:vAlign w:val="center"/>
            <w:shd w:fill="F7F9FB"/>
            <w:tcMar>
              <w:top w:w="70" w:type="dxa"/>
              <w:bottom w:w="70" w:type="dxa"/>
              <w:left w:w="90" w:type="dxa"/>
              <w:right w:w="90" w:type="dxa"/>
            </w:tcMar>
          </w:tcPr>
          <w:p>
            <w:pPr>
              <w:spacing w:after="20" w:line="247" w:lineRule="auto"/>
            </w:pPr>
            <w:r>
              <w:rPr>
                <w:b w:val="0"/>
                <w:sz w:val="18"/>
              </w:rPr>
              <w:t>RQ-I10</w:t>
              <w:br/>
              <w:t>Vừa</w:t>
            </w:r>
          </w:p>
        </w:tc>
        <w:tc>
          <w:tcPr>
            <w:tcW w:type="dxa" w:w="3175"/>
            <w:vAlign w:val="center"/>
            <w:shd w:fill="F7F9FB"/>
            <w:tcMar>
              <w:top w:w="70" w:type="dxa"/>
              <w:bottom w:w="70" w:type="dxa"/>
              <w:left w:w="90" w:type="dxa"/>
              <w:right w:w="90" w:type="dxa"/>
            </w:tcMar>
          </w:tcPr>
          <w:p>
            <w:pPr>
              <w:spacing w:after="20" w:line="247" w:lineRule="auto"/>
            </w:pPr>
            <w:r>
              <w:rPr>
                <w:b w:val="0"/>
                <w:sz w:val="18"/>
              </w:rPr>
              <w:t>Bất định và nhiều so sánh</w:t>
              <w:br/>
              <w:t>I05, I09</w:t>
            </w:r>
          </w:p>
        </w:tc>
        <w:tc>
          <w:tcPr>
            <w:tcW w:type="dxa" w:w="5386"/>
            <w:vAlign w:val="center"/>
            <w:shd w:fill="F7F9FB"/>
            <w:tcMar>
              <w:top w:w="70" w:type="dxa"/>
              <w:bottom w:w="70" w:type="dxa"/>
              <w:left w:w="90" w:type="dxa"/>
              <w:right w:w="90" w:type="dxa"/>
            </w:tcMar>
          </w:tcPr>
          <w:p>
            <w:pPr>
              <w:spacing w:after="20" w:line="247" w:lineRule="auto"/>
            </w:pPr>
            <w:r>
              <w:rPr>
                <w:b w:val="0"/>
                <w:sz w:val="18"/>
              </w:rPr>
              <w:t>Mở. Không chọn riêng county có gap lớn. Kiểm soát multiple testing nếu kiểm định; bootstrap test cố định không đo biến thiên do retrain.</w:t>
            </w:r>
          </w:p>
        </w:tc>
      </w:tr>
      <w:tr>
        <w:trPr>
          <w:cantSplit/>
        </w:trPr>
        <w:tc>
          <w:tcPr>
            <w:tcW w:type="dxa" w:w="1191"/>
            <w:vAlign w:val="center"/>
            <w:shd w:fill="FFFFFF"/>
            <w:tcMar>
              <w:top w:w="70" w:type="dxa"/>
              <w:bottom w:w="70" w:type="dxa"/>
              <w:left w:w="90" w:type="dxa"/>
              <w:right w:w="90" w:type="dxa"/>
            </w:tcMar>
          </w:tcPr>
          <w:p>
            <w:pPr>
              <w:spacing w:after="20" w:line="247" w:lineRule="auto"/>
            </w:pPr>
            <w:r>
              <w:rPr>
                <w:b w:val="0"/>
                <w:sz w:val="18"/>
              </w:rPr>
              <w:t>RQ-I11</w:t>
              <w:br/>
              <w:t>Vừa</w:t>
            </w:r>
          </w:p>
        </w:tc>
        <w:tc>
          <w:tcPr>
            <w:tcW w:type="dxa" w:w="3175"/>
            <w:vAlign w:val="center"/>
            <w:shd w:fill="FFFFFF"/>
            <w:tcMar>
              <w:top w:w="70" w:type="dxa"/>
              <w:bottom w:w="70" w:type="dxa"/>
              <w:left w:w="90" w:type="dxa"/>
              <w:right w:w="90" w:type="dxa"/>
            </w:tcMar>
          </w:tcPr>
          <w:p>
            <w:pPr>
              <w:spacing w:after="20" w:line="247" w:lineRule="auto"/>
            </w:pPr>
            <w:r>
              <w:rPr>
                <w:b w:val="0"/>
                <w:sz w:val="18"/>
              </w:rPr>
              <w:t>Bang đối chiếu</w:t>
              <w:br/>
              <w:t>Mới</w:t>
            </w:r>
          </w:p>
        </w:tc>
        <w:tc>
          <w:tcPr>
            <w:tcW w:type="dxa" w:w="5386"/>
            <w:vAlign w:val="center"/>
            <w:shd w:fill="FFFFFF"/>
            <w:tcMar>
              <w:top w:w="70" w:type="dxa"/>
              <w:bottom w:w="70" w:type="dxa"/>
              <w:left w:w="90" w:type="dxa"/>
              <w:right w:w="90" w:type="dxa"/>
            </w:tcMar>
          </w:tcPr>
          <w:p>
            <w:pPr>
              <w:spacing w:after="20" w:line="247" w:lineRule="auto"/>
            </w:pPr>
            <w:r>
              <w:rPr>
                <w:b w:val="0"/>
                <w:sz w:val="18"/>
              </w:rPr>
              <w:t>Mở, thuộc mở rộng. Khóa tiêu chí chọn bang, phiên bản, bộ lọc và category mới; không quy chênh lệch cho kinh tế theo quan hệ nhân quả.</w:t>
            </w:r>
          </w:p>
        </w:tc>
      </w:tr>
      <w:tr>
        <w:trPr>
          <w:cantSplit/>
        </w:trPr>
        <w:tc>
          <w:tcPr>
            <w:tcW w:type="dxa" w:w="1191"/>
            <w:vAlign w:val="center"/>
            <w:shd w:fill="F7F9FB"/>
            <w:tcMar>
              <w:top w:w="70" w:type="dxa"/>
              <w:bottom w:w="70" w:type="dxa"/>
              <w:left w:w="90" w:type="dxa"/>
              <w:right w:w="90" w:type="dxa"/>
            </w:tcMar>
          </w:tcPr>
          <w:p>
            <w:pPr>
              <w:spacing w:after="20" w:line="247" w:lineRule="auto"/>
            </w:pPr>
            <w:r>
              <w:rPr>
                <w:b w:val="0"/>
                <w:sz w:val="18"/>
              </w:rPr>
              <w:t>RQ-I12</w:t>
              <w:br/>
              <w:t>Vừa</w:t>
            </w:r>
          </w:p>
        </w:tc>
        <w:tc>
          <w:tcPr>
            <w:tcW w:type="dxa" w:w="3175"/>
            <w:vAlign w:val="center"/>
            <w:shd w:fill="F7F9FB"/>
            <w:tcMar>
              <w:top w:w="70" w:type="dxa"/>
              <w:bottom w:w="70" w:type="dxa"/>
              <w:left w:w="90" w:type="dxa"/>
              <w:right w:w="90" w:type="dxa"/>
            </w:tcMar>
          </w:tcPr>
          <w:p>
            <w:pPr>
              <w:spacing w:after="20" w:line="247" w:lineRule="auto"/>
            </w:pPr>
            <w:r>
              <w:rPr>
                <w:b w:val="0"/>
                <w:sz w:val="18"/>
              </w:rPr>
              <w:t>Tài nguyên và kế hoạch 10 tuần</w:t>
              <w:br/>
              <w:t>I07</w:t>
            </w:r>
          </w:p>
        </w:tc>
        <w:tc>
          <w:tcPr>
            <w:tcW w:type="dxa" w:w="5386"/>
            <w:vAlign w:val="center"/>
            <w:shd w:fill="F7F9FB"/>
            <w:tcMar>
              <w:top w:w="70" w:type="dxa"/>
              <w:bottom w:w="70" w:type="dxa"/>
              <w:left w:w="90" w:type="dxa"/>
              <w:right w:w="90" w:type="dxa"/>
            </w:tcMar>
          </w:tcPr>
          <w:p>
            <w:pPr>
              <w:spacing w:after="20" w:line="247" w:lineRule="auto"/>
            </w:pPr>
            <w:r>
              <w:rPr>
                <w:b w:val="0"/>
                <w:sz w:val="18"/>
              </w:rPr>
              <w:t>Mở. Đo runtime/bộ nhớ của SL và tuning ở quy mô nhỏ. Ưu tiên hoàn thành NY; thu hẹp mẫu giải thích trước mở rộng phạm vi.</w:t>
            </w:r>
          </w:p>
        </w:tc>
      </w:tr>
    </w:tbl>
    <w:p>
      <w:pPr>
        <w:spacing w:after="0"/>
      </w:pPr>
      <w:r>
        <w:rPr>
          <w:b w:val="0"/>
        </w:rPr>
      </w:r>
    </w:p>
    <w:p>
      <w:r>
        <w:rPr>
          <w:b w:val="0"/>
        </w:rPr>
        <w:t>Mốc dự đoán dự kiến là trước khi kết quả xử lý hồ sơ được xác lập, với thông tin thẩm định đã có tại mốc đó. HMDA công khai không cung cấp đầy đủ lịch sử thời điểm của từng giá trị; vì vậy 12 feature mới là danh sách cần xác minh, chưa được chứng nhận sạch leakage. [11, 14]</w:t>
      </w:r>
    </w:p>
    <w:p>
      <w:r>
        <w:br w:type="page"/>
      </w:r>
    </w:p>
    <w:p>
      <w:pPr>
        <w:pStyle w:val="Heading1"/>
      </w:pPr>
      <w:r>
        <w:t>11 Các điểm cần đồng bộ và kế hoạch bàn giao</w:t>
      </w:r>
    </w:p>
    <w:p>
      <w:pPr>
        <w:pStyle w:val="Heading2"/>
      </w:pPr>
      <w:r>
        <w:t>Nội dung thay đổi so với planning cũ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8"/>
        <w:gridCol w:w="5953"/>
      </w:tblGrid>
      <w:tr>
        <w:trPr>
          <w:cantSplit/>
          <w:tblHeader/>
        </w:trPr>
        <w:tc>
          <w:tcPr>
            <w:tcW w:type="dxa" w:w="3798"/>
            <w:vAlign w:val="center"/>
            <w:shd w:fill="DCE6EF"/>
            <w:tcMar>
              <w:top w:w="70" w:type="dxa"/>
              <w:bottom w:w="70" w:type="dxa"/>
              <w:left w:w="90" w:type="dxa"/>
              <w:right w:w="90" w:type="dxa"/>
            </w:tcMar>
          </w:tcPr>
          <w:p>
            <w:pPr>
              <w:spacing w:after="20" w:line="247" w:lineRule="auto"/>
            </w:pPr>
            <w:r>
              <w:rPr>
                <w:b/>
                <w:sz w:val="18"/>
              </w:rPr>
              <w:t>Nội dung cũ hoặc dễ xung đột</w:t>
            </w:r>
          </w:p>
        </w:tc>
        <w:tc>
          <w:tcPr>
            <w:tcW w:type="dxa" w:w="5953"/>
            <w:vAlign w:val="center"/>
            <w:shd w:fill="DCE6EF"/>
            <w:tcMar>
              <w:top w:w="70" w:type="dxa"/>
              <w:bottom w:w="70" w:type="dxa"/>
              <w:left w:w="90" w:type="dxa"/>
              <w:right w:w="90" w:type="dxa"/>
            </w:tcMar>
          </w:tcPr>
          <w:p>
            <w:pPr>
              <w:spacing w:after="20" w:line="247" w:lineRule="auto"/>
            </w:pPr>
            <w:r>
              <w:rPr>
                <w:b/>
                <w:sz w:val="18"/>
              </w:rPr>
              <w:t>Cách chốt trong bản này</w:t>
            </w:r>
          </w:p>
        </w:tc>
      </w:tr>
      <w:tr>
        <w:trPr>
          <w:cantSplit/>
        </w:trPr>
        <w:tc>
          <w:tcPr>
            <w:tcW w:type="dxa" w:w="3798"/>
            <w:vAlign w:val="center"/>
            <w:shd w:fill="FFFFFF"/>
            <w:tcMar>
              <w:top w:w="70" w:type="dxa"/>
              <w:bottom w:w="70" w:type="dxa"/>
              <w:left w:w="90" w:type="dxa"/>
              <w:right w:w="90" w:type="dxa"/>
            </w:tcMar>
          </w:tcPr>
          <w:p>
            <w:pPr>
              <w:spacing w:after="20" w:line="247" w:lineRule="auto"/>
            </w:pPr>
            <w:r>
              <w:rPr>
                <w:b w:val="0"/>
                <w:sz w:val="18"/>
              </w:rPr>
              <w:t>Regression / Time-series và Status của Kaggle</w:t>
            </w:r>
          </w:p>
        </w:tc>
        <w:tc>
          <w:tcPr>
            <w:tcW w:type="dxa" w:w="5953"/>
            <w:vAlign w:val="center"/>
            <w:shd w:fill="FFFFFF"/>
            <w:tcMar>
              <w:top w:w="70" w:type="dxa"/>
              <w:bottom w:w="70" w:type="dxa"/>
              <w:left w:w="90" w:type="dxa"/>
              <w:right w:w="90" w:type="dxa"/>
            </w:tcMar>
          </w:tcPr>
          <w:p>
            <w:pPr>
              <w:spacing w:after="20" w:line="247" w:lineRule="auto"/>
            </w:pPr>
            <w:r>
              <w:rPr>
                <w:b w:val="0"/>
                <w:sz w:val="18"/>
              </w:rPr>
              <w:t>Thay bằng multiclass classification; HMDA 2024 NY; action_taken 1/2/3. Không chuyển cách hiểu Status cũ sang target mới.</w:t>
            </w:r>
          </w:p>
        </w:tc>
      </w:tr>
      <w:tr>
        <w:trPr>
          <w:cantSplit/>
        </w:trPr>
        <w:tc>
          <w:tcPr>
            <w:tcW w:type="dxa" w:w="3798"/>
            <w:vAlign w:val="center"/>
            <w:shd w:fill="F7F9FB"/>
            <w:tcMar>
              <w:top w:w="70" w:type="dxa"/>
              <w:bottom w:w="70" w:type="dxa"/>
              <w:left w:w="90" w:type="dxa"/>
              <w:right w:w="90" w:type="dxa"/>
            </w:tcMar>
          </w:tcPr>
          <w:p>
            <w:pPr>
              <w:spacing w:after="20" w:line="247" w:lineRule="auto"/>
            </w:pPr>
            <w:r>
              <w:rPr>
                <w:b w:val="0"/>
                <w:sz w:val="18"/>
              </w:rPr>
              <w:t>RQ về giảm phân biệt bằng threshold optimization hoặc PSM</w:t>
            </w:r>
          </w:p>
        </w:tc>
        <w:tc>
          <w:tcPr>
            <w:tcW w:type="dxa" w:w="5953"/>
            <w:vAlign w:val="center"/>
            <w:shd w:fill="F7F9FB"/>
            <w:tcMar>
              <w:top w:w="70" w:type="dxa"/>
              <w:bottom w:w="70" w:type="dxa"/>
              <w:left w:w="90" w:type="dxa"/>
              <w:right w:w="90" w:type="dxa"/>
            </w:tcMar>
          </w:tcPr>
          <w:p>
            <w:pPr>
              <w:spacing w:after="20" w:line="247" w:lineRule="auto"/>
            </w:pPr>
            <w:r>
              <w:rPr>
                <w:b w:val="0"/>
                <w:sz w:val="18"/>
              </w:rPr>
              <w:t>RQ3 hiện là nhận diện và đánh giá chênh lệch. Mitigation và suy luận nhân quả không còn là đầu ra bắt buộc; không áp dụng trực tiếp công cụ threshold nhị phân cho ba lớp.</w:t>
            </w:r>
          </w:p>
        </w:tc>
      </w:tr>
      <w:tr>
        <w:trPr>
          <w:cantSplit/>
        </w:trPr>
        <w:tc>
          <w:tcPr>
            <w:tcW w:type="dxa" w:w="3798"/>
            <w:vAlign w:val="center"/>
            <w:shd w:fill="FFFFFF"/>
            <w:tcMar>
              <w:top w:w="70" w:type="dxa"/>
              <w:bottom w:w="70" w:type="dxa"/>
              <w:left w:w="90" w:type="dxa"/>
              <w:right w:w="90" w:type="dxa"/>
            </w:tcMar>
          </w:tcPr>
          <w:p>
            <w:pPr>
              <w:spacing w:after="20" w:line="247" w:lineRule="auto"/>
            </w:pPr>
            <w:r>
              <w:rPr>
                <w:b w:val="0"/>
                <w:sz w:val="18"/>
              </w:rPr>
              <w:t>Danh sách paper trong template cũ</w:t>
            </w:r>
          </w:p>
        </w:tc>
        <w:tc>
          <w:tcPr>
            <w:tcW w:type="dxa" w:w="5953"/>
            <w:vAlign w:val="center"/>
            <w:shd w:fill="FFFFFF"/>
            <w:tcMar>
              <w:top w:w="70" w:type="dxa"/>
              <w:bottom w:w="70" w:type="dxa"/>
              <w:left w:w="90" w:type="dxa"/>
              <w:right w:w="90" w:type="dxa"/>
            </w:tcMar>
          </w:tcPr>
          <w:p>
            <w:pPr>
              <w:spacing w:after="20" w:line="247" w:lineRule="auto"/>
            </w:pPr>
            <w:r>
              <w:rPr>
                <w:b w:val="0"/>
                <w:sz w:val="18"/>
              </w:rPr>
              <w:t>Giữ Agarwal và Chen; dùng Hurlin làm bài nền so sánh/fairness. Babaei là tài liệu mở rộng về khác biệt toàn cục và nhóm con.</w:t>
            </w:r>
          </w:p>
        </w:tc>
      </w:tr>
      <w:tr>
        <w:trPr>
          <w:cantSplit/>
        </w:trPr>
        <w:tc>
          <w:tcPr>
            <w:tcW w:type="dxa" w:w="3798"/>
            <w:vAlign w:val="center"/>
            <w:shd w:fill="F7F9FB"/>
            <w:tcMar>
              <w:top w:w="70" w:type="dxa"/>
              <w:bottom w:w="70" w:type="dxa"/>
              <w:left w:w="90" w:type="dxa"/>
              <w:right w:w="90" w:type="dxa"/>
            </w:tcMar>
          </w:tcPr>
          <w:p>
            <w:pPr>
              <w:spacing w:after="20" w:line="247" w:lineRule="auto"/>
            </w:pPr>
            <w:r>
              <w:rPr>
                <w:b w:val="0"/>
                <w:sz w:val="18"/>
              </w:rPr>
              <w:t>RQ3 về giới tính và địa bàn</w:t>
            </w:r>
          </w:p>
        </w:tc>
        <w:tc>
          <w:tcPr>
            <w:tcW w:type="dxa" w:w="5953"/>
            <w:vAlign w:val="center"/>
            <w:shd w:fill="F7F9FB"/>
            <w:tcMar>
              <w:top w:w="70" w:type="dxa"/>
              <w:bottom w:w="70" w:type="dxa"/>
              <w:left w:w="90" w:type="dxa"/>
              <w:right w:w="90" w:type="dxa"/>
            </w:tcMar>
          </w:tcPr>
          <w:p>
            <w:pPr>
              <w:spacing w:after="20" w:line="247" w:lineRule="auto"/>
            </w:pPr>
            <w:r>
              <w:rPr>
                <w:b w:val="0"/>
                <w:sz w:val="18"/>
              </w:rPr>
              <w:t>So Male/Female toàn NY, rồi trong từng county đủ mẫu, sau đó so các gap giữa county. Không so Male county A với Female county B.</w:t>
            </w:r>
          </w:p>
        </w:tc>
      </w:tr>
      <w:tr>
        <w:trPr>
          <w:cantSplit/>
        </w:trPr>
        <w:tc>
          <w:tcPr>
            <w:tcW w:type="dxa" w:w="3798"/>
            <w:vAlign w:val="center"/>
            <w:shd w:fill="FFFFFF"/>
            <w:tcMar>
              <w:top w:w="70" w:type="dxa"/>
              <w:bottom w:w="70" w:type="dxa"/>
              <w:left w:w="90" w:type="dxa"/>
              <w:right w:w="90" w:type="dxa"/>
            </w:tcMar>
          </w:tcPr>
          <w:p>
            <w:pPr>
              <w:spacing w:after="20" w:line="247" w:lineRule="auto"/>
            </w:pPr>
            <w:r>
              <w:rPr>
                <w:b w:val="0"/>
                <w:sz w:val="18"/>
              </w:rPr>
              <w:t>Quy ước GSV và bộ đo RQ1</w:t>
            </w:r>
          </w:p>
        </w:tc>
        <w:tc>
          <w:tcPr>
            <w:tcW w:type="dxa" w:w="5953"/>
            <w:vAlign w:val="center"/>
            <w:shd w:fill="FFFFFF"/>
            <w:tcMar>
              <w:top w:w="70" w:type="dxa"/>
              <w:bottom w:w="70" w:type="dxa"/>
              <w:left w:w="90" w:type="dxa"/>
              <w:right w:w="90" w:type="dxa"/>
            </w:tcMar>
          </w:tcPr>
          <w:p>
            <w:pPr>
              <w:spacing w:after="20" w:line="247" w:lineRule="auto"/>
            </w:pPr>
            <w:r>
              <w:rPr>
                <w:b w:val="0"/>
                <w:sz w:val="18"/>
              </w:rPr>
              <w:t>GSV của dự án là mean absolute Shapley, không mặc định trùng paper. Thêm runtime/baseline đơn giản; Balanced Accuracy và AUC là tùy chọn.</w:t>
            </w:r>
          </w:p>
        </w:tc>
      </w:tr>
      <w:tr>
        <w:trPr>
          <w:cantSplit/>
        </w:trPr>
        <w:tc>
          <w:tcPr>
            <w:tcW w:type="dxa" w:w="3798"/>
            <w:vAlign w:val="center"/>
            <w:shd w:fill="F7F9FB"/>
            <w:tcMar>
              <w:top w:w="70" w:type="dxa"/>
              <w:bottom w:w="70" w:type="dxa"/>
              <w:left w:w="90" w:type="dxa"/>
              <w:right w:w="90" w:type="dxa"/>
            </w:tcMar>
          </w:tcPr>
          <w:p>
            <w:pPr>
              <w:spacing w:after="20" w:line="247" w:lineRule="auto"/>
            </w:pPr>
            <w:r>
              <w:rPr>
                <w:b w:val="0"/>
                <w:sz w:val="18"/>
              </w:rPr>
              <w:t>Kỳ vọng metric mới hoặc novelty hội nghị</w:t>
            </w:r>
          </w:p>
        </w:tc>
        <w:tc>
          <w:tcPr>
            <w:tcW w:type="dxa" w:w="5953"/>
            <w:vAlign w:val="center"/>
            <w:shd w:fill="F7F9FB"/>
            <w:tcMar>
              <w:top w:w="70" w:type="dxa"/>
              <w:bottom w:w="70" w:type="dxa"/>
              <w:left w:w="90" w:type="dxa"/>
              <w:right w:w="90" w:type="dxa"/>
            </w:tcMar>
          </w:tcPr>
          <w:p>
            <w:pPr>
              <w:spacing w:after="20" w:line="247" w:lineRule="auto"/>
            </w:pPr>
            <w:r>
              <w:rPr>
                <w:b w:val="0"/>
                <w:sz w:val="18"/>
              </w:rPr>
              <w:t>Áp dụng và kiểm chứng phương pháp là mục tiêu chính. Không gọi metric là phát minh mới; không tự tuyên bố khoảng trống toàn bộ ngành.</w:t>
            </w:r>
          </w:p>
        </w:tc>
      </w:tr>
    </w:tbl>
    <w:p>
      <w:pPr>
        <w:spacing w:after="0"/>
      </w:pPr>
      <w:r>
        <w:rPr>
          <w:b w:val="0"/>
        </w:rPr>
      </w:r>
    </w:p>
    <w:p>
      <w:pPr>
        <w:pStyle w:val="Heading2"/>
      </w:pPr>
      <w:r>
        <w:t>Lộ trình đề xuất theo mười tuần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8901"/>
      </w:tblGrid>
      <w:tr>
        <w:trPr>
          <w:cantSplit/>
          <w:tblHeader/>
        </w:trPr>
        <w:tc>
          <w:tcPr>
            <w:tcW w:type="dxa" w:w="850"/>
            <w:vAlign w:val="center"/>
            <w:shd w:fill="DCE6EF"/>
            <w:tcMar>
              <w:top w:w="70" w:type="dxa"/>
              <w:bottom w:w="70" w:type="dxa"/>
              <w:left w:w="90" w:type="dxa"/>
              <w:right w:w="90" w:type="dxa"/>
            </w:tcMar>
          </w:tcPr>
          <w:p>
            <w:pPr>
              <w:spacing w:after="20" w:line="247" w:lineRule="auto"/>
            </w:pPr>
            <w:r>
              <w:rPr>
                <w:b/>
                <w:sz w:val="18"/>
              </w:rPr>
              <w:t>Tuần</w:t>
            </w:r>
          </w:p>
        </w:tc>
        <w:tc>
          <w:tcPr>
            <w:tcW w:type="dxa" w:w="8901"/>
            <w:vAlign w:val="center"/>
            <w:shd w:fill="DCE6EF"/>
            <w:tcMar>
              <w:top w:w="70" w:type="dxa"/>
              <w:bottom w:w="70" w:type="dxa"/>
              <w:left w:w="90" w:type="dxa"/>
              <w:right w:w="90" w:type="dxa"/>
            </w:tcMar>
          </w:tcPr>
          <w:p>
            <w:pPr>
              <w:spacing w:after="20" w:line="247" w:lineRule="auto"/>
            </w:pPr>
            <w:r>
              <w:rPr>
                <w:b/>
                <w:sz w:val="18"/>
              </w:rPr>
              <w:t>Mốc công việc và đầu ra</w:t>
            </w:r>
          </w:p>
        </w:tc>
      </w:tr>
      <w:tr>
        <w:trPr>
          <w:cantSplit/>
        </w:trPr>
        <w:tc>
          <w:tcPr>
            <w:tcW w:type="dxa" w:w="850"/>
            <w:vAlign w:val="center"/>
            <w:shd w:fill="FFFFFF"/>
            <w:tcMar>
              <w:top w:w="70" w:type="dxa"/>
              <w:bottom w:w="70" w:type="dxa"/>
              <w:left w:w="90" w:type="dxa"/>
              <w:right w:w="90" w:type="dxa"/>
            </w:tcMar>
          </w:tcPr>
          <w:p>
            <w:pPr>
              <w:spacing w:after="20" w:line="247" w:lineRule="auto"/>
            </w:pPr>
            <w:r>
              <w:rPr>
                <w:b w:val="0"/>
                <w:sz w:val="18"/>
              </w:rPr>
              <w:t>1–2</w:t>
            </w:r>
          </w:p>
        </w:tc>
        <w:tc>
          <w:tcPr>
            <w:tcW w:type="dxa" w:w="8901"/>
            <w:vAlign w:val="center"/>
            <w:shd w:fill="FFFFFF"/>
            <w:tcMar>
              <w:top w:w="70" w:type="dxa"/>
              <w:bottom w:w="70" w:type="dxa"/>
              <w:left w:w="90" w:type="dxa"/>
              <w:right w:w="90" w:type="dxa"/>
            </w:tcMar>
          </w:tcPr>
          <w:p>
            <w:pPr>
              <w:spacing w:after="20" w:line="247" w:lineRule="auto"/>
            </w:pPr>
            <w:r>
              <w:rPr>
                <w:b w:val="0"/>
                <w:sz w:val="18"/>
              </w:rPr>
              <w:t>Chốt planning, tải NY, xác minh schema, đọc ba paper; hoàn thành log lọc và thiết kế split. Bổ sung tên người phụ trách từng phần.</w:t>
            </w:r>
          </w:p>
        </w:tc>
      </w:tr>
      <w:tr>
        <w:trPr>
          <w:cantSplit/>
        </w:trPr>
        <w:tc>
          <w:tcPr>
            <w:tcW w:type="dxa" w:w="850"/>
            <w:vAlign w:val="center"/>
            <w:shd w:fill="F7F9FB"/>
            <w:tcMar>
              <w:top w:w="70" w:type="dxa"/>
              <w:bottom w:w="70" w:type="dxa"/>
              <w:left w:w="90" w:type="dxa"/>
              <w:right w:w="90" w:type="dxa"/>
            </w:tcMar>
          </w:tcPr>
          <w:p>
            <w:pPr>
              <w:spacing w:after="20" w:line="247" w:lineRule="auto"/>
            </w:pPr>
            <w:r>
              <w:rPr>
                <w:b w:val="0"/>
                <w:sz w:val="18"/>
              </w:rPr>
              <w:t>3</w:t>
            </w:r>
          </w:p>
        </w:tc>
        <w:tc>
          <w:tcPr>
            <w:tcW w:type="dxa" w:w="8901"/>
            <w:vAlign w:val="center"/>
            <w:shd w:fill="F7F9FB"/>
            <w:tcMar>
              <w:top w:w="70" w:type="dxa"/>
              <w:bottom w:w="70" w:type="dxa"/>
              <w:left w:w="90" w:type="dxa"/>
              <w:right w:w="90" w:type="dxa"/>
            </w:tcMar>
          </w:tcPr>
          <w:p>
            <w:pPr>
              <w:spacing w:after="20" w:line="247" w:lineRule="auto"/>
            </w:pPr>
            <w:r>
              <w:rPr>
                <w:b w:val="0"/>
                <w:sz w:val="18"/>
              </w:rPr>
              <w:t>Nộp Proposal; đóng băng protocol RQ1–3, baseline cấu hình và hợp đồng API. Có ví dụ nhỏ kiểm chứng GSV/SL.</w:t>
            </w:r>
          </w:p>
        </w:tc>
      </w:tr>
      <w:tr>
        <w:trPr>
          <w:cantSplit/>
        </w:trPr>
        <w:tc>
          <w:tcPr>
            <w:tcW w:type="dxa" w:w="850"/>
            <w:vAlign w:val="center"/>
            <w:shd w:fill="FFFFFF"/>
            <w:tcMar>
              <w:top w:w="70" w:type="dxa"/>
              <w:bottom w:w="70" w:type="dxa"/>
              <w:left w:w="90" w:type="dxa"/>
              <w:right w:w="90" w:type="dxa"/>
            </w:tcMar>
          </w:tcPr>
          <w:p>
            <w:pPr>
              <w:spacing w:after="20" w:line="247" w:lineRule="auto"/>
            </w:pPr>
            <w:r>
              <w:rPr>
                <w:b w:val="0"/>
                <w:sz w:val="18"/>
              </w:rPr>
              <w:t>4–5</w:t>
            </w:r>
          </w:p>
        </w:tc>
        <w:tc>
          <w:tcPr>
            <w:tcW w:type="dxa" w:w="8901"/>
            <w:vAlign w:val="center"/>
            <w:shd w:fill="FFFFFF"/>
            <w:tcMar>
              <w:top w:w="70" w:type="dxa"/>
              <w:bottom w:w="70" w:type="dxa"/>
              <w:left w:w="90" w:type="dxa"/>
              <w:right w:w="90" w:type="dxa"/>
            </w:tcMar>
          </w:tcPr>
          <w:p>
            <w:pPr>
              <w:spacing w:after="20" w:line="247" w:lineRule="auto"/>
            </w:pPr>
            <w:r>
              <w:rPr>
                <w:b w:val="0"/>
                <w:sz w:val="18"/>
              </w:rPr>
              <w:t>Train năm model và baseline đơn giản; bảng validation có runtime; demo cơ bản; Review 1 và Audit Log đợt 1.</w:t>
            </w:r>
          </w:p>
        </w:tc>
      </w:tr>
      <w:tr>
        <w:trPr>
          <w:cantSplit/>
        </w:trPr>
        <w:tc>
          <w:tcPr>
            <w:tcW w:type="dxa" w:w="850"/>
            <w:vAlign w:val="center"/>
            <w:shd w:fill="F7F9FB"/>
            <w:tcMar>
              <w:top w:w="70" w:type="dxa"/>
              <w:bottom w:w="70" w:type="dxa"/>
              <w:left w:w="90" w:type="dxa"/>
              <w:right w:w="90" w:type="dxa"/>
            </w:tcMar>
          </w:tcPr>
          <w:p>
            <w:pPr>
              <w:spacing w:after="20" w:line="247" w:lineRule="auto"/>
            </w:pPr>
            <w:r>
              <w:rPr>
                <w:b w:val="0"/>
                <w:sz w:val="18"/>
              </w:rPr>
              <w:t>6–7</w:t>
            </w:r>
          </w:p>
        </w:tc>
        <w:tc>
          <w:tcPr>
            <w:tcW w:type="dxa" w:w="8901"/>
            <w:vAlign w:val="center"/>
            <w:shd w:fill="F7F9FB"/>
            <w:tcMar>
              <w:top w:w="70" w:type="dxa"/>
              <w:bottom w:w="70" w:type="dxa"/>
              <w:left w:w="90" w:type="dxa"/>
              <w:right w:w="90" w:type="dxa"/>
            </w:tcMar>
          </w:tcPr>
          <w:p>
            <w:pPr>
              <w:spacing w:after="20" w:line="247" w:lineRule="auto"/>
            </w:pPr>
            <w:r>
              <w:rPr>
                <w:b w:val="0"/>
                <w:sz w:val="18"/>
              </w:rPr>
              <w:t>Khóa model/protocol trước test; hoàn thiện RQ2 và fairness giới tính trong county; Review 2, Methodology/Discussion và Audit Log đợt 2.</w:t>
            </w:r>
          </w:p>
        </w:tc>
      </w:tr>
      <w:tr>
        <w:trPr>
          <w:cantSplit/>
        </w:trPr>
        <w:tc>
          <w:tcPr>
            <w:tcW w:type="dxa" w:w="850"/>
            <w:vAlign w:val="center"/>
            <w:shd w:fill="FFFFFF"/>
            <w:tcMar>
              <w:top w:w="70" w:type="dxa"/>
              <w:bottom w:w="70" w:type="dxa"/>
              <w:left w:w="90" w:type="dxa"/>
              <w:right w:w="90" w:type="dxa"/>
            </w:tcMar>
          </w:tcPr>
          <w:p>
            <w:pPr>
              <w:spacing w:after="20" w:line="247" w:lineRule="auto"/>
            </w:pPr>
            <w:r>
              <w:rPr>
                <w:b w:val="0"/>
                <w:sz w:val="18"/>
              </w:rPr>
              <w:t>8</w:t>
            </w:r>
          </w:p>
        </w:tc>
        <w:tc>
          <w:tcPr>
            <w:tcW w:type="dxa" w:w="8901"/>
            <w:vAlign w:val="center"/>
            <w:shd w:fill="FFFFFF"/>
            <w:tcMar>
              <w:top w:w="70" w:type="dxa"/>
              <w:bottom w:w="70" w:type="dxa"/>
              <w:left w:w="90" w:type="dxa"/>
              <w:right w:w="90" w:type="dxa"/>
            </w:tcMar>
          </w:tcPr>
          <w:p>
            <w:pPr>
              <w:spacing w:after="20" w:line="247" w:lineRule="auto"/>
            </w:pPr>
            <w:r>
              <w:rPr>
                <w:b w:val="0"/>
                <w:sz w:val="18"/>
              </w:rPr>
              <w:t>Hoàn thiện ứng dụng, kiểm tra tái lập, giải thích giới hạn. Chỉ mở rộng bang khác nếu phần chính đã đạt.</w:t>
            </w:r>
          </w:p>
        </w:tc>
      </w:tr>
      <w:tr>
        <w:trPr>
          <w:cantSplit/>
        </w:trPr>
        <w:tc>
          <w:tcPr>
            <w:tcW w:type="dxa" w:w="850"/>
            <w:vAlign w:val="center"/>
            <w:shd w:fill="F7F9FB"/>
            <w:tcMar>
              <w:top w:w="70" w:type="dxa"/>
              <w:bottom w:w="70" w:type="dxa"/>
              <w:left w:w="90" w:type="dxa"/>
              <w:right w:w="90" w:type="dxa"/>
            </w:tcMar>
          </w:tcPr>
          <w:p>
            <w:pPr>
              <w:spacing w:after="20" w:line="247" w:lineRule="auto"/>
            </w:pPr>
            <w:r>
              <w:rPr>
                <w:b w:val="0"/>
                <w:sz w:val="18"/>
              </w:rPr>
              <w:t>9–10</w:t>
            </w:r>
          </w:p>
        </w:tc>
        <w:tc>
          <w:tcPr>
            <w:tcW w:type="dxa" w:w="8901"/>
            <w:vAlign w:val="center"/>
            <w:shd w:fill="F7F9FB"/>
            <w:tcMar>
              <w:top w:w="70" w:type="dxa"/>
              <w:bottom w:w="70" w:type="dxa"/>
              <w:left w:w="90" w:type="dxa"/>
              <w:right w:w="90" w:type="dxa"/>
            </w:tcMar>
          </w:tcPr>
          <w:p>
            <w:pPr>
              <w:spacing w:after="20" w:line="247" w:lineRule="auto"/>
            </w:pPr>
            <w:r>
              <w:rPr>
                <w:b w:val="0"/>
                <w:sz w:val="18"/>
              </w:rPr>
              <w:t>Nộp báo cáo/slide, Review 3 và Audit Log đợt 3; demo, Q&amp;A và bàn giao mã nguồn.</w:t>
            </w:r>
          </w:p>
        </w:tc>
      </w:tr>
    </w:tbl>
    <w:p>
      <w:pPr>
        <w:spacing w:after="0"/>
      </w:pPr>
      <w:r>
        <w:rPr>
          <w:b w:val="0"/>
        </w:rPr>
      </w:r>
    </w:p>
    <w:p>
      <w:pPr>
        <w:pStyle w:val="Heading2"/>
      </w:pPr>
      <w:r>
        <w:t>Điều kiện hoàn thành phần chính</w:t>
      </w:r>
    </w:p>
    <w:p>
      <w:r>
        <w:rPr>
          <w:b w:val="0"/>
        </w:rPr>
        <w:t>Có manifest/schema và thời điểm feature đã kiểm chứng; năm model cùng split và baseline đơn giản; RQ1 có điểm số/runtime; RQ2 có quy ước GSV, kiểm chứng SL và đối chiếu thứ hạng; RQ3 có gap giới tính trong county, mẫu số và độ bất định; ứng dụng, báo cáo và mã nguồn tái lập. Giới hạn phương pháp chưa giải quyết phải được ghi nhận, không coi là đã triển khai thành công.</w:t>
      </w:r>
    </w:p>
    <w:p>
      <w:r>
        <w:rPr>
          <w:b w:val="0"/>
        </w:rPr>
        <w:t>Để nộp đúng biểu mẫu môn học, nhóm còn cần điền phân công theo tên, trạng thái đọc paper, thông tin thành viên còn thiếu, kế hoạch AI services và AI Audit Log cá nhân. Kiểm tra cách giảng viên hiểu yêu cầu khoảng trống RQ3 và “RQ mới” ở tuần 6. Đây là các mục tổ chức cần hoàn thiện, không phải lý do thay đổi mục tiêu học tập của dự án.</w:t>
      </w:r>
    </w:p>
    <w:p>
      <w:r>
        <w:rPr>
          <w:b w:val="0"/>
        </w:rPr>
        <w:t>Notebook/mã nguồn, ứng dụng, Final Report và slide là sản phẩm cuối kỳ; quy định 10–12 trang của báo cáo cuối không mặc định áp dụng cho tài liệu thiết kế này. Các mốc hành chính được đối chiếu với template môn học, còn PDF được dùng để hiểu bối cảnh.</w:t>
      </w:r>
    </w:p>
    <w:p>
      <w:r>
        <w:br w:type="page"/>
      </w:r>
    </w:p>
    <w:p>
      <w:pPr>
        <w:pStyle w:val="Heading1"/>
      </w:pPr>
      <w:r>
        <w:t>12 Nguồn đối chiếu</w:t>
      </w:r>
    </w:p>
    <w:p>
      <w:r>
        <w:rPr>
          <w:b w:val="0"/>
        </w:rPr>
        <w:t>Nguồn phương pháp và định nghĩa được đối chiếu ngày 08 tháng 09 năm 2026. Các lựa chọn như 12 feature, tỷ lệ chia tập, năm model và phạm vi mở rộng là thiết kế của dự án; không phải yêu cầu từ CFPB hoặc kết quả đã được kiểm nghiệm.</w:t>
      </w:r>
    </w:p>
    <w:p>
      <w:pPr>
        <w:spacing w:after="140"/>
      </w:pPr>
      <w:r>
        <w:rPr>
          <w:b w:val="0"/>
          <w:sz w:val="19"/>
        </w:rPr>
        <w:t xml:space="preserve">[1] CFPB và FFIEC. HMDA 2024 One Year National Loan Level Dataset. Nguồn dữ liệu và loại phiên bản. </w:t>
      </w:r>
      <w:hyperlink r:id="rId10">
        <w:r>
          <w:rPr>
            <w:color w:val="205B85"/>
          </w:rPr>
          <w:t>Trang công bố dataset</w:t>
        </w:r>
      </w:hyperlink>
    </w:p>
    <w:p>
      <w:pPr>
        <w:spacing w:after="140"/>
      </w:pPr>
      <w:r>
        <w:rPr>
          <w:b w:val="0"/>
          <w:sz w:val="19"/>
        </w:rPr>
        <w:t xml:space="preserve">[2] CFPB và FFIEC. Public HMDA LAR Data Fields. Định nghĩa giá trị công khai, target, sex, DTI và total_units. </w:t>
      </w:r>
      <w:hyperlink r:id="rId12">
        <w:r>
          <w:rPr>
            <w:color w:val="205B85"/>
          </w:rPr>
          <w:t>Từ điển giá trị HMDA</w:t>
        </w:r>
      </w:hyperlink>
    </w:p>
    <w:p>
      <w:pPr>
        <w:spacing w:after="140"/>
      </w:pPr>
      <w:r>
        <w:rPr>
          <w:b w:val="0"/>
          <w:sz w:val="19"/>
        </w:rPr>
        <w:t xml:space="preserve">[3] CFPB và FFIEC. Public LAR Schema. Đối chiếu tên trường và kiểu tệp; kiểm tra header thực tế khi tải. </w:t>
      </w:r>
      <w:hyperlink r:id="rId13">
        <w:r>
          <w:rPr>
            <w:color w:val="205B85"/>
          </w:rPr>
          <w:t>Public LAR Schema</w:t>
        </w:r>
      </w:hyperlink>
    </w:p>
    <w:p>
      <w:pPr>
        <w:spacing w:after="140"/>
      </w:pPr>
      <w:r>
        <w:rPr>
          <w:b w:val="0"/>
          <w:sz w:val="19"/>
        </w:rPr>
        <w:t xml:space="preserve">[4] CFPB. 2024 Reportable HMDA Data Regulatory and Reporting Overview Reference Chart. Dùng cho ý nghĩa trường; khác với các biến đổi bảo vệ riêng tư ở bản public. </w:t>
      </w:r>
      <w:hyperlink r:id="rId14">
        <w:r>
          <w:rPr>
            <w:color w:val="205B85"/>
          </w:rPr>
          <w:t>Bảng tham chiếu HMDA 2024</w:t>
        </w:r>
      </w:hyperlink>
    </w:p>
    <w:p>
      <w:pPr>
        <w:spacing w:after="140"/>
      </w:pPr>
      <w:r>
        <w:rPr>
          <w:b w:val="0"/>
          <w:sz w:val="19"/>
        </w:rPr>
        <w:t xml:space="preserve">[5] scikit-learn. Common pitfalls and recommended practices. Chia tập, preprocessing và phòng tránh leakage. </w:t>
      </w:r>
      <w:hyperlink r:id="rId15">
        <w:r>
          <w:rPr>
            <w:color w:val="205B85"/>
          </w:rPr>
          <w:t>Hướng dẫn pipeline và leakage</w:t>
        </w:r>
      </w:hyperlink>
    </w:p>
    <w:p>
      <w:pPr>
        <w:spacing w:after="140"/>
      </w:pPr>
      <w:r>
        <w:rPr>
          <w:b w:val="0"/>
          <w:sz w:val="19"/>
        </w:rPr>
        <w:t xml:space="preserve">[6] scikit-learn. Metrics and scoring. Định nghĩa đánh giá phân loại đa lớp. </w:t>
      </w:r>
      <w:hyperlink r:id="rId16">
        <w:r>
          <w:rPr>
            <w:color w:val="205B85"/>
          </w:rPr>
          <w:t>Tài liệu metrics</w:t>
        </w:r>
      </w:hyperlink>
    </w:p>
    <w:p>
      <w:pPr>
        <w:spacing w:after="140"/>
      </w:pPr>
      <w:r>
        <w:rPr>
          <w:b w:val="0"/>
          <w:sz w:val="19"/>
        </w:rPr>
        <w:t xml:space="preserve">[7] Fairlearn. Common fairness metrics. Demographic parity và equalized odds. </w:t>
      </w:r>
      <w:hyperlink r:id="rId17">
        <w:r>
          <w:rPr>
            <w:color w:val="205B85"/>
          </w:rPr>
          <w:t>Tài liệu fairness</w:t>
        </w:r>
      </w:hyperlink>
    </w:p>
    <w:p>
      <w:pPr>
        <w:spacing w:after="140"/>
      </w:pPr>
      <w:r>
        <w:rPr>
          <w:b w:val="0"/>
          <w:sz w:val="19"/>
        </w:rPr>
        <w:t xml:space="preserve">[8] Agarwal, Muckley &amp; Neelakantan (2023). Economics Letters, 226, 111117. DOI 10.1016/j.econlet.2023.111117. </w:t>
      </w:r>
      <w:hyperlink r:id="rId18">
        <w:r>
          <w:rPr>
            <w:color w:val="205B85"/>
          </w:rPr>
          <w:t>Toàn văn trong kho học thuật của tác giả</w:t>
        </w:r>
      </w:hyperlink>
    </w:p>
    <w:p>
      <w:pPr>
        <w:spacing w:after="140"/>
      </w:pPr>
      <w:r>
        <w:rPr>
          <w:b w:val="0"/>
          <w:sz w:val="19"/>
        </w:rPr>
        <w:t xml:space="preserve">[9] Chen, Giudici, Liu &amp; Raffinetti (2024). Expert Systems with Applications, 258, 125184. DOI 10.1016/j.eswa.2024.125184. </w:t>
      </w:r>
      <w:hyperlink r:id="rId19">
        <w:r>
          <w:rPr>
            <w:color w:val="205B85"/>
          </w:rPr>
          <w:t>Trang bài báo của nhà xuất bản</w:t>
        </w:r>
      </w:hyperlink>
    </w:p>
    <w:p>
      <w:pPr>
        <w:spacing w:after="140"/>
      </w:pPr>
      <w:r>
        <w:rPr>
          <w:b w:val="0"/>
          <w:sz w:val="19"/>
        </w:rPr>
        <w:t xml:space="preserve">[10] Hurlin, Pérignon &amp; Saurin (2026; online 2024). Management Science, 72(1), 406–425. DOI 10.1287/mnsc.2022.03888. </w:t>
      </w:r>
      <w:hyperlink r:id="rId20">
        <w:r>
          <w:rPr>
            <w:color w:val="205B85"/>
          </w:rPr>
          <w:t>Bản thảo của tác giả trên arXiv</w:t>
        </w:r>
      </w:hyperlink>
    </w:p>
    <w:p>
      <w:pPr>
        <w:spacing w:after="140"/>
      </w:pPr>
      <w:r>
        <w:rPr>
          <w:b w:val="0"/>
          <w:sz w:val="19"/>
        </w:rPr>
        <w:t xml:space="preserve">[11] CFPB. Home Mortgage Disclosure Act FAQs. Thông tin được dựa vào khi ra quyết định thẩm định. </w:t>
      </w:r>
      <w:hyperlink r:id="rId21">
        <w:r>
          <w:rPr>
            <w:color w:val="205B85"/>
          </w:rPr>
          <w:t>HMDA FAQs</w:t>
        </w:r>
      </w:hyperlink>
    </w:p>
    <w:p>
      <w:pPr>
        <w:spacing w:after="140"/>
      </w:pPr>
      <w:r>
        <w:rPr>
          <w:b w:val="0"/>
          <w:sz w:val="19"/>
        </w:rPr>
        <w:t xml:space="preserve">[12] SHAP. An introduction to explainable AI with Shapley values. Đối chiếu cách tổng hợp trị tuyệt đối và thang đầu ra. </w:t>
      </w:r>
      <w:hyperlink r:id="rId22">
        <w:r>
          <w:rPr>
            <w:color w:val="205B85"/>
          </w:rPr>
          <w:t>Hướng dẫn chính thức SHAP</w:t>
        </w:r>
      </w:hyperlink>
    </w:p>
    <w:p>
      <w:pPr>
        <w:spacing w:after="140"/>
      </w:pPr>
      <w:r>
        <w:rPr>
          <w:b w:val="0"/>
          <w:sz w:val="19"/>
        </w:rPr>
        <w:t xml:space="preserve">[13] Giudici, P., &amp; Raffinetti, E. (2021). Shapley–Lorenz eXplainable artificial intelligence. Expert Systems with Applications, 167, 114104. </w:t>
      </w:r>
      <w:hyperlink r:id="rId23">
        <w:r>
          <w:rPr>
            <w:color w:val="205B85"/>
          </w:rPr>
          <w:t>DOI 10.1016/j.eswa.2020.114104</w:t>
        </w:r>
      </w:hyperlink>
    </w:p>
    <w:p>
      <w:pPr>
        <w:spacing w:after="140"/>
      </w:pPr>
      <w:r>
        <w:rPr>
          <w:b w:val="0"/>
          <w:sz w:val="19"/>
        </w:rPr>
        <w:t xml:space="preserve">[14] CFPB và FFIEC. Filing Instructions Guide 2024. Đối chiếu điều kiện báo cáo và mã NA/Exempt. </w:t>
      </w:r>
      <w:hyperlink r:id="rId24">
        <w:r>
          <w:rPr>
            <w:color w:val="205B85"/>
          </w:rPr>
          <w:t>Filing Instructions Guide 2024</w:t>
        </w:r>
      </w:hyperlink>
    </w:p>
    <w:p>
      <w:pPr>
        <w:pStyle w:val="Heading2"/>
      </w:pPr>
      <w:r>
        <w:t>Tài liệu nội bộ đối chiếu</w:t>
      </w:r>
    </w:p>
    <w:p>
      <w:r>
        <w:rPr>
          <w:b w:val="0"/>
        </w:rPr>
        <w:t>Báo cáo chốt câu hỏi nghiên cứu và thiết kế thực nghiệm do nhóm cung cấp ngày 08/09/2026: căn cứ cập nhật nguyên văn ba RQ, quy ước GSV, thiết kế county và issue RQ-I01–RQ-I12. DAP391m_Project_Planning_Template_FA26 (1).docx: biểu mẫu môn học. KH_PBL_RBL_Reflection_DAP391m_FA26.pdf: bối cảnh PBL, RBL và Reflection.</w:t>
      </w:r>
    </w:p>
    <w:sectPr w:rsidR="00FC693F" w:rsidRPr="0006063C" w:rsidSect="00034616">
      <w:footerReference w:type="default" r:id="rId9"/>
      <w:pgSz w:w="11906" w:h="16838"/>
      <w:pgMar w:top="1020" w:right="1077" w:bottom="1020"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HMDA New York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fiec.cfpb.gov/data-publication/one-year-national-loan-level-dataset/2024" TargetMode="External"/><Relationship Id="rId11" Type="http://schemas.openxmlformats.org/officeDocument/2006/relationships/hyperlink" Target="https://ffiec.cfpb.gov/data-browser/data/2024" TargetMode="External"/><Relationship Id="rId12" Type="http://schemas.openxmlformats.org/officeDocument/2006/relationships/hyperlink" Target="https://ffiec.cfpb.gov/documentation/publications/loan-level-datasets/lar-data-fields" TargetMode="External"/><Relationship Id="rId13" Type="http://schemas.openxmlformats.org/officeDocument/2006/relationships/hyperlink" Target="https://ffiec.cfpb.gov/documentation/publications/loan-level-datasets/public-lar-schema" TargetMode="External"/><Relationship Id="rId14" Type="http://schemas.openxmlformats.org/officeDocument/2006/relationships/hyperlink" Target="https://files.consumerfinance.gov/f/documents/cfpb_reportable-hmda-data_regulatory-and-reporting-overview-reference-chart_2024-10.pdf" TargetMode="External"/><Relationship Id="rId15" Type="http://schemas.openxmlformats.org/officeDocument/2006/relationships/hyperlink" Target="https://scikit-learn.org/stable/common_pitfalls.html" TargetMode="External"/><Relationship Id="rId16" Type="http://schemas.openxmlformats.org/officeDocument/2006/relationships/hyperlink" Target="https://scikit-learn.org/stable/modules/model_evaluation.html" TargetMode="External"/><Relationship Id="rId17" Type="http://schemas.openxmlformats.org/officeDocument/2006/relationships/hyperlink" Target="https://fairlearn.org/main/user_guide/assessment/common_fairness_metrics.html" TargetMode="External"/><Relationship Id="rId18" Type="http://schemas.openxmlformats.org/officeDocument/2006/relationships/hyperlink" Target="https://mural.maynoothuniversity.ie/id/eprint/17130/1/1-s2.0-S0165176523001428-main.pdf" TargetMode="External"/><Relationship Id="rId19" Type="http://schemas.openxmlformats.org/officeDocument/2006/relationships/hyperlink" Target="https://www.sciencedirect.com/science/article/pii/S0957417424020517" TargetMode="External"/><Relationship Id="rId20" Type="http://schemas.openxmlformats.org/officeDocument/2006/relationships/hyperlink" Target="https://arxiv.org/abs/2205.10200" TargetMode="External"/><Relationship Id="rId21" Type="http://schemas.openxmlformats.org/officeDocument/2006/relationships/hyperlink" Target="https://www.consumerfinance.gov/compliance/compliance-resources/mortgage-resources/hmda-reporting-requirements/home-mortgage-disclosure-act-faqs/" TargetMode="External"/><Relationship Id="rId22" Type="http://schemas.openxmlformats.org/officeDocument/2006/relationships/hyperlink" Target="https://shap.readthedocs.io/en/stable/example_notebooks/overviews/An%20introduction%20to%20explainable%20AI%20with%20Shapley%20values.html" TargetMode="External"/><Relationship Id="rId23" Type="http://schemas.openxmlformats.org/officeDocument/2006/relationships/hyperlink" Target="https://doi.org/10.1016/j.eswa.2020.114104" TargetMode="External"/><Relationship Id="rId24" Type="http://schemas.openxmlformats.org/officeDocument/2006/relationships/hyperlink" Target="https://files.ffiec.cfpb.gov/documentation/2024-hmda-fi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dự án HMDA New York</dc:title>
  <dc:subject>Phân loại ba kết quả hồ sơ vay với năm mô hình và đánh giá khả năng giải thích cùng fairness</dc:subject>
  <dc:creator>DAP391m Group 2</dc:creator>
  <cp:keywords>HMDA, New York, multiclass, GSV, Shapley Lorenz, fairness</cp:keywords>
  <dc:description>generated by python-docx</dc:description>
  <cp:lastModifiedBy/>
  <cp:revision>1</cp:revision>
  <dcterms:created xsi:type="dcterms:W3CDTF">2013-12-23T23:15:00Z</dcterms:created>
  <dcterms:modified xsi:type="dcterms:W3CDTF">2013-12-23T23:15:00Z</dcterms:modified>
  <cp:category/>
</cp:coreProperties>
</file>