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2D3313" w14:textId="77777777" w:rsidR="00183FEB" w:rsidRPr="00361615" w:rsidRDefault="003C688E" w:rsidP="001567A6">
      <w:pPr>
        <w:pStyle w:val="Heading1"/>
        <w:rPr>
          <w:rFonts w:cs="Times New Roman"/>
          <w:szCs w:val="24"/>
        </w:rPr>
      </w:pPr>
      <w:proofErr w:type="spellStart"/>
      <w:r w:rsidRPr="00361615">
        <w:rPr>
          <w:rFonts w:cs="Times New Roman"/>
          <w:szCs w:val="24"/>
        </w:rPr>
        <w:t>Câu</w:t>
      </w:r>
      <w:proofErr w:type="spellEnd"/>
      <w:r w:rsidRPr="00361615">
        <w:rPr>
          <w:rFonts w:cs="Times New Roman"/>
          <w:szCs w:val="24"/>
        </w:rPr>
        <w:t xml:space="preserve"> </w:t>
      </w:r>
      <w:proofErr w:type="spellStart"/>
      <w:r w:rsidRPr="00361615">
        <w:rPr>
          <w:rFonts w:cs="Times New Roman"/>
          <w:szCs w:val="24"/>
        </w:rPr>
        <w:t>hỏi</w:t>
      </w:r>
      <w:proofErr w:type="spellEnd"/>
      <w:r w:rsidRPr="00361615">
        <w:rPr>
          <w:rFonts w:cs="Times New Roman"/>
          <w:szCs w:val="24"/>
        </w:rPr>
        <w:t xml:space="preserve"> </w:t>
      </w:r>
      <w:proofErr w:type="spellStart"/>
      <w:r w:rsidRPr="00361615">
        <w:rPr>
          <w:rFonts w:cs="Times New Roman"/>
          <w:szCs w:val="24"/>
        </w:rPr>
        <w:t>nghiên</w:t>
      </w:r>
      <w:proofErr w:type="spellEnd"/>
      <w:r w:rsidRPr="00361615">
        <w:rPr>
          <w:rFonts w:cs="Times New Roman"/>
          <w:szCs w:val="24"/>
        </w:rPr>
        <w:t xml:space="preserve"> </w:t>
      </w:r>
      <w:proofErr w:type="spellStart"/>
      <w:r w:rsidRPr="00361615">
        <w:rPr>
          <w:rFonts w:cs="Times New Roman"/>
          <w:szCs w:val="24"/>
        </w:rPr>
        <w:t>cứu</w:t>
      </w:r>
      <w:proofErr w:type="spellEnd"/>
      <w:r w:rsidRPr="00361615">
        <w:rPr>
          <w:rFonts w:cs="Times New Roman"/>
          <w:szCs w:val="24"/>
        </w:rPr>
        <w:t>:</w:t>
      </w:r>
    </w:p>
    <w:p w14:paraId="4E92D01A" w14:textId="0B028822" w:rsidR="003C688E" w:rsidRPr="00361615" w:rsidRDefault="003C688E" w:rsidP="00183FEB">
      <w:pPr>
        <w:rPr>
          <w:rFonts w:ascii="Times New Roman" w:hAnsi="Times New Roman" w:cs="Times New Roman"/>
        </w:rPr>
      </w:pPr>
      <w:r w:rsidRPr="00361615">
        <w:rPr>
          <w:rFonts w:ascii="Times New Roman" w:hAnsi="Times New Roman" w:cs="Times New Roman"/>
        </w:rPr>
        <w:t xml:space="preserve">"Khi </w:t>
      </w:r>
      <w:proofErr w:type="spellStart"/>
      <w:r w:rsidRPr="00361615">
        <w:rPr>
          <w:rFonts w:ascii="Times New Roman" w:hAnsi="Times New Roman" w:cs="Times New Roman"/>
        </w:rPr>
        <w:t>xử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lý</w:t>
      </w:r>
      <w:proofErr w:type="spellEnd"/>
      <w:r w:rsidRPr="00361615">
        <w:rPr>
          <w:rFonts w:ascii="Times New Roman" w:hAnsi="Times New Roman" w:cs="Times New Roman"/>
        </w:rPr>
        <w:t xml:space="preserve"> Big Data, CSDL SQL </w:t>
      </w:r>
      <w:proofErr w:type="spellStart"/>
      <w:r w:rsidRPr="00361615">
        <w:rPr>
          <w:rFonts w:ascii="Times New Roman" w:hAnsi="Times New Roman" w:cs="Times New Roman"/>
        </w:rPr>
        <w:t>và</w:t>
      </w:r>
      <w:proofErr w:type="spellEnd"/>
      <w:r w:rsidRPr="00361615">
        <w:rPr>
          <w:rFonts w:ascii="Times New Roman" w:hAnsi="Times New Roman" w:cs="Times New Roman"/>
        </w:rPr>
        <w:t xml:space="preserve"> NoSQL </w:t>
      </w:r>
      <w:proofErr w:type="spellStart"/>
      <w:r w:rsidRPr="00361615">
        <w:rPr>
          <w:rFonts w:ascii="Times New Roman" w:hAnsi="Times New Roman" w:cs="Times New Roman"/>
        </w:rPr>
        <w:t>thể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hiện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những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ưu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thế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và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giới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hạn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nào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khả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năng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mở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rộng</w:t>
      </w:r>
      <w:proofErr w:type="spellEnd"/>
      <w:r w:rsidRPr="00361615">
        <w:rPr>
          <w:rFonts w:ascii="Times New Roman" w:hAnsi="Times New Roman" w:cs="Times New Roman"/>
        </w:rPr>
        <w:t>?"</w:t>
      </w:r>
    </w:p>
    <w:p w14:paraId="0F09A85C" w14:textId="7983B7AE" w:rsidR="00571325" w:rsidRPr="00361615" w:rsidRDefault="00571325" w:rsidP="00571325">
      <w:pPr>
        <w:pStyle w:val="Heading1"/>
        <w:rPr>
          <w:rFonts w:cs="Times New Roman"/>
        </w:rPr>
      </w:pPr>
      <w:proofErr w:type="spellStart"/>
      <w:r w:rsidRPr="00361615">
        <w:rPr>
          <w:rFonts w:cs="Times New Roman"/>
        </w:rPr>
        <w:t>Thực</w:t>
      </w:r>
      <w:proofErr w:type="spellEnd"/>
      <w:r w:rsidRPr="00361615">
        <w:rPr>
          <w:rFonts w:cs="Times New Roman"/>
        </w:rPr>
        <w:t xml:space="preserve"> </w:t>
      </w:r>
      <w:proofErr w:type="spellStart"/>
      <w:r w:rsidRPr="00361615">
        <w:rPr>
          <w:rFonts w:cs="Times New Roman"/>
        </w:rPr>
        <w:t>hiện</w:t>
      </w:r>
      <w:proofErr w:type="spellEnd"/>
      <w:r w:rsidRPr="00361615">
        <w:rPr>
          <w:rFonts w:cs="Times New Roman"/>
        </w:rPr>
        <w:t xml:space="preserve"> </w:t>
      </w:r>
      <w:proofErr w:type="spellStart"/>
      <w:r w:rsidRPr="00361615">
        <w:rPr>
          <w:rFonts w:cs="Times New Roman"/>
        </w:rPr>
        <w:t>tìm</w:t>
      </w:r>
      <w:proofErr w:type="spellEnd"/>
      <w:r w:rsidRPr="00361615">
        <w:rPr>
          <w:rFonts w:cs="Times New Roman"/>
        </w:rPr>
        <w:t xml:space="preserve"> </w:t>
      </w:r>
      <w:proofErr w:type="spellStart"/>
      <w:r w:rsidRPr="00361615">
        <w:rPr>
          <w:rFonts w:cs="Times New Roman"/>
        </w:rPr>
        <w:t>kiếm</w:t>
      </w:r>
      <w:proofErr w:type="spellEnd"/>
      <w:r w:rsidRPr="00361615">
        <w:rPr>
          <w:rFonts w:cs="Times New Roman"/>
        </w:rPr>
        <w:t xml:space="preserve"> </w:t>
      </w:r>
    </w:p>
    <w:p w14:paraId="222C64B3" w14:textId="77777777" w:rsidR="003B58CD" w:rsidRPr="00361615" w:rsidRDefault="003C688E" w:rsidP="00B0148D">
      <w:pPr>
        <w:pStyle w:val="Heading2"/>
        <w:rPr>
          <w:rFonts w:cs="Times New Roman"/>
          <w:szCs w:val="24"/>
        </w:rPr>
      </w:pPr>
      <w:proofErr w:type="spellStart"/>
      <w:r w:rsidRPr="00361615">
        <w:rPr>
          <w:rFonts w:cs="Times New Roman"/>
          <w:szCs w:val="24"/>
        </w:rPr>
        <w:t>Từ</w:t>
      </w:r>
      <w:proofErr w:type="spellEnd"/>
      <w:r w:rsidRPr="00361615">
        <w:rPr>
          <w:rFonts w:cs="Times New Roman"/>
          <w:szCs w:val="24"/>
        </w:rPr>
        <w:t xml:space="preserve"> </w:t>
      </w:r>
      <w:proofErr w:type="spellStart"/>
      <w:r w:rsidRPr="00361615">
        <w:rPr>
          <w:rFonts w:cs="Times New Roman"/>
          <w:szCs w:val="24"/>
        </w:rPr>
        <w:t>khoá</w:t>
      </w:r>
      <w:proofErr w:type="spellEnd"/>
      <w:r w:rsidRPr="00361615">
        <w:rPr>
          <w:rFonts w:cs="Times New Roman"/>
          <w:szCs w:val="24"/>
        </w:rPr>
        <w:t xml:space="preserve"> </w:t>
      </w:r>
      <w:proofErr w:type="spellStart"/>
      <w:r w:rsidRPr="00361615">
        <w:rPr>
          <w:rFonts w:cs="Times New Roman"/>
          <w:szCs w:val="24"/>
        </w:rPr>
        <w:t>tìm</w:t>
      </w:r>
      <w:proofErr w:type="spellEnd"/>
      <w:r w:rsidRPr="00361615">
        <w:rPr>
          <w:rFonts w:cs="Times New Roman"/>
          <w:szCs w:val="24"/>
        </w:rPr>
        <w:t xml:space="preserve"> </w:t>
      </w:r>
      <w:proofErr w:type="spellStart"/>
      <w:r w:rsidRPr="00361615">
        <w:rPr>
          <w:rFonts w:cs="Times New Roman"/>
          <w:szCs w:val="24"/>
        </w:rPr>
        <w:t>kiếm</w:t>
      </w:r>
      <w:proofErr w:type="spellEnd"/>
      <w:r w:rsidRPr="00361615">
        <w:rPr>
          <w:rFonts w:cs="Times New Roman"/>
          <w:szCs w:val="24"/>
        </w:rPr>
        <w:t>:</w:t>
      </w:r>
    </w:p>
    <w:p w14:paraId="3D6C2D70" w14:textId="0C25D36B" w:rsidR="003C688E" w:rsidRPr="00361615" w:rsidRDefault="003C688E" w:rsidP="003C688E">
      <w:pPr>
        <w:rPr>
          <w:rFonts w:ascii="Times New Roman" w:hAnsi="Times New Roman" w:cs="Times New Roman"/>
        </w:rPr>
      </w:pPr>
      <w:r w:rsidRPr="00361615">
        <w:rPr>
          <w:rFonts w:ascii="Times New Roman" w:hAnsi="Times New Roman" w:cs="Times New Roman"/>
        </w:rPr>
        <w:t xml:space="preserve">+ So </w:t>
      </w:r>
      <w:proofErr w:type="spellStart"/>
      <w:r w:rsidRPr="00361615">
        <w:rPr>
          <w:rFonts w:ascii="Times New Roman" w:hAnsi="Times New Roman" w:cs="Times New Roman"/>
        </w:rPr>
        <w:t>sánh</w:t>
      </w:r>
      <w:proofErr w:type="spellEnd"/>
      <w:r w:rsidRPr="00361615">
        <w:rPr>
          <w:rFonts w:ascii="Times New Roman" w:hAnsi="Times New Roman" w:cs="Times New Roman"/>
        </w:rPr>
        <w:t xml:space="preserve"> CSDL SQL vs NoSQL</w:t>
      </w:r>
    </w:p>
    <w:p w14:paraId="09C9F5F1" w14:textId="3B69BB59" w:rsidR="003C688E" w:rsidRPr="00361615" w:rsidRDefault="003C688E" w:rsidP="00183FEB">
      <w:pPr>
        <w:rPr>
          <w:rFonts w:ascii="Times New Roman" w:hAnsi="Times New Roman" w:cs="Times New Roman"/>
        </w:rPr>
      </w:pPr>
      <w:r w:rsidRPr="00361615">
        <w:rPr>
          <w:rFonts w:ascii="Times New Roman" w:hAnsi="Times New Roman" w:cs="Times New Roman"/>
        </w:rPr>
        <w:t xml:space="preserve">+ </w:t>
      </w:r>
      <w:proofErr w:type="spellStart"/>
      <w:r w:rsidRPr="00361615">
        <w:rPr>
          <w:rFonts w:ascii="Times New Roman" w:hAnsi="Times New Roman" w:cs="Times New Roman"/>
        </w:rPr>
        <w:t>Mở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rộng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ngang</w:t>
      </w:r>
      <w:proofErr w:type="spellEnd"/>
      <w:r w:rsidRPr="00361615">
        <w:rPr>
          <w:rFonts w:ascii="Times New Roman" w:hAnsi="Times New Roman" w:cs="Times New Roman"/>
        </w:rPr>
        <w:t xml:space="preserve"> (Horizontal Scaling)</w:t>
      </w:r>
    </w:p>
    <w:p w14:paraId="0F345EE5" w14:textId="6EF977F9" w:rsidR="00183FEB" w:rsidRPr="00361615" w:rsidRDefault="00183FEB" w:rsidP="00B0148D">
      <w:pPr>
        <w:pStyle w:val="Heading2"/>
        <w:rPr>
          <w:rFonts w:cs="Times New Roman"/>
          <w:szCs w:val="24"/>
        </w:rPr>
      </w:pPr>
      <w:proofErr w:type="spellStart"/>
      <w:r w:rsidRPr="00361615">
        <w:rPr>
          <w:rFonts w:cs="Times New Roman"/>
          <w:szCs w:val="24"/>
        </w:rPr>
        <w:t>Tóm</w:t>
      </w:r>
      <w:proofErr w:type="spellEnd"/>
      <w:r w:rsidRPr="00361615">
        <w:rPr>
          <w:rFonts w:cs="Times New Roman"/>
          <w:szCs w:val="24"/>
        </w:rPr>
        <w:t xml:space="preserve"> </w:t>
      </w:r>
      <w:proofErr w:type="spellStart"/>
      <w:r w:rsidRPr="00361615">
        <w:rPr>
          <w:rFonts w:cs="Times New Roman"/>
          <w:szCs w:val="24"/>
        </w:rPr>
        <w:t>tắt</w:t>
      </w:r>
      <w:proofErr w:type="spellEnd"/>
      <w:r w:rsidRPr="00361615">
        <w:rPr>
          <w:rFonts w:cs="Times New Roman"/>
          <w:szCs w:val="24"/>
        </w:rPr>
        <w:t xml:space="preserve"> </w:t>
      </w:r>
      <w:proofErr w:type="spellStart"/>
      <w:r w:rsidR="001567A6" w:rsidRPr="00361615">
        <w:rPr>
          <w:rFonts w:cs="Times New Roman"/>
          <w:szCs w:val="24"/>
        </w:rPr>
        <w:t>những</w:t>
      </w:r>
      <w:proofErr w:type="spellEnd"/>
      <w:r w:rsidR="001567A6" w:rsidRPr="00361615">
        <w:rPr>
          <w:rFonts w:cs="Times New Roman"/>
          <w:szCs w:val="24"/>
        </w:rPr>
        <w:t xml:space="preserve"> </w:t>
      </w:r>
      <w:proofErr w:type="spellStart"/>
      <w:r w:rsidR="001567A6" w:rsidRPr="00361615">
        <w:rPr>
          <w:rFonts w:cs="Times New Roman"/>
          <w:szCs w:val="24"/>
        </w:rPr>
        <w:t>hiểu</w:t>
      </w:r>
      <w:proofErr w:type="spellEnd"/>
      <w:r w:rsidR="001567A6" w:rsidRPr="00361615">
        <w:rPr>
          <w:rFonts w:cs="Times New Roman"/>
          <w:szCs w:val="24"/>
        </w:rPr>
        <w:t xml:space="preserve"> </w:t>
      </w:r>
      <w:proofErr w:type="spellStart"/>
      <w:r w:rsidR="001567A6" w:rsidRPr="00361615">
        <w:rPr>
          <w:rFonts w:cs="Times New Roman"/>
          <w:szCs w:val="24"/>
        </w:rPr>
        <w:t>biết</w:t>
      </w:r>
      <w:proofErr w:type="spellEnd"/>
    </w:p>
    <w:p w14:paraId="0580D13F" w14:textId="58CD29DD" w:rsidR="003C688E" w:rsidRPr="00361615" w:rsidRDefault="003C688E" w:rsidP="00B0148D">
      <w:pPr>
        <w:pStyle w:val="Heading3"/>
        <w:rPr>
          <w:rStyle w:val="Strong"/>
          <w:rFonts w:ascii="Times New Roman" w:hAnsi="Times New Roman" w:cs="Times New Roman"/>
          <w:color w:val="auto"/>
        </w:rPr>
      </w:pP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Giới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hạn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của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SQL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đối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với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Khả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năng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Mở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rộng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trong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Big Data</w:t>
      </w:r>
    </w:p>
    <w:p w14:paraId="14F50539" w14:textId="7EC571FC" w:rsidR="003C688E" w:rsidRPr="00361615" w:rsidRDefault="003C688E" w:rsidP="003C688E">
      <w:pPr>
        <w:rPr>
          <w:rFonts w:ascii="Times New Roman" w:hAnsi="Times New Roman" w:cs="Times New Roman"/>
        </w:rPr>
      </w:pPr>
      <w:proofErr w:type="spellStart"/>
      <w:r w:rsidRPr="00361615">
        <w:rPr>
          <w:rFonts w:ascii="Times New Roman" w:hAnsi="Times New Roman" w:cs="Times New Roman"/>
        </w:rPr>
        <w:t>Ngôn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ngữ</w:t>
      </w:r>
      <w:proofErr w:type="spellEnd"/>
      <w:r w:rsidRPr="00361615">
        <w:rPr>
          <w:rFonts w:ascii="Times New Roman" w:hAnsi="Times New Roman" w:cs="Times New Roman"/>
        </w:rPr>
        <w:t xml:space="preserve"> SQL </w:t>
      </w:r>
      <w:proofErr w:type="spellStart"/>
      <w:r w:rsidRPr="00361615">
        <w:rPr>
          <w:rFonts w:ascii="Times New Roman" w:hAnsi="Times New Roman" w:cs="Times New Roman"/>
        </w:rPr>
        <w:t>là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ngôn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ngữ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truy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vấn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tuyên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bố</w:t>
      </w:r>
      <w:proofErr w:type="spellEnd"/>
      <w:r w:rsidRPr="00361615">
        <w:rPr>
          <w:rFonts w:ascii="Times New Roman" w:hAnsi="Times New Roman" w:cs="Times New Roman"/>
        </w:rPr>
        <w:t xml:space="preserve">, </w:t>
      </w:r>
      <w:proofErr w:type="spellStart"/>
      <w:r w:rsidRPr="00361615">
        <w:rPr>
          <w:rFonts w:ascii="Times New Roman" w:hAnsi="Times New Roman" w:cs="Times New Roman"/>
        </w:rPr>
        <w:t>cung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cấp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sức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mạnh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vượt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trội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cho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các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truy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vấn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phức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tạp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liên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quan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đến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phép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nối</w:t>
      </w:r>
      <w:proofErr w:type="spellEnd"/>
      <w:r w:rsidRPr="00361615">
        <w:rPr>
          <w:rFonts w:ascii="Times New Roman" w:hAnsi="Times New Roman" w:cs="Times New Roman"/>
        </w:rPr>
        <w:t xml:space="preserve"> (JOIN) </w:t>
      </w:r>
      <w:proofErr w:type="spellStart"/>
      <w:r w:rsidRPr="00361615">
        <w:rPr>
          <w:rFonts w:ascii="Times New Roman" w:hAnsi="Times New Roman" w:cs="Times New Roman"/>
        </w:rPr>
        <w:t>dữ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liệu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từ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nhiều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bảng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khác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nhau</w:t>
      </w:r>
      <w:proofErr w:type="spellEnd"/>
      <w:r w:rsidRPr="00361615">
        <w:rPr>
          <w:rFonts w:ascii="Times New Roman" w:hAnsi="Times New Roman" w:cs="Times New Roman"/>
        </w:rPr>
        <w:t xml:space="preserve">. Tuy </w:t>
      </w:r>
      <w:proofErr w:type="spellStart"/>
      <w:r w:rsidRPr="00361615">
        <w:rPr>
          <w:rFonts w:ascii="Times New Roman" w:hAnsi="Times New Roman" w:cs="Times New Roman"/>
        </w:rPr>
        <w:t>nhiên</w:t>
      </w:r>
      <w:proofErr w:type="spellEnd"/>
      <w:r w:rsidRPr="00361615">
        <w:rPr>
          <w:rFonts w:ascii="Times New Roman" w:hAnsi="Times New Roman" w:cs="Times New Roman"/>
        </w:rPr>
        <w:t xml:space="preserve">, </w:t>
      </w:r>
      <w:proofErr w:type="spellStart"/>
      <w:r w:rsidRPr="00361615">
        <w:rPr>
          <w:rFonts w:ascii="Times New Roman" w:hAnsi="Times New Roman" w:cs="Times New Roman"/>
        </w:rPr>
        <w:t>điều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này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làm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cho</w:t>
      </w:r>
      <w:proofErr w:type="spellEnd"/>
      <w:r w:rsidRPr="00361615">
        <w:rPr>
          <w:rFonts w:ascii="Times New Roman" w:hAnsi="Times New Roman" w:cs="Times New Roman"/>
        </w:rPr>
        <w:t xml:space="preserve"> SQL </w:t>
      </w:r>
      <w:proofErr w:type="spellStart"/>
      <w:r w:rsidRPr="00361615">
        <w:rPr>
          <w:rFonts w:ascii="Times New Roman" w:hAnsi="Times New Roman" w:cs="Times New Roman"/>
        </w:rPr>
        <w:t>trở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nên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kém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hiệu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quả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hơn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khi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xử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lý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dữ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liệu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lớn</w:t>
      </w:r>
      <w:proofErr w:type="spellEnd"/>
      <w:r w:rsidRPr="00361615">
        <w:rPr>
          <w:rFonts w:ascii="Times New Roman" w:hAnsi="Times New Roman" w:cs="Times New Roman"/>
        </w:rPr>
        <w:t xml:space="preserve"> (Big Data) </w:t>
      </w:r>
      <w:proofErr w:type="spellStart"/>
      <w:r w:rsidRPr="00361615">
        <w:rPr>
          <w:rFonts w:ascii="Times New Roman" w:hAnsi="Times New Roman" w:cs="Times New Roman"/>
        </w:rPr>
        <w:t>vì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việc</w:t>
      </w:r>
      <w:proofErr w:type="spellEnd"/>
      <w:r w:rsidRPr="00361615">
        <w:rPr>
          <w:rFonts w:ascii="Times New Roman" w:hAnsi="Times New Roman" w:cs="Times New Roman"/>
        </w:rPr>
        <w:t xml:space="preserve"> JOIN </w:t>
      </w:r>
      <w:proofErr w:type="spellStart"/>
      <w:r w:rsidRPr="00361615">
        <w:rPr>
          <w:rFonts w:ascii="Times New Roman" w:hAnsi="Times New Roman" w:cs="Times New Roman"/>
        </w:rPr>
        <w:t>dữ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liệu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trên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các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máy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chủ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phân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tán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là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một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thách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thức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lớn</w:t>
      </w:r>
      <w:proofErr w:type="spellEnd"/>
      <w:r w:rsidRPr="00361615">
        <w:rPr>
          <w:rFonts w:ascii="Times New Roman" w:hAnsi="Times New Roman" w:cs="Times New Roman"/>
        </w:rPr>
        <w:t>.</w:t>
      </w:r>
    </w:p>
    <w:p w14:paraId="16D60B24" w14:textId="3D479900" w:rsidR="003C688E" w:rsidRPr="00361615" w:rsidRDefault="00C46007" w:rsidP="003C688E">
      <w:pPr>
        <w:rPr>
          <w:rFonts w:ascii="Times New Roman" w:hAnsi="Times New Roman" w:cs="Times New Roman"/>
        </w:rPr>
      </w:pPr>
      <w:r w:rsidRPr="00361615">
        <w:rPr>
          <w:rFonts w:ascii="Times New Roman" w:hAnsi="Times New Roman" w:cs="Times New Roman"/>
        </w:rPr>
        <w:t>C</w:t>
      </w:r>
      <w:r w:rsidR="003C688E" w:rsidRPr="00361615">
        <w:rPr>
          <w:rFonts w:ascii="Times New Roman" w:hAnsi="Times New Roman" w:cs="Times New Roman"/>
        </w:rPr>
        <w:t xml:space="preserve">ác </w:t>
      </w:r>
      <w:proofErr w:type="spellStart"/>
      <w:r w:rsidR="003C688E" w:rsidRPr="00361615">
        <w:rPr>
          <w:rFonts w:ascii="Times New Roman" w:hAnsi="Times New Roman" w:cs="Times New Roman"/>
        </w:rPr>
        <w:t>hệ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thống</w:t>
      </w:r>
      <w:proofErr w:type="spellEnd"/>
      <w:r w:rsidR="003C688E" w:rsidRPr="00361615">
        <w:rPr>
          <w:rFonts w:ascii="Times New Roman" w:hAnsi="Times New Roman" w:cs="Times New Roman"/>
        </w:rPr>
        <w:t xml:space="preserve"> CSDL SQL </w:t>
      </w:r>
      <w:proofErr w:type="spellStart"/>
      <w:r w:rsidR="003C688E" w:rsidRPr="00361615">
        <w:rPr>
          <w:rFonts w:ascii="Times New Roman" w:hAnsi="Times New Roman" w:cs="Times New Roman"/>
        </w:rPr>
        <w:t>truyền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thống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được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định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nghĩa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là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hệ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thống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quan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hệ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với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cấu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trúc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dữ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liệu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được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chuẩn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hóa</w:t>
      </w:r>
      <w:proofErr w:type="spellEnd"/>
      <w:r w:rsidR="003C688E" w:rsidRPr="00361615">
        <w:rPr>
          <w:rFonts w:ascii="Times New Roman" w:hAnsi="Times New Roman" w:cs="Times New Roman"/>
        </w:rPr>
        <w:t xml:space="preserve">, do </w:t>
      </w:r>
      <w:proofErr w:type="spellStart"/>
      <w:r w:rsidR="003C688E" w:rsidRPr="00361615">
        <w:rPr>
          <w:rFonts w:ascii="Times New Roman" w:hAnsi="Times New Roman" w:cs="Times New Roman"/>
        </w:rPr>
        <w:t>đó</w:t>
      </w:r>
      <w:proofErr w:type="spellEnd"/>
      <w:r w:rsidR="003C688E" w:rsidRPr="00361615">
        <w:rPr>
          <w:rFonts w:ascii="Times New Roman" w:hAnsi="Times New Roman" w:cs="Times New Roman"/>
        </w:rPr>
        <w:t xml:space="preserve">, </w:t>
      </w:r>
      <w:proofErr w:type="spellStart"/>
      <w:r w:rsidR="003C688E" w:rsidRPr="00361615">
        <w:rPr>
          <w:rFonts w:ascii="Times New Roman" w:hAnsi="Times New Roman" w:cs="Times New Roman"/>
        </w:rPr>
        <w:t>chúng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thường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ưu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tiên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tính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nhất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quán</w:t>
      </w:r>
      <w:proofErr w:type="spellEnd"/>
      <w:r w:rsidR="003C688E" w:rsidRPr="00361615">
        <w:rPr>
          <w:rFonts w:ascii="Times New Roman" w:hAnsi="Times New Roman" w:cs="Times New Roman"/>
        </w:rPr>
        <w:t xml:space="preserve"> (Consistency), </w:t>
      </w:r>
      <w:proofErr w:type="spellStart"/>
      <w:r w:rsidR="003C688E" w:rsidRPr="00361615">
        <w:rPr>
          <w:rFonts w:ascii="Times New Roman" w:hAnsi="Times New Roman" w:cs="Times New Roman"/>
        </w:rPr>
        <w:t>tuân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thủ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nghiêm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ngặt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nguyên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tắc</w:t>
      </w:r>
      <w:proofErr w:type="spellEnd"/>
      <w:r w:rsidR="003C688E" w:rsidRPr="00361615">
        <w:rPr>
          <w:rFonts w:ascii="Times New Roman" w:hAnsi="Times New Roman" w:cs="Times New Roman"/>
        </w:rPr>
        <w:t xml:space="preserve"> ACID. </w:t>
      </w:r>
      <w:proofErr w:type="spellStart"/>
      <w:r w:rsidR="003C688E" w:rsidRPr="00361615">
        <w:rPr>
          <w:rFonts w:ascii="Times New Roman" w:hAnsi="Times New Roman" w:cs="Times New Roman"/>
        </w:rPr>
        <w:t>Sự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ưu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tiên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này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thường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dẫn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đến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việc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mở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rộng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theo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chiều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dọc</w:t>
      </w:r>
      <w:proofErr w:type="spellEnd"/>
      <w:r w:rsidR="003C688E" w:rsidRPr="00361615">
        <w:rPr>
          <w:rFonts w:ascii="Times New Roman" w:hAnsi="Times New Roman" w:cs="Times New Roman"/>
        </w:rPr>
        <w:t xml:space="preserve"> (Vertical Scaling) </w:t>
      </w:r>
      <w:proofErr w:type="spellStart"/>
      <w:r w:rsidR="003C688E" w:rsidRPr="00361615">
        <w:rPr>
          <w:rFonts w:ascii="Times New Roman" w:hAnsi="Times New Roman" w:cs="Times New Roman"/>
        </w:rPr>
        <w:t>trở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nên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dễ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dàng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hơn</w:t>
      </w:r>
      <w:proofErr w:type="spellEnd"/>
      <w:r w:rsidR="003C688E" w:rsidRPr="00361615">
        <w:rPr>
          <w:rFonts w:ascii="Times New Roman" w:hAnsi="Times New Roman" w:cs="Times New Roman"/>
        </w:rPr>
        <w:t xml:space="preserve"> so </w:t>
      </w:r>
      <w:proofErr w:type="spellStart"/>
      <w:r w:rsidR="003C688E" w:rsidRPr="00361615">
        <w:rPr>
          <w:rFonts w:ascii="Times New Roman" w:hAnsi="Times New Roman" w:cs="Times New Roman"/>
        </w:rPr>
        <w:t>với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chiều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ngang</w:t>
      </w:r>
      <w:proofErr w:type="spellEnd"/>
      <w:r w:rsidR="003C688E" w:rsidRPr="00361615">
        <w:rPr>
          <w:rFonts w:ascii="Times New Roman" w:hAnsi="Times New Roman" w:cs="Times New Roman"/>
        </w:rPr>
        <w:t xml:space="preserve">, </w:t>
      </w:r>
      <w:proofErr w:type="spellStart"/>
      <w:r w:rsidR="003C688E" w:rsidRPr="00361615">
        <w:rPr>
          <w:rFonts w:ascii="Times New Roman" w:hAnsi="Times New Roman" w:cs="Times New Roman"/>
        </w:rPr>
        <w:t>tạo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ra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giới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hạn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về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khả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năng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mở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rộng</w:t>
      </w:r>
      <w:proofErr w:type="spellEnd"/>
      <w:r w:rsidR="003C688E" w:rsidRPr="00361615">
        <w:rPr>
          <w:rFonts w:ascii="Times New Roman" w:hAnsi="Times New Roman" w:cs="Times New Roman"/>
        </w:rPr>
        <w:t xml:space="preserve"> chi </w:t>
      </w:r>
      <w:proofErr w:type="spellStart"/>
      <w:r w:rsidR="003C688E" w:rsidRPr="00361615">
        <w:rPr>
          <w:rFonts w:ascii="Times New Roman" w:hAnsi="Times New Roman" w:cs="Times New Roman"/>
        </w:rPr>
        <w:t>phí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thấp</w:t>
      </w:r>
      <w:proofErr w:type="spellEnd"/>
      <w:r w:rsidR="003C688E" w:rsidRPr="00361615">
        <w:rPr>
          <w:rFonts w:ascii="Times New Roman" w:hAnsi="Times New Roman" w:cs="Times New Roman"/>
        </w:rPr>
        <w:t>.</w:t>
      </w:r>
    </w:p>
    <w:p w14:paraId="2C7616BB" w14:textId="05B85FBE" w:rsidR="003C688E" w:rsidRPr="00361615" w:rsidRDefault="003C688E" w:rsidP="00B0148D">
      <w:pPr>
        <w:pStyle w:val="Heading3"/>
        <w:rPr>
          <w:rStyle w:val="Strong"/>
          <w:rFonts w:ascii="Times New Roman" w:hAnsi="Times New Roman" w:cs="Times New Roman"/>
          <w:color w:val="auto"/>
        </w:rPr>
      </w:pP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Ưu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thế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của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NoSQL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đối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với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Khả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năng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Mở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</w:t>
      </w:r>
      <w:proofErr w:type="spellStart"/>
      <w:r w:rsidRPr="00361615">
        <w:rPr>
          <w:rStyle w:val="Strong"/>
          <w:rFonts w:ascii="Times New Roman" w:hAnsi="Times New Roman" w:cs="Times New Roman"/>
          <w:color w:val="auto"/>
        </w:rPr>
        <w:t>rộng</w:t>
      </w:r>
      <w:proofErr w:type="spellEnd"/>
      <w:r w:rsidRPr="00361615">
        <w:rPr>
          <w:rStyle w:val="Strong"/>
          <w:rFonts w:ascii="Times New Roman" w:hAnsi="Times New Roman" w:cs="Times New Roman"/>
          <w:color w:val="auto"/>
        </w:rPr>
        <w:t xml:space="preserve"> Ngang</w:t>
      </w:r>
    </w:p>
    <w:p w14:paraId="09DC5493" w14:textId="662A3C10" w:rsidR="003C688E" w:rsidRPr="00361615" w:rsidRDefault="00C46007" w:rsidP="003C688E">
      <w:pPr>
        <w:rPr>
          <w:rFonts w:ascii="Times New Roman" w:hAnsi="Times New Roman" w:cs="Times New Roman"/>
        </w:rPr>
      </w:pPr>
      <w:r w:rsidRPr="00361615">
        <w:rPr>
          <w:rFonts w:ascii="Times New Roman" w:hAnsi="Times New Roman" w:cs="Times New Roman"/>
        </w:rPr>
        <w:t>C</w:t>
      </w:r>
      <w:r w:rsidR="003C688E" w:rsidRPr="00361615">
        <w:rPr>
          <w:rFonts w:ascii="Times New Roman" w:hAnsi="Times New Roman" w:cs="Times New Roman"/>
        </w:rPr>
        <w:t xml:space="preserve">ác </w:t>
      </w:r>
      <w:proofErr w:type="spellStart"/>
      <w:r w:rsidR="003C688E" w:rsidRPr="00361615">
        <w:rPr>
          <w:rFonts w:ascii="Times New Roman" w:hAnsi="Times New Roman" w:cs="Times New Roman"/>
        </w:rPr>
        <w:t>hệ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thống</w:t>
      </w:r>
      <w:proofErr w:type="spellEnd"/>
      <w:r w:rsidR="003C688E" w:rsidRPr="00361615">
        <w:rPr>
          <w:rFonts w:ascii="Times New Roman" w:hAnsi="Times New Roman" w:cs="Times New Roman"/>
        </w:rPr>
        <w:t xml:space="preserve"> NoSQL </w:t>
      </w:r>
      <w:proofErr w:type="spellStart"/>
      <w:r w:rsidR="003C688E" w:rsidRPr="00361615">
        <w:rPr>
          <w:rFonts w:ascii="Times New Roman" w:hAnsi="Times New Roman" w:cs="Times New Roman"/>
        </w:rPr>
        <w:t>thường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sử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dụng</w:t>
      </w:r>
      <w:proofErr w:type="spellEnd"/>
      <w:r w:rsidR="003C688E" w:rsidRPr="00361615">
        <w:rPr>
          <w:rFonts w:ascii="Times New Roman" w:hAnsi="Times New Roman" w:cs="Times New Roman"/>
        </w:rPr>
        <w:t xml:space="preserve"> API </w:t>
      </w:r>
      <w:proofErr w:type="spellStart"/>
      <w:r w:rsidR="003C688E" w:rsidRPr="00361615">
        <w:rPr>
          <w:rFonts w:ascii="Times New Roman" w:hAnsi="Times New Roman" w:cs="Times New Roman"/>
        </w:rPr>
        <w:t>hoặc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các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ngôn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ngữ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truy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vấn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đơn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giản</w:t>
      </w:r>
      <w:proofErr w:type="spellEnd"/>
      <w:r w:rsidR="003C688E" w:rsidRPr="00361615">
        <w:rPr>
          <w:rFonts w:ascii="Times New Roman" w:hAnsi="Times New Roman" w:cs="Times New Roman"/>
        </w:rPr>
        <w:t xml:space="preserve">, </w:t>
      </w:r>
      <w:proofErr w:type="spellStart"/>
      <w:r w:rsidR="003C688E" w:rsidRPr="00361615">
        <w:rPr>
          <w:rFonts w:ascii="Times New Roman" w:hAnsi="Times New Roman" w:cs="Times New Roman"/>
        </w:rPr>
        <w:t>nhưng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chúng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lại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hoàn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toàn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tối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ưu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cho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khả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năng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mở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rộng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ngang</w:t>
      </w:r>
      <w:proofErr w:type="spellEnd"/>
      <w:r w:rsidR="003C688E" w:rsidRPr="00361615">
        <w:rPr>
          <w:rFonts w:ascii="Times New Roman" w:hAnsi="Times New Roman" w:cs="Times New Roman"/>
        </w:rPr>
        <w:t xml:space="preserve"> (Horizontal Scaling). </w:t>
      </w:r>
      <w:proofErr w:type="spellStart"/>
      <w:r w:rsidR="003C688E" w:rsidRPr="00361615">
        <w:rPr>
          <w:rFonts w:ascii="Times New Roman" w:hAnsi="Times New Roman" w:cs="Times New Roman"/>
        </w:rPr>
        <w:t>Điều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này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cho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phép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hệ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thống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phân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tán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khối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lượng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công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việc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trên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nhiều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máy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chủ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một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cách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hiệu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quả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để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xử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lý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lưu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lượng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truy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cập</w:t>
      </w:r>
      <w:proofErr w:type="spellEnd"/>
      <w:r w:rsidR="003C688E" w:rsidRPr="00361615">
        <w:rPr>
          <w:rFonts w:ascii="Times New Roman" w:hAnsi="Times New Roman" w:cs="Times New Roman"/>
        </w:rPr>
        <w:t xml:space="preserve"> </w:t>
      </w:r>
      <w:proofErr w:type="spellStart"/>
      <w:r w:rsidR="003C688E" w:rsidRPr="00361615">
        <w:rPr>
          <w:rFonts w:ascii="Times New Roman" w:hAnsi="Times New Roman" w:cs="Times New Roman"/>
        </w:rPr>
        <w:t>lớn</w:t>
      </w:r>
      <w:proofErr w:type="spellEnd"/>
      <w:r w:rsidR="003C688E" w:rsidRPr="00361615">
        <w:rPr>
          <w:rFonts w:ascii="Times New Roman" w:hAnsi="Times New Roman" w:cs="Times New Roman"/>
        </w:rPr>
        <w:t>.</w:t>
      </w:r>
    </w:p>
    <w:p w14:paraId="24FDA142" w14:textId="266BA665" w:rsidR="00481988" w:rsidRPr="00361615" w:rsidRDefault="003C688E">
      <w:pPr>
        <w:rPr>
          <w:rFonts w:ascii="Times New Roman" w:hAnsi="Times New Roman" w:cs="Times New Roman"/>
        </w:rPr>
      </w:pPr>
      <w:proofErr w:type="spellStart"/>
      <w:r w:rsidRPr="00361615">
        <w:rPr>
          <w:rFonts w:ascii="Times New Roman" w:hAnsi="Times New Roman" w:cs="Times New Roman"/>
        </w:rPr>
        <w:t>Mặc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dù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vậy</w:t>
      </w:r>
      <w:proofErr w:type="spellEnd"/>
      <w:r w:rsidRPr="00361615">
        <w:rPr>
          <w:rFonts w:ascii="Times New Roman" w:hAnsi="Times New Roman" w:cs="Times New Roman"/>
        </w:rPr>
        <w:t xml:space="preserve">, </w:t>
      </w:r>
      <w:proofErr w:type="spellStart"/>
      <w:r w:rsidRPr="00361615">
        <w:rPr>
          <w:rFonts w:ascii="Times New Roman" w:hAnsi="Times New Roman" w:cs="Times New Roman"/>
        </w:rPr>
        <w:t>cần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lưu</w:t>
      </w:r>
      <w:proofErr w:type="spellEnd"/>
      <w:r w:rsidRPr="00361615">
        <w:rPr>
          <w:rFonts w:ascii="Times New Roman" w:hAnsi="Times New Roman" w:cs="Times New Roman"/>
        </w:rPr>
        <w:t xml:space="preserve"> ý </w:t>
      </w:r>
      <w:proofErr w:type="spellStart"/>
      <w:r w:rsidRPr="00361615">
        <w:rPr>
          <w:rFonts w:ascii="Times New Roman" w:hAnsi="Times New Roman" w:cs="Times New Roman"/>
        </w:rPr>
        <w:t>rằng</w:t>
      </w:r>
      <w:proofErr w:type="spellEnd"/>
      <w:r w:rsidRPr="00361615">
        <w:rPr>
          <w:rFonts w:ascii="Times New Roman" w:hAnsi="Times New Roman" w:cs="Times New Roman"/>
        </w:rPr>
        <w:t xml:space="preserve"> CSDL NoSQL </w:t>
      </w:r>
      <w:proofErr w:type="spellStart"/>
      <w:r w:rsidRPr="00361615">
        <w:rPr>
          <w:rFonts w:ascii="Times New Roman" w:hAnsi="Times New Roman" w:cs="Times New Roman"/>
        </w:rPr>
        <w:t>thường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hoạt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động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theo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mô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hình</w:t>
      </w:r>
      <w:proofErr w:type="spellEnd"/>
      <w:r w:rsidRPr="00361615">
        <w:rPr>
          <w:rFonts w:ascii="Times New Roman" w:hAnsi="Times New Roman" w:cs="Times New Roman"/>
        </w:rPr>
        <w:t xml:space="preserve"> BASE (Basically Available, Soft State, Eventually Consistent), </w:t>
      </w:r>
      <w:proofErr w:type="spellStart"/>
      <w:r w:rsidRPr="00361615">
        <w:rPr>
          <w:rFonts w:ascii="Times New Roman" w:hAnsi="Times New Roman" w:cs="Times New Roman"/>
        </w:rPr>
        <w:t>ngụ</w:t>
      </w:r>
      <w:proofErr w:type="spellEnd"/>
      <w:r w:rsidRPr="00361615">
        <w:rPr>
          <w:rFonts w:ascii="Times New Roman" w:hAnsi="Times New Roman" w:cs="Times New Roman"/>
        </w:rPr>
        <w:t xml:space="preserve"> ý </w:t>
      </w:r>
      <w:proofErr w:type="spellStart"/>
      <w:r w:rsidRPr="00361615">
        <w:rPr>
          <w:rFonts w:ascii="Times New Roman" w:hAnsi="Times New Roman" w:cs="Times New Roman"/>
        </w:rPr>
        <w:t>ưu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tiên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tính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sẵn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sàng</w:t>
      </w:r>
      <w:proofErr w:type="spellEnd"/>
      <w:r w:rsidRPr="00361615">
        <w:rPr>
          <w:rFonts w:ascii="Times New Roman" w:hAnsi="Times New Roman" w:cs="Times New Roman"/>
        </w:rPr>
        <w:t xml:space="preserve"> (Availability) </w:t>
      </w:r>
      <w:proofErr w:type="spellStart"/>
      <w:r w:rsidRPr="00361615">
        <w:rPr>
          <w:rFonts w:ascii="Times New Roman" w:hAnsi="Times New Roman" w:cs="Times New Roman"/>
        </w:rPr>
        <w:t>và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khả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năng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chịu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lỗi</w:t>
      </w:r>
      <w:proofErr w:type="spellEnd"/>
      <w:r w:rsidRPr="00361615">
        <w:rPr>
          <w:rFonts w:ascii="Times New Roman" w:hAnsi="Times New Roman" w:cs="Times New Roman"/>
        </w:rPr>
        <w:t xml:space="preserve"> (Partition Tolerance) </w:t>
      </w:r>
      <w:proofErr w:type="spellStart"/>
      <w:r w:rsidRPr="00361615">
        <w:rPr>
          <w:rFonts w:ascii="Times New Roman" w:hAnsi="Times New Roman" w:cs="Times New Roman"/>
        </w:rPr>
        <w:t>hơn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tính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nhất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quán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tức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thời</w:t>
      </w:r>
      <w:proofErr w:type="spellEnd"/>
      <w:r w:rsidRPr="00361615">
        <w:rPr>
          <w:rFonts w:ascii="Times New Roman" w:hAnsi="Times New Roman" w:cs="Times New Roman"/>
        </w:rPr>
        <w:t xml:space="preserve">, </w:t>
      </w:r>
      <w:proofErr w:type="spellStart"/>
      <w:r w:rsidRPr="00361615">
        <w:rPr>
          <w:rFonts w:ascii="Times New Roman" w:hAnsi="Times New Roman" w:cs="Times New Roman"/>
        </w:rPr>
        <w:t>đây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là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sự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đánh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đổi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để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đạt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được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khả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năng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mở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rộng</w:t>
      </w:r>
      <w:proofErr w:type="spellEnd"/>
      <w:r w:rsidRPr="00361615">
        <w:rPr>
          <w:rFonts w:ascii="Times New Roman" w:hAnsi="Times New Roman" w:cs="Times New Roman"/>
        </w:rPr>
        <w:t xml:space="preserve"> </w:t>
      </w:r>
      <w:proofErr w:type="spellStart"/>
      <w:r w:rsidRPr="00361615">
        <w:rPr>
          <w:rFonts w:ascii="Times New Roman" w:hAnsi="Times New Roman" w:cs="Times New Roman"/>
        </w:rPr>
        <w:t>cao</w:t>
      </w:r>
      <w:proofErr w:type="spellEnd"/>
      <w:r w:rsidRPr="00361615">
        <w:rPr>
          <w:rFonts w:ascii="Times New Roman" w:hAnsi="Times New Roman" w:cs="Times New Roman"/>
        </w:rPr>
        <w:t>.</w:t>
      </w:r>
      <w:r w:rsidR="00481988" w:rsidRPr="00361615">
        <w:rPr>
          <w:rFonts w:ascii="Times New Roman" w:hAnsi="Times New Roman" w:cs="Times New Roman"/>
        </w:rPr>
        <w:br w:type="page"/>
      </w:r>
    </w:p>
    <w:p w14:paraId="300E6A92" w14:textId="407A0AD0" w:rsidR="003C688E" w:rsidRPr="00361615" w:rsidRDefault="00E51CBC" w:rsidP="00571325">
      <w:pPr>
        <w:pStyle w:val="Heading1"/>
        <w:rPr>
          <w:rFonts w:cs="Times New Roman"/>
        </w:rPr>
      </w:pPr>
      <w:proofErr w:type="spellStart"/>
      <w:r w:rsidRPr="00361615">
        <w:rPr>
          <w:rFonts w:cs="Times New Roman"/>
        </w:rPr>
        <w:lastRenderedPageBreak/>
        <w:t>Bảng</w:t>
      </w:r>
      <w:proofErr w:type="spellEnd"/>
      <w:r w:rsidRPr="00361615">
        <w:rPr>
          <w:rFonts w:cs="Times New Roman"/>
        </w:rPr>
        <w:t xml:space="preserve"> </w:t>
      </w:r>
      <w:proofErr w:type="spellStart"/>
      <w:r w:rsidRPr="00361615">
        <w:rPr>
          <w:rFonts w:cs="Times New Roman"/>
        </w:rPr>
        <w:t>đánh</w:t>
      </w:r>
      <w:proofErr w:type="spellEnd"/>
      <w:r w:rsidRPr="00361615">
        <w:rPr>
          <w:rFonts w:cs="Times New Roman"/>
        </w:rPr>
        <w:t xml:space="preserve"> </w:t>
      </w:r>
      <w:proofErr w:type="spellStart"/>
      <w:r w:rsidRPr="00361615">
        <w:rPr>
          <w:rFonts w:cs="Times New Roman"/>
        </w:rPr>
        <w:t>giá</w:t>
      </w:r>
      <w:proofErr w:type="spellEnd"/>
      <w:r w:rsidRPr="00361615">
        <w:rPr>
          <w:rFonts w:cs="Times New Roman"/>
        </w:rPr>
        <w:t xml:space="preserve"> CRAAP</w:t>
      </w:r>
    </w:p>
    <w:p w14:paraId="6A536C37" w14:textId="77777777" w:rsidR="00E51CBC" w:rsidRPr="00361615" w:rsidRDefault="00E51CBC" w:rsidP="00E51CBC">
      <w:pPr>
        <w:rPr>
          <w:rFonts w:ascii="Times New Roman" w:hAnsi="Times New Roman" w:cs="Times New Roman"/>
        </w:rPr>
      </w:pPr>
    </w:p>
    <w:tbl>
      <w:tblPr>
        <w:tblStyle w:val="TableGrid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3686"/>
        <w:gridCol w:w="3544"/>
      </w:tblGrid>
      <w:tr w:rsidR="001350B6" w:rsidRPr="00361615" w14:paraId="1F34A4E5" w14:textId="77777777" w:rsidTr="00481988">
        <w:trPr>
          <w:trHeight w:val="1094"/>
        </w:trPr>
        <w:tc>
          <w:tcPr>
            <w:tcW w:w="2263" w:type="dxa"/>
          </w:tcPr>
          <w:p w14:paraId="514BAC4A" w14:textId="0A1B38FA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 xml:space="preserve">NGUỒN TÀI LIỆU </w:t>
            </w:r>
          </w:p>
        </w:tc>
        <w:tc>
          <w:tcPr>
            <w:tcW w:w="3686" w:type="dxa"/>
          </w:tcPr>
          <w:p w14:paraId="5F1D7F14" w14:textId="6E1E65D0" w:rsidR="001350B6" w:rsidRPr="00361615" w:rsidRDefault="001350B6" w:rsidP="00BC2F7D">
            <w:pPr>
              <w:rPr>
                <w:rFonts w:ascii="Times New Roman" w:hAnsi="Times New Roman" w:cs="Times New Roman"/>
              </w:rPr>
            </w:pPr>
            <w:r w:rsidRPr="00361615">
              <w:rPr>
                <w:rStyle w:val="text-token-text-primary"/>
                <w:rFonts w:ascii="Times New Roman" w:hAnsi="Times New Roman" w:cs="Times New Roman"/>
                <w:b/>
                <w:bCs/>
              </w:rPr>
              <w:t>SQL and NoSQL Database Software Architecture Performance Analysis and Assessments — A Systematic Literature Review</w:t>
            </w:r>
            <w:r w:rsidRPr="00361615">
              <w:rPr>
                <w:rFonts w:ascii="Times New Roman" w:hAnsi="Times New Roman" w:cs="Times New Roman"/>
              </w:rPr>
              <w:t xml:space="preserve"> (Khan W. et al., 2023</w:t>
            </w:r>
          </w:p>
        </w:tc>
        <w:tc>
          <w:tcPr>
            <w:tcW w:w="3544" w:type="dxa"/>
          </w:tcPr>
          <w:p w14:paraId="09A10733" w14:textId="2A584849" w:rsidR="001350B6" w:rsidRPr="00361615" w:rsidRDefault="001350B6" w:rsidP="00BC2F7D">
            <w:pPr>
              <w:rPr>
                <w:rFonts w:ascii="Times New Roman" w:hAnsi="Times New Roman" w:cs="Times New Roman"/>
              </w:rPr>
            </w:pPr>
            <w:r w:rsidRPr="00361615">
              <w:rPr>
                <w:rStyle w:val="text-token-text-primary"/>
                <w:rFonts w:ascii="Times New Roman" w:hAnsi="Times New Roman" w:cs="Times New Roman"/>
                <w:b/>
                <w:bCs/>
              </w:rPr>
              <w:t>Comparative Study of SQL and NoSQL Databases to …</w:t>
            </w:r>
            <w:r w:rsidRPr="0036161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61615">
              <w:rPr>
                <w:rFonts w:ascii="Times New Roman" w:hAnsi="Times New Roman" w:cs="Times New Roman"/>
              </w:rPr>
              <w:t>bài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IEEE,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năm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chưa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rõ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đầy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đủ</w:t>
            </w:r>
            <w:proofErr w:type="spellEnd"/>
            <w:r w:rsidRPr="00361615">
              <w:rPr>
                <w:rFonts w:ascii="Times New Roman" w:hAnsi="Times New Roman" w:cs="Times New Roman"/>
              </w:rPr>
              <w:t>)</w:t>
            </w:r>
          </w:p>
        </w:tc>
      </w:tr>
      <w:tr w:rsidR="001350B6" w:rsidRPr="00361615" w14:paraId="08E67550" w14:textId="77777777" w:rsidTr="00481988">
        <w:trPr>
          <w:trHeight w:val="1055"/>
        </w:trPr>
        <w:tc>
          <w:tcPr>
            <w:tcW w:w="2263" w:type="dxa"/>
          </w:tcPr>
          <w:p w14:paraId="41A69E23" w14:textId="5FDF6029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 xml:space="preserve">TÍNH THỜI SỰ </w:t>
            </w:r>
          </w:p>
        </w:tc>
        <w:tc>
          <w:tcPr>
            <w:tcW w:w="3686" w:type="dxa"/>
          </w:tcPr>
          <w:p w14:paraId="300D8BDB" w14:textId="046994E1" w:rsidR="000365B5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544" w:type="dxa"/>
          </w:tcPr>
          <w:p w14:paraId="12BB1858" w14:textId="3408A223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350B6" w:rsidRPr="00361615" w14:paraId="049E574F" w14:textId="77777777" w:rsidTr="00481988">
        <w:trPr>
          <w:trHeight w:val="1094"/>
        </w:trPr>
        <w:tc>
          <w:tcPr>
            <w:tcW w:w="2263" w:type="dxa"/>
          </w:tcPr>
          <w:p w14:paraId="0C2F3EBB" w14:textId="2431E840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TÍNH LIÊN QUAN</w:t>
            </w:r>
          </w:p>
        </w:tc>
        <w:tc>
          <w:tcPr>
            <w:tcW w:w="3686" w:type="dxa"/>
          </w:tcPr>
          <w:p w14:paraId="0B86360C" w14:textId="362DA769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3544" w:type="dxa"/>
          </w:tcPr>
          <w:p w14:paraId="36D420FC" w14:textId="3815D025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1350B6" w:rsidRPr="00361615" w14:paraId="4ADE453F" w14:textId="77777777" w:rsidTr="00481988">
        <w:trPr>
          <w:trHeight w:val="1055"/>
        </w:trPr>
        <w:tc>
          <w:tcPr>
            <w:tcW w:w="2263" w:type="dxa"/>
          </w:tcPr>
          <w:p w14:paraId="4988294C" w14:textId="07721C50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 xml:space="preserve">TÍNH UY QUYỀN </w:t>
            </w:r>
          </w:p>
        </w:tc>
        <w:tc>
          <w:tcPr>
            <w:tcW w:w="3686" w:type="dxa"/>
          </w:tcPr>
          <w:p w14:paraId="07A530E7" w14:textId="107C3692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544" w:type="dxa"/>
          </w:tcPr>
          <w:p w14:paraId="6751D27A" w14:textId="37DEDA4F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350B6" w:rsidRPr="00361615" w14:paraId="47C93829" w14:textId="77777777" w:rsidTr="00481988">
        <w:trPr>
          <w:trHeight w:val="1094"/>
        </w:trPr>
        <w:tc>
          <w:tcPr>
            <w:tcW w:w="2263" w:type="dxa"/>
          </w:tcPr>
          <w:p w14:paraId="4C1358CE" w14:textId="24335CD2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TÍNH CHÍNH XÁC</w:t>
            </w:r>
          </w:p>
        </w:tc>
        <w:tc>
          <w:tcPr>
            <w:tcW w:w="3686" w:type="dxa"/>
          </w:tcPr>
          <w:p w14:paraId="1D42A54A" w14:textId="08464733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544" w:type="dxa"/>
          </w:tcPr>
          <w:p w14:paraId="20CBC22E" w14:textId="7B69CB62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350B6" w:rsidRPr="00361615" w14:paraId="020D47D4" w14:textId="77777777" w:rsidTr="00481988">
        <w:trPr>
          <w:trHeight w:val="1094"/>
        </w:trPr>
        <w:tc>
          <w:tcPr>
            <w:tcW w:w="2263" w:type="dxa"/>
          </w:tcPr>
          <w:p w14:paraId="0D7C46DA" w14:textId="4F84B140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MỤC ĐÍCH</w:t>
            </w:r>
          </w:p>
        </w:tc>
        <w:tc>
          <w:tcPr>
            <w:tcW w:w="3686" w:type="dxa"/>
          </w:tcPr>
          <w:p w14:paraId="73B6D762" w14:textId="0B261FEF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3544" w:type="dxa"/>
          </w:tcPr>
          <w:p w14:paraId="4871C1AA" w14:textId="24AC61C5" w:rsidR="001350B6" w:rsidRPr="00361615" w:rsidRDefault="000365B5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</w:tr>
      <w:tr w:rsidR="001350B6" w:rsidRPr="00361615" w14:paraId="41E8B646" w14:textId="77777777" w:rsidTr="00481988">
        <w:trPr>
          <w:trHeight w:val="1055"/>
        </w:trPr>
        <w:tc>
          <w:tcPr>
            <w:tcW w:w="2263" w:type="dxa"/>
          </w:tcPr>
          <w:p w14:paraId="528952C7" w14:textId="2DD29FE3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ĐÁNH GIÁ TỔNG</w:t>
            </w:r>
          </w:p>
        </w:tc>
        <w:tc>
          <w:tcPr>
            <w:tcW w:w="3686" w:type="dxa"/>
          </w:tcPr>
          <w:p w14:paraId="79397010" w14:textId="15E8E3B5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615">
              <w:rPr>
                <w:rStyle w:val="Emphasis"/>
                <w:rFonts w:ascii="Times New Roman" w:hAnsi="Times New Roman" w:cs="Times New Roman"/>
              </w:rPr>
              <w:t>Thời</w:t>
            </w:r>
            <w:proofErr w:type="spellEnd"/>
            <w:r w:rsidRPr="00361615">
              <w:rPr>
                <w:rStyle w:val="Emphasis"/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Style w:val="Emphasis"/>
                <w:rFonts w:ascii="Times New Roman" w:hAnsi="Times New Roman" w:cs="Times New Roman"/>
              </w:rPr>
              <w:t>sự</w:t>
            </w:r>
            <w:proofErr w:type="spellEnd"/>
            <w:r w:rsidRPr="00361615">
              <w:rPr>
                <w:rStyle w:val="Emphasis"/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Style w:val="Emphasis"/>
                <w:rFonts w:ascii="Times New Roman" w:hAnsi="Times New Roman" w:cs="Times New Roman"/>
              </w:rPr>
              <w:t>rất</w:t>
            </w:r>
            <w:proofErr w:type="spellEnd"/>
            <w:r w:rsidRPr="00361615">
              <w:rPr>
                <w:rStyle w:val="Emphasis"/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Style w:val="Emphasis"/>
                <w:rFonts w:ascii="Times New Roman" w:hAnsi="Times New Roman" w:cs="Times New Roman"/>
              </w:rPr>
              <w:t>tốt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(2023),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chủ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đề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rất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phù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hợp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với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nghiên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cứu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“so </w:t>
            </w:r>
            <w:proofErr w:type="spellStart"/>
            <w:r w:rsidRPr="00361615">
              <w:rPr>
                <w:rFonts w:ascii="Times New Roman" w:hAnsi="Times New Roman" w:cs="Times New Roman"/>
              </w:rPr>
              <w:t>sánh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SQL vs NoSQL”.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Tác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giả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thuộc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nhiều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trường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đại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học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</w:rPr>
              <w:t>bài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đăng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trên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tạp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chí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quốc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tế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mở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(MDPI) → </w:t>
            </w:r>
            <w:proofErr w:type="spellStart"/>
            <w:r w:rsidRPr="00361615">
              <w:rPr>
                <w:rFonts w:ascii="Times New Roman" w:hAnsi="Times New Roman" w:cs="Times New Roman"/>
              </w:rPr>
              <w:t>uy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quyền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tốt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nhưng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MDPI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đôi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bị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phê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phán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về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rigor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không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đạt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tuyệt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đối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61615">
              <w:rPr>
                <w:rFonts w:ascii="Times New Roman" w:hAnsi="Times New Roman" w:cs="Times New Roman"/>
              </w:rPr>
              <w:t>Dữ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liệu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phân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tích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khá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tiết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, song </w:t>
            </w:r>
            <w:proofErr w:type="spellStart"/>
            <w:r w:rsidRPr="00361615">
              <w:rPr>
                <w:rFonts w:ascii="Times New Roman" w:hAnsi="Times New Roman" w:cs="Times New Roman"/>
              </w:rPr>
              <w:t>vì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là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SLR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dựa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vào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nhiều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nghiên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cứu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khác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chứ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không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phải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thử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nghiệm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riêng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có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hạn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chế</w:t>
            </w:r>
            <w:proofErr w:type="spellEnd"/>
            <w:r w:rsidRPr="00361615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544" w:type="dxa"/>
          </w:tcPr>
          <w:p w14:paraId="219B5A8E" w14:textId="77777777" w:rsidR="00481988" w:rsidRPr="00361615" w:rsidRDefault="00481988" w:rsidP="00481988">
            <w:pPr>
              <w:rPr>
                <w:rFonts w:ascii="Times New Roman" w:hAnsi="Times New Roman" w:cs="Times New Roman"/>
              </w:rPr>
            </w:pPr>
            <w:proofErr w:type="spellStart"/>
            <w:r w:rsidRPr="00361615">
              <w:rPr>
                <w:rStyle w:val="Emphasis"/>
                <w:rFonts w:ascii="Times New Roman" w:hAnsi="Times New Roman" w:cs="Times New Roman"/>
              </w:rPr>
              <w:t>Thời</w:t>
            </w:r>
            <w:proofErr w:type="spellEnd"/>
            <w:r w:rsidRPr="00361615">
              <w:rPr>
                <w:rStyle w:val="Emphasis"/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Style w:val="Emphasis"/>
                <w:rFonts w:ascii="Times New Roman" w:hAnsi="Times New Roman" w:cs="Times New Roman"/>
              </w:rPr>
              <w:t>sự</w:t>
            </w:r>
            <w:proofErr w:type="spellEnd"/>
            <w:r w:rsidRPr="00361615">
              <w:rPr>
                <w:rStyle w:val="Emphasis"/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Style w:val="Emphasis"/>
                <w:rFonts w:ascii="Times New Roman" w:hAnsi="Times New Roman" w:cs="Times New Roman"/>
              </w:rPr>
              <w:t>trung</w:t>
            </w:r>
            <w:proofErr w:type="spellEnd"/>
            <w:r w:rsidRPr="00361615">
              <w:rPr>
                <w:rStyle w:val="Emphasis"/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Style w:val="Emphasis"/>
                <w:rFonts w:ascii="Times New Roman" w:hAnsi="Times New Roman" w:cs="Times New Roman"/>
              </w:rPr>
              <w:t>bình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không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rõ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năm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cập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nhật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chính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xác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từ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trang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tóm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tắt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truy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cập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), </w:t>
            </w:r>
            <w:proofErr w:type="spellStart"/>
            <w:r w:rsidRPr="00361615">
              <w:rPr>
                <w:rFonts w:ascii="Times New Roman" w:hAnsi="Times New Roman" w:cs="Times New Roman"/>
              </w:rPr>
              <w:t>liên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quan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khá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tốt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nhưng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có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vẻ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nội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dung </w:t>
            </w:r>
            <w:proofErr w:type="spellStart"/>
            <w:r w:rsidRPr="00361615">
              <w:rPr>
                <w:rFonts w:ascii="Times New Roman" w:hAnsi="Times New Roman" w:cs="Times New Roman"/>
              </w:rPr>
              <w:t>ít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tiết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hoặc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khó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truy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cập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(abstract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trên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IEEE </w:t>
            </w:r>
            <w:proofErr w:type="spellStart"/>
            <w:r w:rsidRPr="00361615">
              <w:rPr>
                <w:rFonts w:ascii="Times New Roman" w:hAnsi="Times New Roman" w:cs="Times New Roman"/>
              </w:rPr>
              <w:t>bị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lỗi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). Uy </w:t>
            </w:r>
            <w:proofErr w:type="spellStart"/>
            <w:r w:rsidRPr="00361615">
              <w:rPr>
                <w:rFonts w:ascii="Times New Roman" w:hAnsi="Times New Roman" w:cs="Times New Roman"/>
              </w:rPr>
              <w:t>quyền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=&gt; </w:t>
            </w:r>
            <w:proofErr w:type="spellStart"/>
            <w:r w:rsidRPr="00361615">
              <w:rPr>
                <w:rFonts w:ascii="Times New Roman" w:hAnsi="Times New Roman" w:cs="Times New Roman"/>
              </w:rPr>
              <w:t>bài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IEEE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có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uy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nhưng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nếu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không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đọc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đầy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đủ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và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kiểm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chứng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thì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khó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đánh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giá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cao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hơn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Chính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xác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chưa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đủ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thông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tin </w:t>
            </w:r>
            <w:proofErr w:type="spellStart"/>
            <w:r w:rsidRPr="00361615">
              <w:rPr>
                <w:rFonts w:ascii="Times New Roman" w:hAnsi="Times New Roman" w:cs="Times New Roman"/>
              </w:rPr>
              <w:t>rõ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ràng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từ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abstract. </w:t>
            </w:r>
            <w:proofErr w:type="spellStart"/>
            <w:r w:rsidRPr="00361615">
              <w:rPr>
                <w:rFonts w:ascii="Times New Roman" w:hAnsi="Times New Roman" w:cs="Times New Roman"/>
              </w:rPr>
              <w:t>Mục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đích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– </w:t>
            </w:r>
            <w:proofErr w:type="spellStart"/>
            <w:r w:rsidRPr="00361615">
              <w:rPr>
                <w:rFonts w:ascii="Times New Roman" w:hAnsi="Times New Roman" w:cs="Times New Roman"/>
              </w:rPr>
              <w:t>nghiên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cứu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so </w:t>
            </w:r>
            <w:proofErr w:type="spellStart"/>
            <w:r w:rsidRPr="00361615">
              <w:rPr>
                <w:rFonts w:ascii="Times New Roman" w:hAnsi="Times New Roman" w:cs="Times New Roman"/>
              </w:rPr>
              <w:t>sánh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</w:rPr>
              <w:t>phù</w:t>
            </w:r>
            <w:proofErr w:type="spellEnd"/>
            <w:r w:rsidRPr="0036161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</w:rPr>
              <w:t>hợp</w:t>
            </w:r>
            <w:proofErr w:type="spellEnd"/>
            <w:r w:rsidRPr="00361615">
              <w:rPr>
                <w:rFonts w:ascii="Times New Roman" w:hAnsi="Times New Roman" w:cs="Times New Roman"/>
              </w:rPr>
              <w:t>.</w:t>
            </w:r>
          </w:p>
          <w:p w14:paraId="2B8D0981" w14:textId="77777777" w:rsidR="001350B6" w:rsidRPr="00361615" w:rsidRDefault="001350B6" w:rsidP="00BC2F7D">
            <w:pPr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14:paraId="12EB4E08" w14:textId="7C99240D" w:rsidR="00E963C2" w:rsidRPr="00361615" w:rsidRDefault="00E963C2">
      <w:pPr>
        <w:rPr>
          <w:rFonts w:ascii="Times New Roman" w:hAnsi="Times New Roman" w:cs="Times New Roman"/>
          <w:b/>
          <w:bCs/>
        </w:rPr>
      </w:pPr>
    </w:p>
    <w:p w14:paraId="1A08FF5C" w14:textId="77777777" w:rsidR="00E963C2" w:rsidRPr="00361615" w:rsidRDefault="00E963C2">
      <w:pPr>
        <w:rPr>
          <w:rFonts w:ascii="Times New Roman" w:hAnsi="Times New Roman" w:cs="Times New Roman"/>
          <w:b/>
          <w:bCs/>
        </w:rPr>
      </w:pPr>
      <w:r w:rsidRPr="00361615">
        <w:rPr>
          <w:rFonts w:ascii="Times New Roman" w:hAnsi="Times New Roman" w:cs="Times New Roman"/>
          <w:b/>
          <w:bCs/>
        </w:rPr>
        <w:br w:type="page"/>
      </w:r>
    </w:p>
    <w:p w14:paraId="279E7135" w14:textId="0469C4B1" w:rsidR="00571325" w:rsidRPr="00361615" w:rsidRDefault="00571325" w:rsidP="00C716F7">
      <w:pPr>
        <w:pStyle w:val="Heading1"/>
        <w:rPr>
          <w:rFonts w:cs="Times New Roman"/>
        </w:rPr>
      </w:pPr>
      <w:proofErr w:type="spellStart"/>
      <w:r w:rsidRPr="00361615">
        <w:rPr>
          <w:rFonts w:cs="Times New Roman"/>
        </w:rPr>
        <w:lastRenderedPageBreak/>
        <w:t>Tổng</w:t>
      </w:r>
      <w:proofErr w:type="spellEnd"/>
      <w:r w:rsidRPr="00361615">
        <w:rPr>
          <w:rFonts w:cs="Times New Roman"/>
        </w:rPr>
        <w:t xml:space="preserve"> </w:t>
      </w:r>
      <w:proofErr w:type="spellStart"/>
      <w:r w:rsidRPr="00361615">
        <w:rPr>
          <w:rFonts w:cs="Times New Roman"/>
        </w:rPr>
        <w:t>hợp</w:t>
      </w:r>
      <w:proofErr w:type="spellEnd"/>
      <w:r w:rsidRPr="00361615">
        <w:rPr>
          <w:rFonts w:cs="Times New Roman"/>
        </w:rPr>
        <w:t xml:space="preserve"> </w:t>
      </w:r>
      <w:proofErr w:type="spellStart"/>
      <w:r w:rsidRPr="00361615">
        <w:rPr>
          <w:rFonts w:cs="Times New Roman"/>
        </w:rPr>
        <w:t>kết</w:t>
      </w:r>
      <w:proofErr w:type="spellEnd"/>
      <w:r w:rsidRPr="00361615">
        <w:rPr>
          <w:rFonts w:cs="Times New Roman"/>
        </w:rPr>
        <w:t xml:space="preserve"> </w:t>
      </w:r>
      <w:proofErr w:type="spellStart"/>
      <w:r w:rsidRPr="00361615">
        <w:rPr>
          <w:rFonts w:cs="Times New Roman"/>
        </w:rPr>
        <w:t>quả</w:t>
      </w:r>
      <w:proofErr w:type="spellEnd"/>
      <w:r w:rsidRPr="00361615">
        <w:rPr>
          <w:rFonts w:cs="Times New Roman"/>
        </w:rPr>
        <w:t xml:space="preserve"> 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3189"/>
      </w:tblGrid>
      <w:tr w:rsidR="00741CEC" w:rsidRPr="00361615" w14:paraId="10B71A1E" w14:textId="77777777" w:rsidTr="0079541E">
        <w:tc>
          <w:tcPr>
            <w:tcW w:w="2337" w:type="dxa"/>
          </w:tcPr>
          <w:p w14:paraId="705D2CB1" w14:textId="020553A4" w:rsidR="00995F7C" w:rsidRPr="00361615" w:rsidRDefault="00995F7C" w:rsidP="00795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Tiêu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chí</w:t>
            </w:r>
            <w:proofErr w:type="spellEnd"/>
          </w:p>
        </w:tc>
        <w:tc>
          <w:tcPr>
            <w:tcW w:w="2337" w:type="dxa"/>
          </w:tcPr>
          <w:p w14:paraId="41886D26" w14:textId="1D5126B3" w:rsidR="00741CEC" w:rsidRPr="00361615" w:rsidRDefault="0067711A" w:rsidP="00795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SQL</w:t>
            </w:r>
          </w:p>
        </w:tc>
        <w:tc>
          <w:tcPr>
            <w:tcW w:w="2338" w:type="dxa"/>
          </w:tcPr>
          <w:p w14:paraId="29D0258B" w14:textId="44D97D72" w:rsidR="00741CEC" w:rsidRPr="00361615" w:rsidRDefault="00521BC0" w:rsidP="00795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61615">
              <w:rPr>
                <w:rFonts w:ascii="Times New Roman" w:hAnsi="Times New Roman" w:cs="Times New Roman"/>
                <w:b/>
                <w:bCs/>
              </w:rPr>
              <w:t>NoSQL</w:t>
            </w:r>
          </w:p>
        </w:tc>
        <w:tc>
          <w:tcPr>
            <w:tcW w:w="3189" w:type="dxa"/>
          </w:tcPr>
          <w:p w14:paraId="313D1E10" w14:textId="216664B1" w:rsidR="00741CEC" w:rsidRPr="00361615" w:rsidRDefault="0079541E" w:rsidP="00795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Nhận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xét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tổng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từ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hai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nguồn</w:t>
            </w:r>
            <w:proofErr w:type="spellEnd"/>
          </w:p>
        </w:tc>
      </w:tr>
      <w:tr w:rsidR="00741CEC" w:rsidRPr="00361615" w14:paraId="478E3505" w14:textId="77777777" w:rsidTr="0079541E">
        <w:tc>
          <w:tcPr>
            <w:tcW w:w="2337" w:type="dxa"/>
          </w:tcPr>
          <w:p w14:paraId="5B719D41" w14:textId="16AB0010" w:rsidR="00741CEC" w:rsidRPr="00361615" w:rsidRDefault="00110C74" w:rsidP="00110C7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Kiến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trúc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dữ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liệu</w:t>
            </w:r>
            <w:proofErr w:type="spellEnd"/>
          </w:p>
        </w:tc>
        <w:tc>
          <w:tcPr>
            <w:tcW w:w="23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1"/>
            </w:tblGrid>
            <w:tr w:rsidR="00880D77" w:rsidRPr="00361615" w14:paraId="770FEB16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16B93BF" w14:textId="5B6CFA92" w:rsidR="00880D77" w:rsidRPr="00361615" w:rsidRDefault="00880D77" w:rsidP="00881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vi-VN" w:eastAsia="vi-VN"/>
                      <w14:ligatures w14:val="none"/>
                    </w:rPr>
                  </w:pPr>
                  <w:r w:rsidRPr="00361615">
                    <w:rPr>
                      <w:rFonts w:ascii="Times New Roman" w:eastAsia="Times New Roman" w:hAnsi="Times New Roman" w:cs="Times New Roman"/>
                      <w:kern w:val="0"/>
                      <w:lang w:eastAsia="vi-VN"/>
                      <w14:ligatures w14:val="none"/>
                    </w:rPr>
                    <w:t>C</w:t>
                  </w:r>
                  <w:r w:rsidRPr="00361615">
                    <w:rPr>
                      <w:rFonts w:ascii="Times New Roman" w:eastAsia="Times New Roman" w:hAnsi="Times New Roman" w:cs="Times New Roman"/>
                      <w:kern w:val="0"/>
                      <w:lang w:val="vi-VN" w:eastAsia="vi-VN"/>
                      <w14:ligatures w14:val="none"/>
                    </w:rPr>
                    <w:t>ấu trúc bảng, ràng buộc khóa chính–ngoại, quan hệ rõ ràng.</w:t>
                  </w:r>
                </w:p>
              </w:tc>
            </w:tr>
          </w:tbl>
          <w:p w14:paraId="30AAB4D6" w14:textId="77777777" w:rsidR="00741CEC" w:rsidRPr="00361615" w:rsidRDefault="00741CEC" w:rsidP="00881E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122"/>
            </w:tblGrid>
            <w:tr w:rsidR="00880D77" w:rsidRPr="00361615" w14:paraId="300AE571" w14:textId="77777777" w:rsidTr="00DB3ED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FDFD6" w14:textId="66390D71" w:rsidR="00880D77" w:rsidRPr="00361615" w:rsidRDefault="00880D77" w:rsidP="00881E4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lang w:val="vi-VN" w:eastAsia="vi-VN"/>
                      <w14:ligatures w14:val="none"/>
                    </w:rPr>
                  </w:pPr>
                  <w:r w:rsidRPr="00361615">
                    <w:rPr>
                      <w:rFonts w:ascii="Times New Roman" w:eastAsia="Times New Roman" w:hAnsi="Times New Roman" w:cs="Times New Roman"/>
                      <w:kern w:val="0"/>
                      <w:lang w:val="vi-VN" w:eastAsia="vi-VN"/>
                      <w14:ligatures w14:val="none"/>
                    </w:rPr>
                    <w:t>Lưu trữ phi cấu trúc: document, key-value, column, graph.</w:t>
                  </w:r>
                  <w:r w:rsidR="0054623C" w:rsidRPr="00361615">
                    <w:rPr>
                      <w:rFonts w:ascii="Times New Roman" w:hAnsi="Times New Roman" w:cs="Times New Roman"/>
                      <w:color w:val="0D0D0D"/>
                      <w:sz w:val="21"/>
                      <w:szCs w:val="21"/>
                      <w:shd w:val="clear" w:color="auto" w:fill="FFFFFF"/>
                    </w:rPr>
                    <w:t xml:space="preserve"> </w:t>
                  </w:r>
                </w:p>
              </w:tc>
            </w:tr>
          </w:tbl>
          <w:p w14:paraId="1FE830A3" w14:textId="77777777" w:rsidR="00741CEC" w:rsidRPr="00361615" w:rsidRDefault="00741CEC" w:rsidP="00881E4C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3189" w:type="dxa"/>
          </w:tcPr>
          <w:p w14:paraId="299EAE37" w14:textId="079C9DB8" w:rsidR="00741CEC" w:rsidRPr="00361615" w:rsidRDefault="00880D77" w:rsidP="00881E4C">
            <w:pPr>
              <w:rPr>
                <w:rFonts w:ascii="Times New Roman" w:hAnsi="Times New Roman" w:cs="Times New Roman"/>
                <w:lang w:val="vi-VN"/>
              </w:rPr>
            </w:pPr>
            <w:r w:rsidRPr="00361615">
              <w:rPr>
                <w:rFonts w:ascii="Times New Roman" w:eastAsia="Times New Roman" w:hAnsi="Times New Roman" w:cs="Times New Roman"/>
                <w:kern w:val="0"/>
                <w:lang w:val="vi-VN" w:eastAsia="vi-VN"/>
                <w14:ligatures w14:val="none"/>
              </w:rPr>
              <w:t>MDPI cho rằng SQL phù hợp với dữ liệu có tính logic cao; IEEE bổ sung rằng NoSQL tối ưu khi dữ liệu phân tán</w:t>
            </w:r>
          </w:p>
        </w:tc>
      </w:tr>
      <w:tr w:rsidR="00741CEC" w:rsidRPr="00361615" w14:paraId="37C3B663" w14:textId="77777777" w:rsidTr="0079541E">
        <w:tc>
          <w:tcPr>
            <w:tcW w:w="2337" w:type="dxa"/>
          </w:tcPr>
          <w:p w14:paraId="3594CDC5" w14:textId="76AD1F87" w:rsidR="00741CEC" w:rsidRPr="00361615" w:rsidRDefault="001C0F8D" w:rsidP="00110C74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361615">
              <w:rPr>
                <w:rFonts w:ascii="Times New Roman" w:hAnsi="Times New Roman" w:cs="Times New Roman"/>
                <w:b/>
                <w:bCs/>
                <w:lang w:val="vi-VN"/>
              </w:rPr>
              <w:t>Hiệu năng &amp; khả năng mở rộng</w:t>
            </w:r>
          </w:p>
        </w:tc>
        <w:tc>
          <w:tcPr>
            <w:tcW w:w="2337" w:type="dxa"/>
          </w:tcPr>
          <w:p w14:paraId="28A6C6F3" w14:textId="4D8C9D4B" w:rsidR="00741CEC" w:rsidRPr="00361615" w:rsidRDefault="00AA11E1" w:rsidP="00881E4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Mở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rộng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theo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chiều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dọc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(vertical scaling).</w:t>
            </w:r>
          </w:p>
        </w:tc>
        <w:tc>
          <w:tcPr>
            <w:tcW w:w="2338" w:type="dxa"/>
          </w:tcPr>
          <w:p w14:paraId="212B1D97" w14:textId="35C58EB4" w:rsidR="00741CEC" w:rsidRPr="00361615" w:rsidRDefault="0054623C" w:rsidP="00881E4C">
            <w:pPr>
              <w:rPr>
                <w:rFonts w:ascii="Times New Roman" w:hAnsi="Times New Roman" w:cs="Times New Roman"/>
                <w:lang w:val="vi-VN"/>
              </w:rPr>
            </w:pP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Mở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rộng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theo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chiều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ngang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(horizontal scaling).</w:t>
            </w:r>
          </w:p>
        </w:tc>
        <w:tc>
          <w:tcPr>
            <w:tcW w:w="3189" w:type="dxa"/>
          </w:tcPr>
          <w:p w14:paraId="0E1ADE02" w14:textId="7136F1B3" w:rsidR="00741CEC" w:rsidRPr="00361615" w:rsidRDefault="0054623C" w:rsidP="00881E4C">
            <w:pPr>
              <w:rPr>
                <w:rFonts w:ascii="Times New Roman" w:hAnsi="Times New Roman" w:cs="Times New Roman"/>
                <w:lang w:val="vi-VN"/>
              </w:rPr>
            </w:pPr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  <w:lang w:val="vi-VN"/>
              </w:rPr>
              <w:t>Cả hai nguồn đều thống nhất NoSQL mở rộng tốt hơn trong môi trường dữ liệu lớn.</w:t>
            </w:r>
          </w:p>
        </w:tc>
      </w:tr>
      <w:tr w:rsidR="00741CEC" w:rsidRPr="00361615" w14:paraId="6D2B7702" w14:textId="77777777" w:rsidTr="0079541E">
        <w:tc>
          <w:tcPr>
            <w:tcW w:w="2337" w:type="dxa"/>
          </w:tcPr>
          <w:p w14:paraId="6A38CEA0" w14:textId="2E659E7B" w:rsidR="00741CEC" w:rsidRPr="00361615" w:rsidRDefault="00596C09" w:rsidP="00795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Tính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nhất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quán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(Consistency)</w:t>
            </w:r>
          </w:p>
        </w:tc>
        <w:tc>
          <w:tcPr>
            <w:tcW w:w="2337" w:type="dxa"/>
          </w:tcPr>
          <w:p w14:paraId="205BC816" w14:textId="2493709E" w:rsidR="00741CEC" w:rsidRPr="00361615" w:rsidRDefault="0054623C" w:rsidP="00881E4C">
            <w:pPr>
              <w:rPr>
                <w:rFonts w:ascii="Times New Roman" w:hAnsi="Times New Roman" w:cs="Times New Roman"/>
              </w:rPr>
            </w:pPr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Tuân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thủ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nghiêm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ACID.</w:t>
            </w:r>
          </w:p>
        </w:tc>
        <w:tc>
          <w:tcPr>
            <w:tcW w:w="2338" w:type="dxa"/>
          </w:tcPr>
          <w:p w14:paraId="7C17C669" w14:textId="1D03F14A" w:rsidR="00741CEC" w:rsidRPr="00361615" w:rsidRDefault="0054623C" w:rsidP="00881E4C">
            <w:pPr>
              <w:rPr>
                <w:rFonts w:ascii="Times New Roman" w:hAnsi="Times New Roman" w:cs="Times New Roman"/>
              </w:rPr>
            </w:pP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Dựa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trên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BASE,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cho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phép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eventual consistency.</w:t>
            </w:r>
          </w:p>
        </w:tc>
        <w:tc>
          <w:tcPr>
            <w:tcW w:w="3189" w:type="dxa"/>
          </w:tcPr>
          <w:p w14:paraId="3723A2DB" w14:textId="03D06BF9" w:rsidR="00741CEC" w:rsidRPr="00361615" w:rsidRDefault="0054623C" w:rsidP="00881E4C">
            <w:pPr>
              <w:rPr>
                <w:rFonts w:ascii="Times New Roman" w:hAnsi="Times New Roman" w:cs="Times New Roman"/>
              </w:rPr>
            </w:pPr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MDPI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phân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tích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rằng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SQL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đảm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bảo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độ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chính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xác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còn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NoSQL hy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sinh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nhất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quán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để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đạt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tốc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độ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741CEC" w:rsidRPr="00361615" w14:paraId="2FDD8E8C" w14:textId="77777777" w:rsidTr="0079541E">
        <w:tc>
          <w:tcPr>
            <w:tcW w:w="2337" w:type="dxa"/>
          </w:tcPr>
          <w:p w14:paraId="3781848F" w14:textId="18189731" w:rsidR="00741CEC" w:rsidRPr="00361615" w:rsidRDefault="00596C09" w:rsidP="00795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Ứng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thực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tế</w:t>
            </w:r>
            <w:proofErr w:type="spellEnd"/>
          </w:p>
        </w:tc>
        <w:tc>
          <w:tcPr>
            <w:tcW w:w="2337" w:type="dxa"/>
          </w:tcPr>
          <w:p w14:paraId="7EC72D19" w14:textId="7B4C7131" w:rsidR="00741CEC" w:rsidRPr="00361615" w:rsidRDefault="00881E4C" w:rsidP="00881E4C">
            <w:pPr>
              <w:rPr>
                <w:rFonts w:ascii="Times New Roman" w:hAnsi="Times New Roman" w:cs="Times New Roman"/>
              </w:rPr>
            </w:pPr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Tài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chính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kế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toán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ERP,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hệ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thống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doanh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nghiệp</w:t>
            </w:r>
            <w:proofErr w:type="spellEnd"/>
          </w:p>
        </w:tc>
        <w:tc>
          <w:tcPr>
            <w:tcW w:w="2338" w:type="dxa"/>
          </w:tcPr>
          <w:p w14:paraId="3A1A1F67" w14:textId="025B012B" w:rsidR="00741CEC" w:rsidRPr="00361615" w:rsidRDefault="00881E4C" w:rsidP="00881E4C">
            <w:pPr>
              <w:rPr>
                <w:rFonts w:ascii="Times New Roman" w:hAnsi="Times New Roman" w:cs="Times New Roman"/>
              </w:rPr>
            </w:pP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Mạng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xã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hội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Big Data, IoT,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thương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mại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điện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tử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189" w:type="dxa"/>
          </w:tcPr>
          <w:p w14:paraId="17338E0F" w14:textId="7995D61F" w:rsidR="00741CEC" w:rsidRPr="00361615" w:rsidRDefault="00881E4C" w:rsidP="00881E4C">
            <w:pPr>
              <w:rPr>
                <w:rFonts w:ascii="Times New Roman" w:hAnsi="Times New Roman" w:cs="Times New Roman"/>
              </w:rPr>
            </w:pPr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IEEE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khuyến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nghị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kết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hợp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cả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hai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tùy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loại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ứng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dụng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(“polyglot persistence”).</w:t>
            </w:r>
          </w:p>
        </w:tc>
      </w:tr>
      <w:tr w:rsidR="00741CEC" w:rsidRPr="00361615" w14:paraId="520D5E66" w14:textId="77777777" w:rsidTr="0079541E">
        <w:tc>
          <w:tcPr>
            <w:tcW w:w="2337" w:type="dxa"/>
          </w:tcPr>
          <w:p w14:paraId="61B25411" w14:textId="65713F28" w:rsidR="00741CEC" w:rsidRPr="00361615" w:rsidRDefault="00596C09" w:rsidP="0079541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Ưu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–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nhược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điểm</w:t>
            </w:r>
            <w:proofErr w:type="spellEnd"/>
            <w:r w:rsidRPr="0036161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b/>
                <w:bCs/>
              </w:rPr>
              <w:t>chính</w:t>
            </w:r>
            <w:proofErr w:type="spellEnd"/>
          </w:p>
        </w:tc>
        <w:tc>
          <w:tcPr>
            <w:tcW w:w="2337" w:type="dxa"/>
          </w:tcPr>
          <w:p w14:paraId="11500DC2" w14:textId="3F663367" w:rsidR="00741CEC" w:rsidRPr="00361615" w:rsidRDefault="00881E4C" w:rsidP="00881E4C">
            <w:pPr>
              <w:rPr>
                <w:rFonts w:ascii="Times New Roman" w:hAnsi="Times New Roman" w:cs="Times New Roman"/>
              </w:rPr>
            </w:pP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Dữ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liệu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ổn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định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dễ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truy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vấn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có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chuẩn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SQL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phổ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biến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Nhược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: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khó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mở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rộng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cứng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nhắc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2338" w:type="dxa"/>
          </w:tcPr>
          <w:p w14:paraId="472C8F70" w14:textId="5320A704" w:rsidR="00741CEC" w:rsidRPr="00361615" w:rsidRDefault="00881E4C" w:rsidP="00881E4C">
            <w:pPr>
              <w:rPr>
                <w:rFonts w:ascii="Times New Roman" w:hAnsi="Times New Roman" w:cs="Times New Roman"/>
              </w:rPr>
            </w:pPr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Linh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hoạt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tốc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độ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cao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dễ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mở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rộng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.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Nhược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: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khó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duy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trì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toàn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vẹn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dữ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liệu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,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thiếu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chuẩn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chung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.</w:t>
            </w:r>
          </w:p>
        </w:tc>
        <w:tc>
          <w:tcPr>
            <w:tcW w:w="3189" w:type="dxa"/>
          </w:tcPr>
          <w:p w14:paraId="13878BDD" w14:textId="7153DD2B" w:rsidR="00741CEC" w:rsidRPr="00361615" w:rsidRDefault="00881E4C" w:rsidP="00881E4C">
            <w:pPr>
              <w:rPr>
                <w:rFonts w:ascii="Times New Roman" w:hAnsi="Times New Roman" w:cs="Times New Roman"/>
              </w:rPr>
            </w:pPr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MDPI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nhận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xét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xu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hướng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hiện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nay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là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361615">
              <w:rPr>
                <w:rStyle w:val="Strong"/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kết</w:t>
            </w:r>
            <w:proofErr w:type="spellEnd"/>
            <w:r w:rsidRPr="00361615">
              <w:rPr>
                <w:rStyle w:val="Strong"/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Style w:val="Strong"/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hợp</w:t>
            </w:r>
            <w:proofErr w:type="spellEnd"/>
            <w:r w:rsidRPr="00361615">
              <w:rPr>
                <w:rStyle w:val="Strong"/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SQL + NoSQL</w:t>
            </w:r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 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trong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kiến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>trúc</w:t>
            </w:r>
            <w:proofErr w:type="spellEnd"/>
            <w:r w:rsidRPr="00361615">
              <w:rPr>
                <w:rFonts w:ascii="Times New Roman" w:hAnsi="Times New Roman" w:cs="Times New Roman"/>
                <w:color w:val="0D0D0D"/>
                <w:sz w:val="21"/>
                <w:szCs w:val="21"/>
                <w:shd w:val="clear" w:color="auto" w:fill="FFFFFF"/>
              </w:rPr>
              <w:t xml:space="preserve"> lai.</w:t>
            </w:r>
          </w:p>
        </w:tc>
      </w:tr>
    </w:tbl>
    <w:p w14:paraId="28F977CD" w14:textId="77777777" w:rsidR="00E721F3" w:rsidRPr="00361615" w:rsidRDefault="00E721F3" w:rsidP="00E721F3">
      <w:pPr>
        <w:rPr>
          <w:rFonts w:ascii="Times New Roman" w:hAnsi="Times New Roman" w:cs="Times New Roman"/>
          <w:i/>
          <w:iCs/>
          <w:color w:val="EE0000"/>
        </w:rPr>
      </w:pPr>
      <w:r w:rsidRPr="00361615">
        <w:rPr>
          <w:rFonts w:ascii="Times New Roman" w:hAnsi="Times New Roman" w:cs="Times New Roman"/>
          <w:i/>
          <w:iCs/>
          <w:color w:val="EE0000"/>
        </w:rPr>
        <w:t xml:space="preserve"> CHÚ Ý:</w:t>
      </w:r>
    </w:p>
    <w:p w14:paraId="68FAD5F3" w14:textId="056AC852" w:rsidR="00E721F3" w:rsidRPr="00361615" w:rsidRDefault="00E721F3" w:rsidP="00E721F3">
      <w:pPr>
        <w:rPr>
          <w:rFonts w:ascii="Times New Roman" w:hAnsi="Times New Roman" w:cs="Times New Roman"/>
          <w:i/>
          <w:iCs/>
        </w:rPr>
      </w:pPr>
      <w:r w:rsidRPr="00361615">
        <w:rPr>
          <w:rFonts w:ascii="Times New Roman" w:hAnsi="Times New Roman" w:cs="Times New Roman"/>
          <w:i/>
          <w:iCs/>
          <w:color w:val="EE0000"/>
        </w:rPr>
        <w:t xml:space="preserve">         Qua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hai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nguồn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tài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liệu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trên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,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có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thể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thấy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rằng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CSDL SQL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phù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hợp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với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các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hệ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thống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cần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độ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chính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xác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và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toàn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vẹn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dữ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liệu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cao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,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trong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khi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CSDL NoSQL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vượt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trội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khi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xử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lý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khối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lượng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dữ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liệu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lớn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,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đa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dạng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và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yêu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cầu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tốc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độ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cao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.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Nghiên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cứu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của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Khan et al. (2023)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đề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xuất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mô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hình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kết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hợp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lai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để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tận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dụng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ưu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điểm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của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cả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hai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,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còn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bài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IEEE (2013)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cũng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nhấn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mạnh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rằng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lựa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chọn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phụ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thuộc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vào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mục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tiêu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và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loại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dữ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liệu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của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từng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ứng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dụng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.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Tóm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lại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, xu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hướng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hiện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nay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là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kết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hợp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SQL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và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NoSQL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để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vừa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đảm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bảo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toàn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vẹn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vừa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đạt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hiệu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năng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 xml:space="preserve"> </w:t>
      </w:r>
      <w:proofErr w:type="spellStart"/>
      <w:r w:rsidRPr="00361615">
        <w:rPr>
          <w:rFonts w:ascii="Times New Roman" w:hAnsi="Times New Roman" w:cs="Times New Roman"/>
          <w:i/>
          <w:iCs/>
          <w:color w:val="EE0000"/>
        </w:rPr>
        <w:t>cao</w:t>
      </w:r>
      <w:proofErr w:type="spellEnd"/>
      <w:r w:rsidRPr="00361615">
        <w:rPr>
          <w:rFonts w:ascii="Times New Roman" w:hAnsi="Times New Roman" w:cs="Times New Roman"/>
          <w:i/>
          <w:iCs/>
          <w:color w:val="EE0000"/>
        </w:rPr>
        <w:t>.</w:t>
      </w:r>
    </w:p>
    <w:sdt>
      <w:sdtPr>
        <w:id w:val="613026901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Cs w:val="24"/>
        </w:rPr>
      </w:sdtEndPr>
      <w:sdtContent>
        <w:p w14:paraId="195B2100" w14:textId="1054C0C4" w:rsidR="00361615" w:rsidRPr="00361615" w:rsidRDefault="00361615">
          <w:pPr>
            <w:pStyle w:val="Heading1"/>
            <w:rPr>
              <w:rFonts w:cs="Times New Roman"/>
            </w:rPr>
          </w:pPr>
          <w:proofErr w:type="spellStart"/>
          <w:r w:rsidRPr="00361615">
            <w:rPr>
              <w:rFonts w:cs="Times New Roman"/>
            </w:rPr>
            <w:t>Trích</w:t>
          </w:r>
          <w:proofErr w:type="spellEnd"/>
          <w:r w:rsidRPr="00361615">
            <w:rPr>
              <w:rFonts w:cs="Times New Roman"/>
            </w:rPr>
            <w:t xml:space="preserve"> </w:t>
          </w:r>
          <w:proofErr w:type="spellStart"/>
          <w:r w:rsidRPr="00361615">
            <w:rPr>
              <w:rFonts w:cs="Times New Roman"/>
            </w:rPr>
            <w:t>dẫn</w:t>
          </w:r>
          <w:proofErr w:type="spellEnd"/>
          <w:r w:rsidRPr="00361615">
            <w:rPr>
              <w:rFonts w:cs="Times New Roman"/>
            </w:rPr>
            <w:t xml:space="preserve"> </w:t>
          </w:r>
          <w:proofErr w:type="spellStart"/>
          <w:r w:rsidRPr="00361615">
            <w:rPr>
              <w:rFonts w:cs="Times New Roman"/>
            </w:rPr>
            <w:t>tài</w:t>
          </w:r>
          <w:proofErr w:type="spellEnd"/>
          <w:r w:rsidRPr="00361615">
            <w:rPr>
              <w:rFonts w:cs="Times New Roman"/>
            </w:rPr>
            <w:t xml:space="preserve"> </w:t>
          </w:r>
          <w:proofErr w:type="spellStart"/>
          <w:r w:rsidRPr="00361615">
            <w:rPr>
              <w:rFonts w:cs="Times New Roman"/>
            </w:rPr>
            <w:t>liệu</w:t>
          </w:r>
          <w:proofErr w:type="spellEnd"/>
          <w:r w:rsidRPr="00361615">
            <w:rPr>
              <w:rFonts w:cs="Times New Roman"/>
            </w:rPr>
            <w:t xml:space="preserve"> </w:t>
          </w:r>
          <w:proofErr w:type="spellStart"/>
          <w:r w:rsidRPr="00361615">
            <w:rPr>
              <w:rFonts w:cs="Times New Roman"/>
            </w:rPr>
            <w:t>tham</w:t>
          </w:r>
          <w:proofErr w:type="spellEnd"/>
          <w:r w:rsidRPr="00361615">
            <w:rPr>
              <w:rFonts w:cs="Times New Roman"/>
            </w:rPr>
            <w:t xml:space="preserve"> </w:t>
          </w:r>
          <w:proofErr w:type="spellStart"/>
          <w:r w:rsidRPr="00361615">
            <w:rPr>
              <w:rFonts w:cs="Times New Roman"/>
            </w:rPr>
            <w:t>khảo</w:t>
          </w:r>
          <w:proofErr w:type="spellEnd"/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71B99234" w14:textId="77777777" w:rsidR="00361615" w:rsidRPr="00361615" w:rsidRDefault="00361615">
              <w:pPr>
                <w:rPr>
                  <w:rFonts w:ascii="Times New Roman" w:hAnsi="Times New Roman" w:cs="Times New Roman"/>
                  <w:noProof/>
                </w:rPr>
              </w:pPr>
              <w:r w:rsidRPr="00361615">
                <w:rPr>
                  <w:rFonts w:ascii="Times New Roman" w:hAnsi="Times New Roman" w:cs="Times New Roman"/>
                </w:rPr>
                <w:fldChar w:fldCharType="begin"/>
              </w:r>
              <w:r w:rsidRPr="00361615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361615">
                <w:rPr>
                  <w:rFonts w:ascii="Times New Roman" w:hAnsi="Times New Roman" w:cs="Times New Roman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361615" w:rsidRPr="00361615" w14:paraId="77E123C6" w14:textId="77777777">
                <w:trPr>
                  <w:divId w:val="8726880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BF78878" w14:textId="7144A6A2" w:rsidR="00361615" w:rsidRPr="00361615" w:rsidRDefault="0036161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  <w:kern w:val="0"/>
                        <w14:ligatures w14:val="none"/>
                      </w:rPr>
                    </w:pP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3B4C0B" w14:textId="77777777" w:rsidR="00361615" w:rsidRPr="00361615" w:rsidRDefault="0036161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F. A. Al-Jubari, A. S. M. Hashim and N. Al-Mekhlafi, "SQL and NoSQL Database Software: A Comprehensive Survey of Data Modeling and Querying in NoSQL Databases," </w:t>
                    </w:r>
                    <w:r w:rsidRPr="00361615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Big Data and Cognitive Computing, </w:t>
                    </w: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vol. 7, no. 2, 2023. </w:t>
                    </w:r>
                  </w:p>
                </w:tc>
              </w:tr>
              <w:tr w:rsidR="00361615" w:rsidRPr="00361615" w14:paraId="624D2C45" w14:textId="77777777">
                <w:trPr>
                  <w:divId w:val="8726880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32664B5" w14:textId="77777777" w:rsidR="00361615" w:rsidRPr="00361615" w:rsidRDefault="0036161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2F23E4F" w14:textId="77777777" w:rsidR="00361615" w:rsidRPr="00361615" w:rsidRDefault="0036161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Z. Beknozarova, N. Tewari and V. K. Deolia, "IoT Open Lora Structure: Implementation Perspectives," </w:t>
                    </w:r>
                    <w:r w:rsidRPr="00361615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International Conference on Communication, Computing and Energy Efficient Technologies (I3CEET), </w:t>
                    </w: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pp. 1515-1520, 2024. </w:t>
                    </w:r>
                  </w:p>
                </w:tc>
              </w:tr>
              <w:tr w:rsidR="00361615" w:rsidRPr="00361615" w14:paraId="3C323084" w14:textId="77777777">
                <w:trPr>
                  <w:divId w:val="872688041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5A84F86" w14:textId="77777777" w:rsidR="00361615" w:rsidRPr="00361615" w:rsidRDefault="0036161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4FF9634" w14:textId="77777777" w:rsidR="00361615" w:rsidRPr="00361615" w:rsidRDefault="00361615">
                    <w:pPr>
                      <w:pStyle w:val="Bibliography"/>
                      <w:rPr>
                        <w:rFonts w:ascii="Times New Roman" w:hAnsi="Times New Roman" w:cs="Times New Roman"/>
                        <w:noProof/>
                      </w:rPr>
                    </w:pP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M. Illian, C. Zinda and D. Schlangenotto, "Data Store Architectures: Balancing Functionality and Performance," </w:t>
                    </w:r>
                    <w:r w:rsidRPr="00361615">
                      <w:rPr>
                        <w:rFonts w:ascii="Times New Roman" w:hAnsi="Times New Roman" w:cs="Times New Roman"/>
                        <w:i/>
                        <w:iCs/>
                        <w:noProof/>
                      </w:rPr>
                      <w:t xml:space="preserve">IEEE International Conference on Industrial Technology (ICIT), </w:t>
                    </w:r>
                    <w:r w:rsidRPr="00361615">
                      <w:rPr>
                        <w:rFonts w:ascii="Times New Roman" w:hAnsi="Times New Roman" w:cs="Times New Roman"/>
                        <w:noProof/>
                      </w:rPr>
                      <w:t xml:space="preserve">pp. 1-6, 2024. </w:t>
                    </w:r>
                  </w:p>
                </w:tc>
              </w:tr>
            </w:tbl>
            <w:p w14:paraId="6C7C19CF" w14:textId="77777777" w:rsidR="00361615" w:rsidRPr="00361615" w:rsidRDefault="00361615">
              <w:pPr>
                <w:divId w:val="872688041"/>
                <w:rPr>
                  <w:rFonts w:ascii="Times New Roman" w:eastAsia="Times New Roman" w:hAnsi="Times New Roman" w:cs="Times New Roman"/>
                  <w:noProof/>
                </w:rPr>
              </w:pPr>
            </w:p>
            <w:p w14:paraId="580DAB88" w14:textId="409712F7" w:rsidR="00361615" w:rsidRDefault="00361615">
              <w:r w:rsidRPr="00361615">
                <w:rPr>
                  <w:rFonts w:ascii="Times New Roman" w:hAnsi="Times New Roman" w:cs="Times New Roman"/>
                  <w:b/>
                  <w:bCs/>
                  <w:noProof/>
                </w:rPr>
                <w:lastRenderedPageBreak/>
                <w:fldChar w:fldCharType="end"/>
              </w:r>
            </w:p>
          </w:sdtContent>
        </w:sdt>
      </w:sdtContent>
    </w:sdt>
    <w:sectPr w:rsidR="0036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5BB9"/>
    <w:multiLevelType w:val="multilevel"/>
    <w:tmpl w:val="E7A6891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792F5EB2"/>
    <w:multiLevelType w:val="multilevel"/>
    <w:tmpl w:val="39F25736"/>
    <w:lvl w:ilvl="0">
      <w:start w:val="1"/>
      <w:numFmt w:val="decimal"/>
      <w:pStyle w:val="Heading1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485658133">
    <w:abstractNumId w:val="1"/>
  </w:num>
  <w:num w:numId="2" w16cid:durableId="1325694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88E"/>
    <w:rsid w:val="000365B5"/>
    <w:rsid w:val="0004743F"/>
    <w:rsid w:val="00083D22"/>
    <w:rsid w:val="000F654C"/>
    <w:rsid w:val="00110C74"/>
    <w:rsid w:val="001350B6"/>
    <w:rsid w:val="001567A6"/>
    <w:rsid w:val="00183FEB"/>
    <w:rsid w:val="001C0F8D"/>
    <w:rsid w:val="001F0203"/>
    <w:rsid w:val="002F2EB4"/>
    <w:rsid w:val="00361615"/>
    <w:rsid w:val="003B58CD"/>
    <w:rsid w:val="003C688E"/>
    <w:rsid w:val="00481988"/>
    <w:rsid w:val="00521BC0"/>
    <w:rsid w:val="0054623C"/>
    <w:rsid w:val="00571325"/>
    <w:rsid w:val="00596C09"/>
    <w:rsid w:val="005F2831"/>
    <w:rsid w:val="005F7447"/>
    <w:rsid w:val="00605449"/>
    <w:rsid w:val="0067711A"/>
    <w:rsid w:val="006A3CAA"/>
    <w:rsid w:val="006C4DFB"/>
    <w:rsid w:val="00741CEC"/>
    <w:rsid w:val="007474CE"/>
    <w:rsid w:val="0079541E"/>
    <w:rsid w:val="007B682D"/>
    <w:rsid w:val="00840CC9"/>
    <w:rsid w:val="00880D77"/>
    <w:rsid w:val="00881E4C"/>
    <w:rsid w:val="008D13EE"/>
    <w:rsid w:val="00985FA6"/>
    <w:rsid w:val="00995F7C"/>
    <w:rsid w:val="00A72248"/>
    <w:rsid w:val="00AA11E1"/>
    <w:rsid w:val="00B0148D"/>
    <w:rsid w:val="00B85062"/>
    <w:rsid w:val="00BA3636"/>
    <w:rsid w:val="00BC2F7D"/>
    <w:rsid w:val="00C247E8"/>
    <w:rsid w:val="00C46007"/>
    <w:rsid w:val="00C716F7"/>
    <w:rsid w:val="00CD675E"/>
    <w:rsid w:val="00CE1749"/>
    <w:rsid w:val="00D07290"/>
    <w:rsid w:val="00E51CBC"/>
    <w:rsid w:val="00E721F3"/>
    <w:rsid w:val="00E963C2"/>
    <w:rsid w:val="00FD4DCB"/>
    <w:rsid w:val="00FF4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2CCC"/>
  <w15:chartTrackingRefBased/>
  <w15:docId w15:val="{75B71A22-CAC5-422C-9843-712C2D249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A6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b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A6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8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8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8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8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8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8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8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A6"/>
    <w:rPr>
      <w:rFonts w:ascii="Times New Roman" w:eastAsiaTheme="majorEastAsia" w:hAnsi="Times New Roman" w:cstheme="majorBidi"/>
      <w:b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7A6"/>
    <w:rPr>
      <w:rFonts w:ascii="Times New Roman" w:eastAsiaTheme="majorEastAsia" w:hAnsi="Times New Roman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8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8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8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8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8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8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8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68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68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8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68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68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68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68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68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8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8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688E"/>
    <w:rPr>
      <w:b/>
      <w:bCs/>
      <w:smallCaps/>
      <w:color w:val="0F4761" w:themeColor="accent1" w:themeShade="BF"/>
      <w:spacing w:val="5"/>
    </w:rPr>
  </w:style>
  <w:style w:type="paragraph" w:styleId="Bibliography">
    <w:name w:val="Bibliography"/>
    <w:basedOn w:val="Normal"/>
    <w:next w:val="Normal"/>
    <w:uiPriority w:val="37"/>
    <w:unhideWhenUsed/>
    <w:rsid w:val="00083D22"/>
  </w:style>
  <w:style w:type="table" w:styleId="TableGrid">
    <w:name w:val="Table Grid"/>
    <w:basedOn w:val="TableNormal"/>
    <w:uiPriority w:val="39"/>
    <w:rsid w:val="00CD67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-token-text-primary">
    <w:name w:val="text-token-text-primary"/>
    <w:basedOn w:val="DefaultParagraphFont"/>
    <w:rsid w:val="00BC2F7D"/>
  </w:style>
  <w:style w:type="character" w:styleId="Emphasis">
    <w:name w:val="Emphasis"/>
    <w:basedOn w:val="DefaultParagraphFont"/>
    <w:uiPriority w:val="20"/>
    <w:qFormat/>
    <w:rsid w:val="001350B6"/>
    <w:rPr>
      <w:i/>
      <w:iCs/>
    </w:rPr>
  </w:style>
  <w:style w:type="character" w:styleId="Strong">
    <w:name w:val="Strong"/>
    <w:basedOn w:val="DefaultParagraphFont"/>
    <w:uiPriority w:val="22"/>
    <w:qFormat/>
    <w:rsid w:val="00881E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AlJ23</b:Tag>
    <b:SourceType>JournalArticle</b:SourceType>
    <b:Guid>{0EB6B08E-E721-4DF5-A37E-5E28E49DD2C7}</b:Guid>
    <b:Title>SQL and NoSQL Database Software: A Comprehensive Survey of Data Modeling and Querying in NoSQL Databases</b:Title>
    <b:Year>2023</b:Year>
    <b:Author>
      <b:Author>
        <b:NameList>
          <b:Person>
            <b:Last>Al-Jubari</b:Last>
            <b:First>F.</b:First>
            <b:Middle>A.</b:Middle>
          </b:Person>
          <b:Person>
            <b:Last>Hashim</b:Last>
            <b:First>A.</b:First>
            <b:Middle>S. Mohd</b:Middle>
          </b:Person>
          <b:Person>
            <b:Last>Al-Mekhlafi</b:Last>
            <b:First>N.</b:First>
          </b:Person>
        </b:NameList>
      </b:Author>
    </b:Author>
    <b:JournalName>Big Data and Cognitive Computing</b:JournalName>
    <b:Volume>7</b:Volume>
    <b:Issue>2</b:Issue>
    <b:RefOrder>1</b:RefOrder>
  </b:Source>
  <b:Source>
    <b:Tag>Bek24</b:Tag>
    <b:SourceType>JournalArticle</b:SourceType>
    <b:Guid>{361E4BBB-795D-47AF-ABBF-CDC41CBF74FE}</b:Guid>
    <b:Author>
      <b:Author>
        <b:NameList>
          <b:Person>
            <b:Last>Beknozarova</b:Last>
            <b:First>Z.</b:First>
          </b:Person>
          <b:Person>
            <b:Last>Tewari</b:Last>
            <b:First>N.</b:First>
          </b:Person>
          <b:Person>
            <b:Last>Deolia</b:Last>
            <b:First>V.</b:First>
            <b:Middle>K.</b:Middle>
          </b:Person>
        </b:NameList>
      </b:Author>
    </b:Author>
    <b:Title>IoT Open Lora Structure: Implementation Perspectives</b:Title>
    <b:JournalName>International Conference on Communication, Computing and Energy Efficient Technologies (I3CEET)</b:JournalName>
    <b:Year>2024</b:Year>
    <b:Pages>1515-1520</b:Pages>
    <b:RefOrder>2</b:RefOrder>
  </b:Source>
  <b:Source>
    <b:Tag>Ill24</b:Tag>
    <b:SourceType>JournalArticle</b:SourceType>
    <b:Guid>{AD1DD794-5423-4BD3-B3FA-38177878B475}</b:Guid>
    <b:Author>
      <b:Author>
        <b:NameList>
          <b:Person>
            <b:Last>Illian</b:Last>
            <b:First>M.</b:First>
          </b:Person>
          <b:Person>
            <b:Last>Zinda</b:Last>
            <b:First>C.</b:First>
          </b:Person>
          <b:Person>
            <b:Last>Schlangenotto</b:Last>
            <b:First>D.</b:First>
          </b:Person>
        </b:NameList>
      </b:Author>
    </b:Author>
    <b:Title>Data Store Architectures: Balancing Functionality and Performance</b:Title>
    <b:JournalName>IEEE International Conference on Industrial Technology (ICIT)</b:JournalName>
    <b:Year>2024</b:Year>
    <b:Pages>1-6</b:Pages>
    <b:RefOrder>3</b:RefOrder>
  </b:Source>
</b:Sources>
</file>

<file path=customXml/itemProps1.xml><?xml version="1.0" encoding="utf-8"?>
<ds:datastoreItem xmlns:ds="http://schemas.openxmlformats.org/officeDocument/2006/customXml" ds:itemID="{4F5266E1-F73A-4718-866D-A889FFD20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Hoang</dc:creator>
  <cp:keywords/>
  <dc:description/>
  <cp:lastModifiedBy>Phuc Hoang</cp:lastModifiedBy>
  <cp:revision>3</cp:revision>
  <dcterms:created xsi:type="dcterms:W3CDTF">2025-10-18T16:47:00Z</dcterms:created>
  <dcterms:modified xsi:type="dcterms:W3CDTF">2025-10-23T02:54:00Z</dcterms:modified>
</cp:coreProperties>
</file>