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A2ACB8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a2acb8"/>
        </w:pBdr>
      </w:pPr>
      <w:r>
        <w:rPr>
          <w:b/>
          <w:color w:val="A2ACB8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a2acb8"/>
        </w:pBdr>
      </w:pPr>
      <w:r>
        <w:rPr>
          <w:b/>
          <w:color w:val="A2ACB8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a2acb8"/>
        </w:pBdr>
      </w:pPr>
      <w:r>
        <w:rPr>
          <w:b/>
          <w:color w:val="A2ACB8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a2acb8"/>
        </w:pBdr>
      </w:pPr>
      <w:r>
        <w:rPr>
          <w:b/>
          <w:color w:val="A2ACB8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a2acb8"/>
        </w:pBdr>
      </w:pPr>
      <w:r>
        <w:rPr>
          <w:b/>
          <w:color w:val="A2ACB8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