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2"/>
        </w:rPr>
        <w:t>NGUYEN MINH TRANG (CHLOE NGUYEN)</w:t>
        <w:br/>
      </w:r>
      <w:r>
        <w:rPr>
          <w:b/>
          <w:color w:val="00B14F"/>
          <w:sz w:val="22"/>
        </w:rPr>
        <w:t>Junior Financial Auditor / Audit Associate</w:t>
        <w:br/>
      </w:r>
      <w:r>
        <w:rPr>
          <w:color w:val="64748B"/>
          <w:sz w:val="18"/>
        </w:rPr>
        <w:t>📞 (+84) 345 612 8812  |  ✉️ chloe.minhtrang@gmail.com  |  📍 Thanh Xuan, Hanoi, Vietnam  |  🌐 linkedin.com/in/chloe-minhtrang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CAREER OBJECTIVE</w:t>
      </w:r>
    </w:p>
    <w:p>
      <w:r>
        <w:rPr>
          <w:sz w:val="19"/>
        </w:rPr>
        <w:t>High-achieving Accounting and Auditing graduate from Foreign Trade University with deep grounding in VAS and IFRS accounting frameworks. Successfully passed 6 of 9 ACCA fundamental exams. Detail-oriented numerical analyst with rigorous critical thinking, professional integrity, and rapid adaptability in high-paced audit engagements.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INTERNSHIP &amp; WORK EXPERIENCE</w:t>
      </w:r>
    </w:p>
    <w:p>
      <w:pPr>
        <w:spacing w:before="60" w:after="20"/>
      </w:pPr>
      <w:r>
        <w:rPr>
          <w:b/>
          <w:sz w:val="20"/>
        </w:rPr>
        <w:t>Audit Associate Intern – A&amp;C Auditing &amp; Consulting Co., Ltd.</w:t>
        <w:br/>
      </w:r>
      <w:r>
        <w:rPr>
          <w:i/>
          <w:color w:val="64748B"/>
          <w:sz w:val="17"/>
        </w:rPr>
        <w:t>Period: 12/2023 - 05/2024</w:t>
      </w:r>
    </w:p>
    <w:p>
      <w:pPr>
        <w:pStyle w:val="ListBullet"/>
        <w:spacing w:after="40"/>
      </w:pPr>
      <w:r>
        <w:rPr>
          <w:sz w:val="18"/>
        </w:rPr>
        <w:t>Participated as an active field audit team member across 8 medium-scale manufacturing and commercial enterprises.</w:t>
      </w:r>
    </w:p>
    <w:p>
      <w:pPr>
        <w:pStyle w:val="ListBullet"/>
        <w:spacing w:after="40"/>
      </w:pPr>
      <w:r>
        <w:rPr>
          <w:sz w:val="18"/>
        </w:rPr>
        <w:t>Conducted substantive audit procedures and reconciliations across core sections: Cash equivalents, Fixed assets, and Accounts receivable.</w:t>
      </w:r>
    </w:p>
    <w:p>
      <w:pPr>
        <w:pStyle w:val="ListBullet"/>
        <w:spacing w:after="40"/>
      </w:pPr>
      <w:r>
        <w:rPr>
          <w:sz w:val="18"/>
        </w:rPr>
        <w:t>Drafted external bank audit confirmation requests and observed physical inventory stock counts adhering to auditing standards.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EDUCATION &amp; ACADEMICS</w:t>
      </w:r>
    </w:p>
    <w:p>
      <w:pPr>
        <w:spacing w:before="60" w:after="20"/>
      </w:pPr>
      <w:r>
        <w:rPr>
          <w:b/>
          <w:sz w:val="19"/>
        </w:rPr>
        <w:t>Foreign Trade University (FTU Hanoi) (2020 - 2024)</w:t>
        <w:br/>
      </w:r>
      <w:r>
        <w:rPr>
          <w:i/>
          <w:sz w:val="18"/>
        </w:rPr>
        <w:t>Bachelor in Advanced Accounting &amp; Auditing (ACCA Integrated)</w:t>
        <w:br/>
      </w:r>
      <w:r>
        <w:rPr>
          <w:sz w:val="17"/>
        </w:rPr>
        <w:t>✦ Cumulative GPA: 3.75/4.0 (Top 5% of Graduating Class) • Academic Excellence Scholarship for 5 consecutive semesters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CORE COMPETENCIES</w:t>
      </w:r>
    </w:p>
    <w:p>
      <w:r>
        <w:rPr>
          <w:sz w:val="19"/>
        </w:rPr>
        <w:t>Financial Statement Audit • VAS &amp; IFRS Standards • Advanced Excel (Pivot, VLOOKUP, Index-Match) • MISA Accounting Software • Analytical Problem-Solving • Professional Business English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PROFESSIONAL CREDENTIALS</w:t>
      </w:r>
    </w:p>
    <w:p>
      <w:pPr>
        <w:pStyle w:val="ListBullet"/>
        <w:spacing w:after="40"/>
      </w:pPr>
      <w:r>
        <w:rPr>
          <w:sz w:val="18"/>
        </w:rPr>
        <w:t>ACCA Applied Skills (Successfully cleared F1 through F6) (2024)</w:t>
      </w:r>
    </w:p>
    <w:p>
      <w:pPr>
        <w:pStyle w:val="ListBullet"/>
        <w:spacing w:after="40"/>
      </w:pPr>
      <w:r>
        <w:rPr>
          <w:sz w:val="18"/>
        </w:rPr>
        <w:t>IELTS Academic 7.5 (2023)</w:t>
      </w:r>
    </w:p>
    <w:p>
      <w:pPr>
        <w:pStyle w:val="ListBullet"/>
        <w:spacing w:after="40"/>
      </w:pPr>
      <w:r>
        <w:rPr>
          <w:sz w:val="18"/>
        </w:rPr>
        <w:t>Microsoft Office Specialist (MOS) Excel Expert (2022)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