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BF31" w14:textId="77777777" w:rsidR="005A7AFF" w:rsidRPr="00E62AE7" w:rsidRDefault="005A7AFF" w:rsidP="005A7AFF">
      <w:pPr>
        <w:tabs>
          <w:tab w:val="left" w:pos="2160"/>
        </w:tabs>
        <w:spacing w:after="120" w:line="312" w:lineRule="auto"/>
        <w:jc w:val="center"/>
        <w:rPr>
          <w:rFonts w:ascii="Times New Roman" w:hAnsi="Times New Roman" w:cs="Times New Roman"/>
          <w:b/>
          <w:bCs/>
          <w:sz w:val="26"/>
          <w:szCs w:val="26"/>
        </w:rPr>
      </w:pPr>
      <w:bookmarkStart w:id="0" w:name="_Hlk215304613"/>
      <w:bookmarkEnd w:id="0"/>
      <w:r w:rsidRPr="00E62AE7">
        <w:rPr>
          <w:rFonts w:ascii="Times New Roman" w:hAnsi="Times New Roman" w:cs="Times New Roman"/>
          <w:b/>
          <w:bCs/>
          <w:sz w:val="26"/>
          <w:szCs w:val="26"/>
        </w:rPr>
        <w:t>ĐẠI HỌC ĐÀ NẴNG</w:t>
      </w:r>
    </w:p>
    <w:p w14:paraId="7CFA825B" w14:textId="77777777" w:rsidR="005A7AFF" w:rsidRPr="00E62AE7" w:rsidRDefault="005A7AFF" w:rsidP="005A7AFF">
      <w:pPr>
        <w:spacing w:after="120" w:line="312" w:lineRule="auto"/>
        <w:jc w:val="center"/>
        <w:rPr>
          <w:rFonts w:ascii="Times New Roman" w:hAnsi="Times New Roman" w:cs="Times New Roman"/>
          <w:b/>
          <w:bCs/>
          <w:sz w:val="26"/>
          <w:szCs w:val="26"/>
        </w:rPr>
      </w:pPr>
      <w:r w:rsidRPr="00E62AE7">
        <w:rPr>
          <w:rFonts w:ascii="Times New Roman" w:hAnsi="Times New Roman" w:cs="Times New Roman"/>
          <w:b/>
          <w:bCs/>
          <w:sz w:val="26"/>
          <w:szCs w:val="26"/>
        </w:rPr>
        <w:t>TRƯỜNG ĐẠI HỌC BÁCH KHOA</w:t>
      </w:r>
    </w:p>
    <w:p w14:paraId="3167C8CF" w14:textId="77777777" w:rsidR="005A7AFF" w:rsidRPr="00E62AE7" w:rsidRDefault="005A7AFF" w:rsidP="005A7AFF">
      <w:pPr>
        <w:spacing w:after="120" w:line="312" w:lineRule="auto"/>
        <w:jc w:val="center"/>
        <w:rPr>
          <w:rFonts w:ascii="Times New Roman" w:hAnsi="Times New Roman" w:cs="Times New Roman"/>
          <w:sz w:val="26"/>
          <w:szCs w:val="26"/>
        </w:rPr>
      </w:pPr>
      <w:r w:rsidRPr="00E62AE7">
        <w:rPr>
          <w:rFonts w:ascii="Times New Roman" w:hAnsi="Times New Roman" w:cs="Times New Roman"/>
          <w:sz w:val="26"/>
          <w:szCs w:val="26"/>
        </w:rPr>
        <w:t>------o0o------</w:t>
      </w:r>
    </w:p>
    <w:p w14:paraId="758F6877" w14:textId="77777777" w:rsidR="005A7AFF" w:rsidRPr="00E62AE7" w:rsidRDefault="005A7AFF" w:rsidP="005A7AFF">
      <w:pPr>
        <w:spacing w:after="120" w:line="312" w:lineRule="auto"/>
        <w:jc w:val="both"/>
        <w:rPr>
          <w:rFonts w:ascii="Times New Roman" w:hAnsi="Times New Roman" w:cs="Times New Roman"/>
          <w:sz w:val="26"/>
          <w:szCs w:val="26"/>
        </w:rPr>
      </w:pPr>
      <w:r w:rsidRPr="00E62AE7">
        <w:rPr>
          <w:rFonts w:ascii="Times New Roman" w:hAnsi="Times New Roman" w:cs="Times New Roman"/>
          <w:noProof/>
          <w:sz w:val="26"/>
          <w:szCs w:val="26"/>
        </w:rPr>
        <w:drawing>
          <wp:anchor distT="0" distB="0" distL="114300" distR="114300" simplePos="0" relativeHeight="251659264" behindDoc="1" locked="0" layoutInCell="1" allowOverlap="1" wp14:anchorId="45FB3546" wp14:editId="51378649">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19A79113" w14:textId="77777777" w:rsidR="005A7AFF" w:rsidRPr="00E62AE7" w:rsidRDefault="005A7AFF" w:rsidP="005A7AFF">
      <w:pPr>
        <w:spacing w:after="120" w:line="312" w:lineRule="auto"/>
        <w:jc w:val="both"/>
        <w:rPr>
          <w:rFonts w:ascii="Times New Roman" w:hAnsi="Times New Roman" w:cs="Times New Roman"/>
          <w:sz w:val="26"/>
          <w:szCs w:val="26"/>
        </w:rPr>
      </w:pPr>
      <w:r w:rsidRPr="00E62AE7">
        <w:rPr>
          <w:rFonts w:ascii="Times New Roman" w:hAnsi="Times New Roman" w:cs="Times New Roman"/>
          <w:sz w:val="26"/>
          <w:szCs w:val="26"/>
        </w:rPr>
        <w:tab/>
      </w:r>
      <w:r w:rsidRPr="00E62AE7">
        <w:rPr>
          <w:rFonts w:ascii="Times New Roman" w:hAnsi="Times New Roman" w:cs="Times New Roman"/>
          <w:sz w:val="26"/>
          <w:szCs w:val="26"/>
        </w:rPr>
        <w:tab/>
      </w:r>
      <w:r w:rsidRPr="00E62AE7">
        <w:rPr>
          <w:rFonts w:ascii="Times New Roman" w:hAnsi="Times New Roman" w:cs="Times New Roman"/>
          <w:sz w:val="26"/>
          <w:szCs w:val="26"/>
        </w:rPr>
        <w:tab/>
      </w:r>
      <w:r w:rsidRPr="00E62AE7">
        <w:rPr>
          <w:rFonts w:ascii="Times New Roman" w:hAnsi="Times New Roman" w:cs="Times New Roman"/>
          <w:sz w:val="26"/>
          <w:szCs w:val="26"/>
        </w:rPr>
        <w:tab/>
      </w:r>
    </w:p>
    <w:p w14:paraId="4C75327C" w14:textId="77777777" w:rsidR="005A7AFF" w:rsidRPr="00E62AE7" w:rsidRDefault="005A7AFF" w:rsidP="005A7AFF">
      <w:pPr>
        <w:spacing w:after="120" w:line="312" w:lineRule="auto"/>
        <w:jc w:val="both"/>
        <w:rPr>
          <w:rFonts w:ascii="Times New Roman" w:hAnsi="Times New Roman" w:cs="Times New Roman"/>
          <w:sz w:val="26"/>
          <w:szCs w:val="26"/>
        </w:rPr>
      </w:pPr>
    </w:p>
    <w:p w14:paraId="471E9BCF" w14:textId="77777777" w:rsidR="005A7AFF" w:rsidRPr="00E62AE7" w:rsidRDefault="005A7AFF" w:rsidP="005A7AFF">
      <w:pPr>
        <w:spacing w:after="120" w:line="312" w:lineRule="auto"/>
        <w:jc w:val="both"/>
        <w:rPr>
          <w:rFonts w:ascii="Times New Roman" w:hAnsi="Times New Roman" w:cs="Times New Roman"/>
          <w:sz w:val="26"/>
          <w:szCs w:val="26"/>
        </w:rPr>
      </w:pPr>
    </w:p>
    <w:p w14:paraId="7C4C2917"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10D14FD8"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48F0C7F1" w14:textId="77777777" w:rsidR="005A7AFF" w:rsidRPr="00766F58" w:rsidRDefault="00B51A43" w:rsidP="00B51A43">
      <w:pPr>
        <w:spacing w:after="120" w:line="312" w:lineRule="auto"/>
        <w:jc w:val="center"/>
        <w:rPr>
          <w:rFonts w:ascii="Times New Roman" w:hAnsi="Times New Roman" w:cs="Times New Roman"/>
          <w:b/>
          <w:bCs/>
          <w:sz w:val="40"/>
          <w:szCs w:val="40"/>
        </w:rPr>
      </w:pPr>
      <w:r w:rsidRPr="00766F58">
        <w:rPr>
          <w:rFonts w:ascii="Times New Roman" w:hAnsi="Times New Roman" w:cs="Times New Roman"/>
          <w:b/>
          <w:bCs/>
          <w:sz w:val="40"/>
          <w:szCs w:val="40"/>
        </w:rPr>
        <w:t>BÁO CÁO PBL4</w:t>
      </w:r>
    </w:p>
    <w:p w14:paraId="75363C8C" w14:textId="77777777" w:rsidR="00816FAA" w:rsidRPr="00004C34" w:rsidRDefault="00B51A43" w:rsidP="00816FAA">
      <w:pPr>
        <w:spacing w:line="26" w:lineRule="atLeast"/>
        <w:jc w:val="center"/>
        <w:rPr>
          <w:rFonts w:asciiTheme="majorHAnsi" w:hAnsiTheme="majorHAnsi" w:cstheme="majorHAnsi"/>
          <w:b/>
          <w:bCs/>
          <w:sz w:val="36"/>
          <w:szCs w:val="36"/>
        </w:rPr>
      </w:pPr>
      <w:r w:rsidRPr="00766F58">
        <w:rPr>
          <w:rFonts w:asciiTheme="majorHAnsi" w:hAnsiTheme="majorHAnsi" w:cstheme="majorHAnsi"/>
          <w:b/>
          <w:bCs/>
          <w:sz w:val="36"/>
          <w:szCs w:val="36"/>
        </w:rPr>
        <w:t xml:space="preserve">ĐỀ TÀI: </w:t>
      </w:r>
      <w:r w:rsidR="00816FAA" w:rsidRPr="00004C34">
        <w:rPr>
          <w:rFonts w:asciiTheme="majorHAnsi" w:hAnsiTheme="majorHAnsi" w:cstheme="majorHAnsi"/>
          <w:b/>
          <w:bCs/>
          <w:sz w:val="36"/>
          <w:szCs w:val="36"/>
        </w:rPr>
        <w:t>PHÂN LOẠI ẢNH X-QUANG NGỰC BA LỚP SỬ DỤNG VGG19 VÀ RESNET50 &amp; FCSSAM</w:t>
      </w:r>
    </w:p>
    <w:p w14:paraId="382E92BB" w14:textId="3CBDBFDE" w:rsidR="00816FAA" w:rsidRPr="00816FAA" w:rsidRDefault="00816FAA" w:rsidP="005A7AFF">
      <w:pPr>
        <w:spacing w:line="26" w:lineRule="atLeast"/>
        <w:jc w:val="center"/>
        <w:rPr>
          <w:rFonts w:asciiTheme="majorHAnsi" w:hAnsiTheme="majorHAnsi" w:cstheme="majorHAnsi"/>
          <w:b/>
          <w:bCs/>
          <w:sz w:val="36"/>
          <w:szCs w:val="36"/>
        </w:rPr>
      </w:pPr>
    </w:p>
    <w:p w14:paraId="41D46482"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0C20AC71" w14:textId="77777777" w:rsidR="005A7AFF" w:rsidRPr="005A7AFF"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sidRPr="00E62AE7">
        <w:rPr>
          <w:rFonts w:ascii="Times New Roman" w:hAnsi="Times New Roman" w:cs="Times New Roman"/>
          <w:b/>
          <w:bCs/>
          <w:sz w:val="26"/>
          <w:szCs w:val="26"/>
        </w:rPr>
        <w:t>GVHD</w:t>
      </w:r>
      <w:r w:rsidRPr="00E62AE7">
        <w:rPr>
          <w:rFonts w:ascii="Times New Roman" w:hAnsi="Times New Roman" w:cs="Times New Roman"/>
          <w:sz w:val="26"/>
          <w:szCs w:val="26"/>
        </w:rPr>
        <w:t xml:space="preserve">     : </w:t>
      </w:r>
      <w:r>
        <w:rPr>
          <w:rFonts w:ascii="Times New Roman" w:hAnsi="Times New Roman" w:cs="Times New Roman"/>
          <w:sz w:val="26"/>
          <w:szCs w:val="26"/>
        </w:rPr>
        <w:tab/>
      </w:r>
      <w:r w:rsidRPr="00BC52A3">
        <w:rPr>
          <w:rFonts w:ascii="Times New Roman" w:hAnsi="Times New Roman" w:cs="Times New Roman"/>
          <w:b/>
          <w:bCs/>
          <w:sz w:val="26"/>
          <w:szCs w:val="26"/>
        </w:rPr>
        <w:t>TS.</w:t>
      </w:r>
      <w:r w:rsidRPr="005A7AFF">
        <w:rPr>
          <w:rFonts w:ascii="Times New Roman" w:hAnsi="Times New Roman" w:cs="Times New Roman"/>
          <w:b/>
          <w:bCs/>
          <w:sz w:val="26"/>
          <w:szCs w:val="26"/>
        </w:rPr>
        <w:t xml:space="preserve"> TRẦN THỊ MINH HẠNH</w:t>
      </w:r>
    </w:p>
    <w:p w14:paraId="47B72645" w14:textId="7FDA781B" w:rsidR="00816FAA" w:rsidRPr="00816FAA" w:rsidRDefault="005A7AFF" w:rsidP="005A7AFF">
      <w:pPr>
        <w:spacing w:after="120" w:line="312" w:lineRule="auto"/>
        <w:ind w:left="720"/>
        <w:jc w:val="both"/>
        <w:rPr>
          <w:rFonts w:ascii="Times New Roman" w:hAnsi="Times New Roman" w:cs="Times New Roman"/>
          <w:b/>
          <w:bCs/>
          <w:sz w:val="26"/>
          <w:szCs w:val="26"/>
        </w:rPr>
      </w:pPr>
      <w:r w:rsidRPr="00E62AE7">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sidRPr="00E62AE7">
        <w:rPr>
          <w:rFonts w:ascii="Times New Roman" w:hAnsi="Times New Roman" w:cs="Times New Roman"/>
          <w:b/>
          <w:bCs/>
          <w:sz w:val="26"/>
          <w:szCs w:val="26"/>
        </w:rPr>
        <w:t>SVTH</w:t>
      </w:r>
      <w:r w:rsidRPr="00E62AE7">
        <w:rPr>
          <w:rFonts w:ascii="Times New Roman" w:hAnsi="Times New Roman" w:cs="Times New Roman"/>
          <w:sz w:val="26"/>
          <w:szCs w:val="26"/>
        </w:rPr>
        <w:t xml:space="preserve">      : </w:t>
      </w:r>
      <w:r w:rsidRPr="005A7AFF">
        <w:rPr>
          <w:rFonts w:ascii="Times New Roman" w:hAnsi="Times New Roman" w:cs="Times New Roman"/>
          <w:sz w:val="26"/>
          <w:szCs w:val="26"/>
        </w:rPr>
        <w:t xml:space="preserve">   </w:t>
      </w:r>
      <w:r w:rsidR="00816FAA" w:rsidRPr="00816FAA">
        <w:rPr>
          <w:rFonts w:ascii="Times New Roman" w:hAnsi="Times New Roman" w:cs="Times New Roman"/>
          <w:b/>
          <w:bCs/>
          <w:sz w:val="26"/>
          <w:szCs w:val="26"/>
        </w:rPr>
        <w:t>LẠI TIẾN ĐẠT                  - 106220213</w:t>
      </w:r>
    </w:p>
    <w:p w14:paraId="5C841D07" w14:textId="46AC4460" w:rsidR="005A7AFF" w:rsidRPr="00816FAA" w:rsidRDefault="00816FAA" w:rsidP="005A7AFF">
      <w:pPr>
        <w:spacing w:after="120" w:line="312" w:lineRule="auto"/>
        <w:ind w:left="720"/>
        <w:jc w:val="both"/>
        <w:rPr>
          <w:rFonts w:ascii="Times New Roman" w:hAnsi="Times New Roman" w:cs="Times New Roman"/>
          <w:b/>
          <w:bCs/>
          <w:sz w:val="26"/>
          <w:szCs w:val="26"/>
          <w:lang w:val="en-US"/>
        </w:rPr>
      </w:pPr>
      <w:r w:rsidRPr="00816FAA">
        <w:rPr>
          <w:rFonts w:ascii="Times New Roman" w:hAnsi="Times New Roman" w:cs="Times New Roman"/>
          <w:b/>
          <w:bCs/>
          <w:sz w:val="26"/>
          <w:szCs w:val="26"/>
        </w:rPr>
        <w:tab/>
      </w:r>
      <w:r w:rsidRPr="00816FAA">
        <w:rPr>
          <w:rFonts w:ascii="Times New Roman" w:hAnsi="Times New Roman" w:cs="Times New Roman"/>
          <w:b/>
          <w:bCs/>
          <w:sz w:val="26"/>
          <w:szCs w:val="26"/>
        </w:rPr>
        <w:tab/>
      </w:r>
      <w:r w:rsidRPr="00816FAA">
        <w:rPr>
          <w:rFonts w:ascii="Times New Roman" w:hAnsi="Times New Roman" w:cs="Times New Roman"/>
          <w:b/>
          <w:bCs/>
          <w:sz w:val="26"/>
          <w:szCs w:val="26"/>
        </w:rPr>
        <w:tab/>
      </w:r>
      <w:r w:rsidRPr="00816FAA">
        <w:rPr>
          <w:rFonts w:ascii="Times New Roman" w:hAnsi="Times New Roman" w:cs="Times New Roman"/>
          <w:b/>
          <w:bCs/>
          <w:sz w:val="26"/>
          <w:szCs w:val="26"/>
        </w:rPr>
        <w:tab/>
      </w:r>
      <w:r w:rsidR="005A7AFF" w:rsidRPr="00816FAA">
        <w:rPr>
          <w:rFonts w:ascii="Times New Roman" w:hAnsi="Times New Roman" w:cs="Times New Roman"/>
          <w:b/>
          <w:bCs/>
          <w:sz w:val="26"/>
          <w:szCs w:val="26"/>
        </w:rPr>
        <w:t>HUỲNH MINH THUẬN</w:t>
      </w:r>
      <w:r w:rsidRPr="00816FAA">
        <w:rPr>
          <w:rFonts w:ascii="Times New Roman" w:hAnsi="Times New Roman" w:cs="Times New Roman"/>
          <w:b/>
          <w:bCs/>
          <w:sz w:val="26"/>
          <w:szCs w:val="26"/>
        </w:rPr>
        <w:t xml:space="preserve"> </w:t>
      </w:r>
      <w:r>
        <w:rPr>
          <w:rFonts w:ascii="Times New Roman" w:hAnsi="Times New Roman" w:cs="Times New Roman"/>
          <w:b/>
          <w:bCs/>
          <w:sz w:val="26"/>
          <w:szCs w:val="26"/>
          <w:lang w:val="en-US"/>
        </w:rPr>
        <w:t xml:space="preserve"> - 106220236 </w:t>
      </w:r>
    </w:p>
    <w:p w14:paraId="535A754D" w14:textId="77777777" w:rsidR="005A7AFF" w:rsidRPr="005A7AFF" w:rsidRDefault="005A7AFF" w:rsidP="005A7AFF">
      <w:pPr>
        <w:spacing w:after="120" w:line="312" w:lineRule="auto"/>
        <w:ind w:left="720"/>
        <w:jc w:val="both"/>
        <w:rPr>
          <w:rFonts w:ascii="Times New Roman" w:hAnsi="Times New Roman" w:cs="Times New Roman"/>
          <w:b/>
          <w:bCs/>
          <w:sz w:val="26"/>
          <w:szCs w:val="26"/>
        </w:rPr>
      </w:pPr>
      <w:r w:rsidRPr="005A7AFF">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sidRPr="005A7AFF">
        <w:rPr>
          <w:rFonts w:ascii="Times New Roman" w:hAnsi="Times New Roman" w:cs="Times New Roman"/>
          <w:b/>
          <w:sz w:val="26"/>
          <w:szCs w:val="26"/>
        </w:rPr>
        <w:t xml:space="preserve">LỚP SH  </w:t>
      </w:r>
      <w:r w:rsidRPr="005A7AFF">
        <w:rPr>
          <w:rFonts w:ascii="Times New Roman" w:hAnsi="Times New Roman" w:cs="Times New Roman"/>
          <w:bCs/>
          <w:sz w:val="26"/>
          <w:szCs w:val="26"/>
        </w:rPr>
        <w:t>:</w:t>
      </w:r>
      <w:r w:rsidRPr="005A7AFF">
        <w:rPr>
          <w:rFonts w:ascii="Times New Roman" w:hAnsi="Times New Roman" w:cs="Times New Roman"/>
          <w:sz w:val="26"/>
          <w:szCs w:val="26"/>
        </w:rPr>
        <w:t xml:space="preserve">     </w:t>
      </w:r>
      <w:r w:rsidRPr="005A7AFF">
        <w:rPr>
          <w:rFonts w:ascii="Times New Roman" w:hAnsi="Times New Roman" w:cs="Times New Roman"/>
          <w:b/>
          <w:bCs/>
          <w:sz w:val="26"/>
          <w:szCs w:val="26"/>
        </w:rPr>
        <w:t>22KTMT1</w:t>
      </w:r>
    </w:p>
    <w:p w14:paraId="17EA082F" w14:textId="77777777" w:rsidR="005A7AFF" w:rsidRPr="00B51A43" w:rsidRDefault="005A7AFF" w:rsidP="005A7AFF">
      <w:pPr>
        <w:spacing w:after="120" w:line="312" w:lineRule="auto"/>
        <w:ind w:left="720" w:firstLine="1440"/>
        <w:jc w:val="both"/>
        <w:rPr>
          <w:rFonts w:ascii="Times New Roman" w:hAnsi="Times New Roman" w:cs="Times New Roman"/>
          <w:b/>
          <w:bCs/>
          <w:sz w:val="26"/>
          <w:szCs w:val="26"/>
        </w:rPr>
      </w:pPr>
      <w:r w:rsidRPr="00B51A43">
        <w:rPr>
          <w:rFonts w:ascii="Times New Roman" w:hAnsi="Times New Roman" w:cs="Times New Roman"/>
          <w:b/>
          <w:bCs/>
          <w:sz w:val="26"/>
          <w:szCs w:val="26"/>
        </w:rPr>
        <w:t xml:space="preserve">NHÓM    </w:t>
      </w:r>
      <w:r w:rsidRPr="00B51A43">
        <w:rPr>
          <w:rFonts w:ascii="Times New Roman" w:hAnsi="Times New Roman" w:cs="Times New Roman"/>
          <w:sz w:val="26"/>
          <w:szCs w:val="26"/>
        </w:rPr>
        <w:t>:</w:t>
      </w:r>
      <w:r w:rsidRPr="00B51A43">
        <w:rPr>
          <w:rFonts w:ascii="Times New Roman" w:hAnsi="Times New Roman" w:cs="Times New Roman"/>
          <w:b/>
          <w:bCs/>
          <w:sz w:val="26"/>
          <w:szCs w:val="26"/>
        </w:rPr>
        <w:t xml:space="preserve">     8</w:t>
      </w:r>
    </w:p>
    <w:p w14:paraId="0848B889" w14:textId="77777777" w:rsidR="005A7AFF" w:rsidRPr="005A7AFF"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sz w:val="26"/>
          <w:szCs w:val="26"/>
        </w:rPr>
        <w:t xml:space="preserve">           </w:t>
      </w:r>
    </w:p>
    <w:p w14:paraId="68DC21DB" w14:textId="77777777" w:rsidR="005A7AFF" w:rsidRPr="00B51A43"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sz w:val="26"/>
          <w:szCs w:val="26"/>
        </w:rPr>
        <w:t xml:space="preserve">       </w:t>
      </w:r>
    </w:p>
    <w:p w14:paraId="600BB057" w14:textId="77777777" w:rsidR="005A7AFF" w:rsidRDefault="005A7AFF" w:rsidP="005A7AFF">
      <w:pPr>
        <w:spacing w:after="120" w:line="312" w:lineRule="auto"/>
        <w:ind w:left="720"/>
        <w:jc w:val="both"/>
        <w:rPr>
          <w:rFonts w:ascii="Times New Roman" w:hAnsi="Times New Roman" w:cs="Times New Roman"/>
          <w:b/>
          <w:bCs/>
          <w:sz w:val="26"/>
          <w:szCs w:val="26"/>
        </w:rPr>
      </w:pPr>
    </w:p>
    <w:p w14:paraId="3B78D505" w14:textId="77777777" w:rsidR="005A7AFF" w:rsidRPr="00E62AE7" w:rsidRDefault="005A7AFF" w:rsidP="005A7AFF">
      <w:pPr>
        <w:spacing w:after="120" w:line="312" w:lineRule="auto"/>
        <w:ind w:left="720"/>
        <w:jc w:val="both"/>
        <w:rPr>
          <w:rFonts w:ascii="Times New Roman" w:hAnsi="Times New Roman" w:cs="Times New Roman"/>
          <w:b/>
          <w:bCs/>
          <w:sz w:val="26"/>
          <w:szCs w:val="26"/>
        </w:rPr>
      </w:pPr>
    </w:p>
    <w:p w14:paraId="2590EB5F" w14:textId="77777777" w:rsidR="005A7AFF" w:rsidRPr="00E62AE7" w:rsidRDefault="005A7AFF" w:rsidP="005A7AFF">
      <w:pPr>
        <w:spacing w:after="120" w:line="312" w:lineRule="auto"/>
        <w:jc w:val="both"/>
        <w:rPr>
          <w:rFonts w:ascii="Times New Roman" w:hAnsi="Times New Roman" w:cs="Times New Roman"/>
          <w:i/>
          <w:sz w:val="26"/>
          <w:szCs w:val="26"/>
        </w:rPr>
      </w:pPr>
    </w:p>
    <w:p w14:paraId="43A26B16" w14:textId="77777777" w:rsidR="005A7AFF" w:rsidRPr="00FF197E" w:rsidRDefault="005A7AFF" w:rsidP="006E5F80">
      <w:pPr>
        <w:spacing w:after="120" w:line="312" w:lineRule="auto"/>
        <w:jc w:val="center"/>
        <w:rPr>
          <w:rFonts w:ascii="Times New Roman" w:hAnsi="Times New Roman" w:cs="Times New Roman"/>
          <w:i/>
          <w:sz w:val="26"/>
          <w:szCs w:val="26"/>
        </w:rPr>
      </w:pPr>
    </w:p>
    <w:p w14:paraId="48F30116" w14:textId="77777777" w:rsidR="005A7AFF" w:rsidRDefault="005A7AFF" w:rsidP="005A7AFF">
      <w:pPr>
        <w:spacing w:after="120" w:line="312" w:lineRule="auto"/>
        <w:jc w:val="center"/>
        <w:rPr>
          <w:rFonts w:ascii="Times New Roman" w:hAnsi="Times New Roman" w:cs="Times New Roman"/>
          <w:i/>
          <w:sz w:val="26"/>
          <w:szCs w:val="26"/>
        </w:rPr>
      </w:pPr>
    </w:p>
    <w:p w14:paraId="2D7D7785" w14:textId="77777777" w:rsidR="005A7AFF" w:rsidRDefault="005A7AFF" w:rsidP="005A7AFF">
      <w:pPr>
        <w:spacing w:after="120" w:line="312" w:lineRule="auto"/>
        <w:jc w:val="center"/>
        <w:rPr>
          <w:rFonts w:ascii="Times New Roman" w:hAnsi="Times New Roman" w:cs="Times New Roman"/>
          <w:i/>
          <w:sz w:val="26"/>
          <w:szCs w:val="26"/>
        </w:rPr>
      </w:pPr>
    </w:p>
    <w:p w14:paraId="415EEA94" w14:textId="062ECA37" w:rsidR="005A7AFF" w:rsidRPr="00B51A43" w:rsidRDefault="005A7AFF" w:rsidP="005A7AFF">
      <w:pPr>
        <w:spacing w:after="120" w:line="312" w:lineRule="auto"/>
        <w:jc w:val="center"/>
        <w:rPr>
          <w:rFonts w:ascii="Times New Roman" w:hAnsi="Times New Roman" w:cs="Times New Roman"/>
          <w:i/>
          <w:sz w:val="26"/>
          <w:szCs w:val="26"/>
        </w:rPr>
        <w:sectPr w:rsidR="005A7AFF" w:rsidRPr="00B51A43" w:rsidSect="005A7AFF">
          <w:headerReference w:type="even" r:id="rId11"/>
          <w:footerReference w:type="even" r:id="rId12"/>
          <w:footerReference w:type="default" r:id="rId13"/>
          <w:headerReference w:type="first" r:id="rId14"/>
          <w:footerReference w:type="first" r:id="rId15"/>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E62AE7">
        <w:rPr>
          <w:rFonts w:ascii="Times New Roman" w:hAnsi="Times New Roman" w:cs="Times New Roman"/>
          <w:i/>
          <w:sz w:val="26"/>
          <w:szCs w:val="26"/>
        </w:rPr>
        <w:t xml:space="preserve">Đà Nẵng, </w:t>
      </w:r>
      <w:r>
        <w:rPr>
          <w:rFonts w:ascii="Times New Roman" w:hAnsi="Times New Roman" w:cs="Times New Roman"/>
          <w:i/>
          <w:sz w:val="26"/>
          <w:szCs w:val="26"/>
        </w:rPr>
        <w:t>tháng 0</w:t>
      </w:r>
      <w:r w:rsidR="00816FAA" w:rsidRPr="00816FAA">
        <w:rPr>
          <w:rFonts w:ascii="Times New Roman" w:hAnsi="Times New Roman" w:cs="Times New Roman"/>
          <w:i/>
          <w:sz w:val="26"/>
          <w:szCs w:val="26"/>
        </w:rPr>
        <w:t>4</w:t>
      </w:r>
      <w:r>
        <w:rPr>
          <w:rFonts w:ascii="Times New Roman" w:hAnsi="Times New Roman" w:cs="Times New Roman"/>
          <w:i/>
          <w:sz w:val="26"/>
          <w:szCs w:val="26"/>
        </w:rPr>
        <w:t xml:space="preserve"> n</w:t>
      </w:r>
      <w:r w:rsidRPr="00E62AE7">
        <w:rPr>
          <w:rFonts w:ascii="Times New Roman" w:hAnsi="Times New Roman" w:cs="Times New Roman"/>
          <w:i/>
          <w:sz w:val="26"/>
          <w:szCs w:val="26"/>
        </w:rPr>
        <w:t>ăm 20</w:t>
      </w:r>
      <w:r>
        <w:rPr>
          <w:rFonts w:ascii="Times New Roman" w:hAnsi="Times New Roman" w:cs="Times New Roman"/>
          <w:i/>
          <w:sz w:val="26"/>
          <w:szCs w:val="26"/>
        </w:rPr>
        <w:t>2</w:t>
      </w:r>
      <w:r w:rsidR="00B51A43" w:rsidRPr="00B51A43">
        <w:rPr>
          <w:rFonts w:ascii="Times New Roman" w:hAnsi="Times New Roman" w:cs="Times New Roman"/>
          <w:i/>
          <w:sz w:val="26"/>
          <w:szCs w:val="26"/>
        </w:rPr>
        <w:t>6</w:t>
      </w:r>
    </w:p>
    <w:p w14:paraId="715A119F" w14:textId="77777777" w:rsidR="005A7AFF" w:rsidRPr="00B51A43" w:rsidRDefault="005A7AFF">
      <w:pPr>
        <w:rPr>
          <w:rFonts w:asciiTheme="majorHAnsi" w:hAnsiTheme="majorHAnsi" w:cstheme="majorHAnsi"/>
          <w:b/>
          <w:bCs/>
          <w:sz w:val="26"/>
          <w:szCs w:val="26"/>
        </w:rPr>
      </w:pPr>
    </w:p>
    <w:p w14:paraId="2762E325" w14:textId="77777777" w:rsidR="00484CA2" w:rsidRDefault="00484CA2" w:rsidP="00766F58">
      <w:pPr>
        <w:spacing w:line="26" w:lineRule="atLeast"/>
        <w:jc w:val="both"/>
        <w:rPr>
          <w:rFonts w:asciiTheme="majorHAnsi" w:hAnsiTheme="majorHAnsi" w:cstheme="majorHAnsi"/>
          <w:b/>
          <w:bCs/>
          <w:sz w:val="26"/>
          <w:szCs w:val="26"/>
          <w:lang w:val="en-US"/>
        </w:rPr>
      </w:pPr>
      <w:r w:rsidRPr="00A0535D">
        <w:rPr>
          <w:rFonts w:asciiTheme="majorHAnsi" w:hAnsiTheme="majorHAnsi" w:cstheme="majorHAnsi"/>
          <w:b/>
          <w:bCs/>
          <w:sz w:val="26"/>
          <w:szCs w:val="26"/>
        </w:rPr>
        <w:t>1. Giới thiệu</w:t>
      </w:r>
      <w:r w:rsidR="00B51A43" w:rsidRPr="00766F58">
        <w:rPr>
          <w:rFonts w:asciiTheme="majorHAnsi" w:hAnsiTheme="majorHAnsi" w:cstheme="majorHAnsi"/>
          <w:b/>
          <w:bCs/>
          <w:sz w:val="26"/>
          <w:szCs w:val="26"/>
        </w:rPr>
        <w:t xml:space="preserve"> đề tài</w:t>
      </w:r>
    </w:p>
    <w:p w14:paraId="1CCB4D80" w14:textId="77777777" w:rsidR="00816FAA" w:rsidRPr="00004C34" w:rsidRDefault="00816FAA" w:rsidP="00816FAA">
      <w:pPr>
        <w:spacing w:line="26" w:lineRule="atLeast"/>
        <w:jc w:val="both"/>
        <w:rPr>
          <w:rFonts w:asciiTheme="majorHAnsi" w:hAnsiTheme="majorHAnsi" w:cstheme="majorHAnsi"/>
          <w:sz w:val="26"/>
          <w:szCs w:val="26"/>
          <w:lang w:val="en-US"/>
        </w:rPr>
      </w:pPr>
      <w:proofErr w:type="spellStart"/>
      <w:r w:rsidRPr="00004C34">
        <w:rPr>
          <w:rFonts w:asciiTheme="majorHAnsi" w:hAnsiTheme="majorHAnsi" w:cstheme="majorHAnsi"/>
          <w:sz w:val="26"/>
          <w:szCs w:val="26"/>
          <w:lang w:val="en-US"/>
        </w:rPr>
        <w:t>Bệnh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lý</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hấp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một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những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nguyên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hưởng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lớn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sức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khỏe</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cộng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đồng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viêm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phổi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tràn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dịch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màng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phổi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thường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gặp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thể</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biến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chứng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nguy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hiểm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nếu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không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được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sớm</w:t>
      </w:r>
      <w:proofErr w:type="spellEnd"/>
      <w:r w:rsidRPr="00004C34">
        <w:rPr>
          <w:rFonts w:asciiTheme="majorHAnsi" w:hAnsiTheme="majorHAnsi" w:cstheme="majorHAnsi"/>
          <w:sz w:val="26"/>
          <w:szCs w:val="26"/>
          <w:lang w:val="en-US"/>
        </w:rPr>
        <w:t xml:space="preserve">. Trong </w:t>
      </w:r>
      <w:proofErr w:type="spellStart"/>
      <w:r w:rsidRPr="00004C34">
        <w:rPr>
          <w:rFonts w:asciiTheme="majorHAnsi" w:hAnsiTheme="majorHAnsi" w:cstheme="majorHAnsi"/>
          <w:sz w:val="26"/>
          <w:szCs w:val="26"/>
          <w:lang w:val="en-US"/>
        </w:rPr>
        <w:t>thực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tế</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lâm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sàng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chẩn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phổ</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biến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nhờ</w:t>
      </w:r>
      <w:proofErr w:type="spellEnd"/>
      <w:r w:rsidRPr="00004C34">
        <w:rPr>
          <w:rFonts w:asciiTheme="majorHAnsi" w:hAnsiTheme="majorHAnsi" w:cstheme="majorHAnsi"/>
          <w:sz w:val="26"/>
          <w:szCs w:val="26"/>
          <w:lang w:val="en-US"/>
        </w:rPr>
        <w:t xml:space="preserve"> chi </w:t>
      </w:r>
      <w:proofErr w:type="spellStart"/>
      <w:r w:rsidRPr="00004C34">
        <w:rPr>
          <w:rFonts w:asciiTheme="majorHAnsi" w:hAnsiTheme="majorHAnsi" w:cstheme="majorHAnsi"/>
          <w:sz w:val="26"/>
          <w:szCs w:val="26"/>
          <w:lang w:val="en-US"/>
        </w:rPr>
        <w:t>phí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thấp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thời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nhanh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năng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hỗ</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nhiều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thường</w:t>
      </w:r>
      <w:proofErr w:type="spellEnd"/>
      <w:r w:rsidRPr="00004C34">
        <w:rPr>
          <w:rFonts w:asciiTheme="majorHAnsi" w:hAnsiTheme="majorHAnsi" w:cstheme="majorHAnsi"/>
          <w:sz w:val="26"/>
          <w:szCs w:val="26"/>
          <w:lang w:val="en-US"/>
        </w:rPr>
        <w:t xml:space="preserve"> ở </w:t>
      </w:r>
      <w:proofErr w:type="spellStart"/>
      <w:r w:rsidRPr="00004C34">
        <w:rPr>
          <w:rFonts w:asciiTheme="majorHAnsi" w:hAnsiTheme="majorHAnsi" w:cstheme="majorHAnsi"/>
          <w:sz w:val="26"/>
          <w:szCs w:val="26"/>
          <w:lang w:val="en-US"/>
        </w:rPr>
        <w:t>phổi</w:t>
      </w:r>
      <w:proofErr w:type="spellEnd"/>
      <w:r w:rsidRPr="00004C34">
        <w:rPr>
          <w:rFonts w:asciiTheme="majorHAnsi" w:hAnsiTheme="majorHAnsi" w:cstheme="majorHAnsi"/>
          <w:sz w:val="26"/>
          <w:szCs w:val="26"/>
          <w:lang w:val="en-US"/>
        </w:rPr>
        <w:t xml:space="preserve">. Tuy </w:t>
      </w:r>
      <w:proofErr w:type="spellStart"/>
      <w:r w:rsidRPr="00004C34">
        <w:rPr>
          <w:rFonts w:asciiTheme="majorHAnsi" w:hAnsiTheme="majorHAnsi" w:cstheme="majorHAnsi"/>
          <w:sz w:val="26"/>
          <w:szCs w:val="26"/>
          <w:lang w:val="en-US"/>
        </w:rPr>
        <w:t>nhiên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đọc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tích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vẫn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phụ</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thuộc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nhiều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kinh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nghiệm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của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sĩ</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dễ</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bị</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hưởng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bởi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lượng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mức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chồng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lấp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tổn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yếu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tố</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chủ</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sát</w:t>
      </w:r>
      <w:proofErr w:type="spellEnd"/>
      <w:r w:rsidRPr="00004C34">
        <w:rPr>
          <w:rFonts w:asciiTheme="majorHAnsi" w:hAnsiTheme="majorHAnsi" w:cstheme="majorHAnsi"/>
          <w:sz w:val="26"/>
          <w:szCs w:val="26"/>
          <w:lang w:val="en-US"/>
        </w:rPr>
        <w:t>.</w:t>
      </w:r>
    </w:p>
    <w:p w14:paraId="3E68F99F" w14:textId="77777777" w:rsidR="00816FAA" w:rsidRPr="00004C34" w:rsidRDefault="00816FAA" w:rsidP="00816FAA">
      <w:pPr>
        <w:spacing w:line="26" w:lineRule="atLeast"/>
        <w:jc w:val="both"/>
        <w:rPr>
          <w:rFonts w:asciiTheme="majorHAnsi" w:hAnsiTheme="majorHAnsi" w:cstheme="majorHAnsi"/>
          <w:sz w:val="26"/>
          <w:szCs w:val="26"/>
          <w:lang w:val="en-US"/>
        </w:rPr>
      </w:pPr>
      <w:r w:rsidRPr="00004C34">
        <w:rPr>
          <w:rFonts w:asciiTheme="majorHAnsi" w:hAnsiTheme="majorHAnsi" w:cstheme="majorHAnsi"/>
          <w:sz w:val="26"/>
          <w:szCs w:val="26"/>
          <w:lang w:val="en-US"/>
        </w:rPr>
        <w:t xml:space="preserve">Trong </w:t>
      </w:r>
      <w:proofErr w:type="spellStart"/>
      <w:r w:rsidRPr="00004C34">
        <w:rPr>
          <w:rFonts w:asciiTheme="majorHAnsi" w:hAnsiTheme="majorHAnsi" w:cstheme="majorHAnsi"/>
          <w:sz w:val="26"/>
          <w:szCs w:val="26"/>
          <w:lang w:val="en-US"/>
        </w:rPr>
        <w:t>những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năm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gần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học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sâu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đặc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biệt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nơ-ron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tích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chập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thấy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cao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trong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y khoa. </w:t>
      </w:r>
      <w:proofErr w:type="spellStart"/>
      <w:r w:rsidRPr="00004C34">
        <w:rPr>
          <w:rFonts w:asciiTheme="majorHAnsi" w:hAnsiTheme="majorHAnsi" w:cstheme="majorHAnsi"/>
          <w:sz w:val="26"/>
          <w:szCs w:val="26"/>
          <w:lang w:val="en-US"/>
        </w:rPr>
        <w:t>Việc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ứng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dụng</w:t>
      </w:r>
      <w:proofErr w:type="spellEnd"/>
      <w:r w:rsidRPr="00004C34">
        <w:rPr>
          <w:rFonts w:asciiTheme="majorHAnsi" w:hAnsiTheme="majorHAnsi" w:cstheme="majorHAnsi"/>
          <w:sz w:val="26"/>
          <w:szCs w:val="26"/>
          <w:lang w:val="en-US"/>
        </w:rPr>
        <w:t xml:space="preserve"> CNN </w:t>
      </w:r>
      <w:proofErr w:type="spellStart"/>
      <w:r w:rsidRPr="00004C34">
        <w:rPr>
          <w:rFonts w:asciiTheme="majorHAnsi" w:hAnsiTheme="majorHAnsi" w:cstheme="majorHAnsi"/>
          <w:sz w:val="26"/>
          <w:szCs w:val="26"/>
          <w:lang w:val="en-US"/>
        </w:rPr>
        <w:t>vào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thể</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hỗ</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tự</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động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thường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góp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phần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nâng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cao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chính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giảm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tải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sàng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lọc</w:t>
      </w:r>
      <w:proofErr w:type="spellEnd"/>
      <w:r w:rsidRPr="00004C34">
        <w:rPr>
          <w:rFonts w:asciiTheme="majorHAnsi" w:hAnsiTheme="majorHAnsi" w:cstheme="majorHAnsi"/>
          <w:sz w:val="26"/>
          <w:szCs w:val="26"/>
          <w:lang w:val="en-US"/>
        </w:rPr>
        <w:t xml:space="preserve"> ban </w:t>
      </w:r>
      <w:proofErr w:type="spellStart"/>
      <w:r w:rsidRPr="00004C34">
        <w:rPr>
          <w:rFonts w:asciiTheme="majorHAnsi" w:hAnsiTheme="majorHAnsi" w:cstheme="majorHAnsi"/>
          <w:sz w:val="26"/>
          <w:szCs w:val="26"/>
          <w:lang w:val="en-US"/>
        </w:rPr>
        <w:t>đầu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Xuất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từ</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cầu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này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tập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trung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hệ</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thống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thành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lớp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gồm</w:t>
      </w:r>
      <w:proofErr w:type="spellEnd"/>
      <w:r w:rsidRPr="00004C34">
        <w:rPr>
          <w:rFonts w:asciiTheme="majorHAnsi" w:hAnsiTheme="majorHAnsi" w:cstheme="majorHAnsi"/>
          <w:sz w:val="26"/>
          <w:szCs w:val="26"/>
          <w:lang w:val="en-US"/>
        </w:rPr>
        <w:t xml:space="preserve"> normal, </w:t>
      </w:r>
      <w:proofErr w:type="spellStart"/>
      <w:r w:rsidRPr="00004C34">
        <w:rPr>
          <w:rFonts w:asciiTheme="majorHAnsi" w:hAnsiTheme="majorHAnsi" w:cstheme="majorHAnsi"/>
          <w:sz w:val="26"/>
          <w:szCs w:val="26"/>
          <w:lang w:val="en-US"/>
        </w:rPr>
        <w:t>pneumonia_only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effusion_only</w:t>
      </w:r>
      <w:proofErr w:type="spellEnd"/>
      <w:r w:rsidRPr="00004C34">
        <w:rPr>
          <w:rFonts w:asciiTheme="majorHAnsi" w:hAnsiTheme="majorHAnsi" w:cstheme="majorHAnsi"/>
          <w:sz w:val="26"/>
          <w:szCs w:val="26"/>
          <w:lang w:val="en-US"/>
        </w:rPr>
        <w:t>.</w:t>
      </w:r>
    </w:p>
    <w:p w14:paraId="5C3D2599" w14:textId="77777777" w:rsidR="00816FAA" w:rsidRPr="00004C34" w:rsidRDefault="00816FAA" w:rsidP="00816FAA">
      <w:pPr>
        <w:spacing w:line="26" w:lineRule="atLeast"/>
        <w:jc w:val="both"/>
        <w:rPr>
          <w:rFonts w:asciiTheme="majorHAnsi" w:hAnsiTheme="majorHAnsi" w:cstheme="majorHAnsi"/>
          <w:sz w:val="26"/>
          <w:szCs w:val="26"/>
          <w:lang w:val="en-US"/>
        </w:rPr>
      </w:pP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dụng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được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từ</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nguồn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là</w:t>
      </w:r>
      <w:proofErr w:type="spellEnd"/>
      <w:r w:rsidRPr="00004C34">
        <w:rPr>
          <w:rFonts w:asciiTheme="majorHAnsi" w:hAnsiTheme="majorHAnsi" w:cstheme="majorHAnsi"/>
          <w:sz w:val="26"/>
          <w:szCs w:val="26"/>
          <w:lang w:val="en-US"/>
        </w:rPr>
        <w:t xml:space="preserve"> NIH Chest X-rays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Chest X-Ray Pneumonia, </w:t>
      </w:r>
      <w:proofErr w:type="spellStart"/>
      <w:r w:rsidRPr="00004C34">
        <w:rPr>
          <w:rFonts w:asciiTheme="majorHAnsi" w:hAnsiTheme="majorHAnsi" w:cstheme="majorHAnsi"/>
          <w:sz w:val="26"/>
          <w:szCs w:val="26"/>
          <w:lang w:val="en-US"/>
        </w:rPr>
        <w:t>sau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chuẩn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hóa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nhãn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tổ</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chức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thành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tổng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phục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vụ</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huấn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luyện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Trên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cùng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một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bộ</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được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lựa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chọn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để</w:t>
      </w:r>
      <w:proofErr w:type="spellEnd"/>
      <w:r w:rsidRPr="00004C34">
        <w:rPr>
          <w:rFonts w:asciiTheme="majorHAnsi" w:hAnsiTheme="majorHAnsi" w:cstheme="majorHAnsi"/>
          <w:sz w:val="26"/>
          <w:szCs w:val="26"/>
          <w:lang w:val="en-US"/>
        </w:rPr>
        <w:t xml:space="preserve"> so </w:t>
      </w:r>
      <w:proofErr w:type="spellStart"/>
      <w:r w:rsidRPr="00004C34">
        <w:rPr>
          <w:rFonts w:asciiTheme="majorHAnsi" w:hAnsiTheme="majorHAnsi" w:cstheme="majorHAnsi"/>
          <w:sz w:val="26"/>
          <w:szCs w:val="26"/>
          <w:lang w:val="en-US"/>
        </w:rPr>
        <w:t>sánh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khách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gồm</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VGG19 </w:t>
      </w:r>
      <w:proofErr w:type="spellStart"/>
      <w:r w:rsidRPr="00004C34">
        <w:rPr>
          <w:rFonts w:asciiTheme="majorHAnsi" w:hAnsiTheme="majorHAnsi" w:cstheme="majorHAnsi"/>
          <w:sz w:val="26"/>
          <w:szCs w:val="26"/>
          <w:lang w:val="en-US"/>
        </w:rPr>
        <w:t>đóng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trò</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đối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ResNet50 </w:t>
      </w:r>
      <w:proofErr w:type="spellStart"/>
      <w:r w:rsidRPr="00004C34">
        <w:rPr>
          <w:rFonts w:asciiTheme="majorHAnsi" w:hAnsiTheme="majorHAnsi" w:cstheme="majorHAnsi"/>
          <w:sz w:val="26"/>
          <w:szCs w:val="26"/>
          <w:lang w:val="en-US"/>
        </w:rPr>
        <w:t>kết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FCSSAM </w:t>
      </w:r>
      <w:proofErr w:type="spellStart"/>
      <w:r w:rsidRPr="00004C34">
        <w:rPr>
          <w:rFonts w:asciiTheme="majorHAnsi" w:hAnsiTheme="majorHAnsi" w:cstheme="majorHAnsi"/>
          <w:sz w:val="26"/>
          <w:szCs w:val="26"/>
          <w:lang w:val="en-US"/>
        </w:rPr>
        <w:t>đóng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trò</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xuất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Ngoài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việc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các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chỉ</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số</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như</w:t>
      </w:r>
      <w:proofErr w:type="spellEnd"/>
      <w:r w:rsidRPr="00004C34">
        <w:rPr>
          <w:rFonts w:asciiTheme="majorHAnsi" w:hAnsiTheme="majorHAnsi" w:cstheme="majorHAnsi"/>
          <w:sz w:val="26"/>
          <w:szCs w:val="26"/>
          <w:lang w:val="en-US"/>
        </w:rPr>
        <w:t xml:space="preserve"> accuracy, precision, recall, F1-score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confusion matrix,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còn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sử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dụng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kỹ</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thuật</w:t>
      </w:r>
      <w:proofErr w:type="spellEnd"/>
      <w:r w:rsidRPr="00004C34">
        <w:rPr>
          <w:rFonts w:asciiTheme="majorHAnsi" w:hAnsiTheme="majorHAnsi" w:cstheme="majorHAnsi"/>
          <w:sz w:val="26"/>
          <w:szCs w:val="26"/>
          <w:lang w:val="en-US"/>
        </w:rPr>
        <w:t xml:space="preserve"> Grad-CAM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heatmap attention </w:t>
      </w:r>
      <w:proofErr w:type="spellStart"/>
      <w:r w:rsidRPr="00004C34">
        <w:rPr>
          <w:rFonts w:asciiTheme="majorHAnsi" w:hAnsiTheme="majorHAnsi" w:cstheme="majorHAnsi"/>
          <w:sz w:val="26"/>
          <w:szCs w:val="26"/>
          <w:lang w:val="en-US"/>
        </w:rPr>
        <w:t>để</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quan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hóa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vùng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tập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trung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khi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đưa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ra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đoán</w:t>
      </w:r>
      <w:proofErr w:type="spellEnd"/>
      <w:r w:rsidRPr="00004C34">
        <w:rPr>
          <w:rFonts w:asciiTheme="majorHAnsi" w:hAnsiTheme="majorHAnsi" w:cstheme="majorHAnsi"/>
          <w:sz w:val="26"/>
          <w:szCs w:val="26"/>
          <w:lang w:val="en-US"/>
        </w:rPr>
        <w:t>.</w:t>
      </w:r>
    </w:p>
    <w:p w14:paraId="5AA23B57" w14:textId="30D83A72" w:rsidR="00816FAA" w:rsidRPr="00816FAA" w:rsidRDefault="00816FAA" w:rsidP="00816FAA">
      <w:pPr>
        <w:spacing w:line="26" w:lineRule="atLeast"/>
        <w:jc w:val="both"/>
        <w:rPr>
          <w:rFonts w:asciiTheme="majorHAnsi" w:hAnsiTheme="majorHAnsi" w:cstheme="majorHAnsi"/>
          <w:b/>
          <w:bCs/>
          <w:sz w:val="26"/>
          <w:szCs w:val="26"/>
          <w:lang w:val="en-US"/>
        </w:rPr>
      </w:pPr>
      <w:r w:rsidRPr="00004C34">
        <w:rPr>
          <w:rFonts w:asciiTheme="majorHAnsi" w:hAnsiTheme="majorHAnsi" w:cstheme="majorHAnsi"/>
          <w:sz w:val="26"/>
          <w:szCs w:val="26"/>
          <w:lang w:val="en-US"/>
        </w:rPr>
        <w:t xml:space="preserve">Thông qua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đề</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hướng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đến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mục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tiêu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chính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thứ</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nhất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xây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dựng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một</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quy</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xử</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lý</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dữ</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huấn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luyện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phù</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phân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loại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ảnh</w:t>
      </w:r>
      <w:proofErr w:type="spellEnd"/>
      <w:r w:rsidRPr="00004C34">
        <w:rPr>
          <w:rFonts w:asciiTheme="majorHAnsi" w:hAnsiTheme="majorHAnsi" w:cstheme="majorHAnsi"/>
          <w:sz w:val="26"/>
          <w:szCs w:val="26"/>
          <w:lang w:val="en-US"/>
        </w:rPr>
        <w:t xml:space="preserve"> X-</w:t>
      </w:r>
      <w:proofErr w:type="spellStart"/>
      <w:r w:rsidRPr="00004C34">
        <w:rPr>
          <w:rFonts w:asciiTheme="majorHAnsi" w:hAnsiTheme="majorHAnsi" w:cstheme="majorHAnsi"/>
          <w:sz w:val="26"/>
          <w:szCs w:val="26"/>
          <w:lang w:val="en-US"/>
        </w:rPr>
        <w:t>quang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ngực</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lớp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thứ</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hai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so </w:t>
      </w:r>
      <w:proofErr w:type="spellStart"/>
      <w:r w:rsidRPr="00004C34">
        <w:rPr>
          <w:rFonts w:asciiTheme="majorHAnsi" w:hAnsiTheme="majorHAnsi" w:cstheme="majorHAnsi"/>
          <w:sz w:val="26"/>
          <w:szCs w:val="26"/>
          <w:lang w:val="en-US"/>
        </w:rPr>
        <w:t>sánh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hiệu</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quả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giữa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CNN </w:t>
      </w:r>
      <w:proofErr w:type="spellStart"/>
      <w:r w:rsidRPr="00004C34">
        <w:rPr>
          <w:rFonts w:asciiTheme="majorHAnsi" w:hAnsiTheme="majorHAnsi" w:cstheme="majorHAnsi"/>
          <w:sz w:val="26"/>
          <w:szCs w:val="26"/>
          <w:lang w:val="en-US"/>
        </w:rPr>
        <w:t>truyền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thống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và</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mô</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hình</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cơ</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chế</w:t>
      </w:r>
      <w:proofErr w:type="spellEnd"/>
      <w:r w:rsidRPr="00004C34">
        <w:rPr>
          <w:rFonts w:asciiTheme="majorHAnsi" w:hAnsiTheme="majorHAnsi" w:cstheme="majorHAnsi"/>
          <w:sz w:val="26"/>
          <w:szCs w:val="26"/>
          <w:lang w:val="en-US"/>
        </w:rPr>
        <w:t xml:space="preserve"> attention, </w:t>
      </w:r>
      <w:proofErr w:type="spellStart"/>
      <w:r w:rsidRPr="00004C34">
        <w:rPr>
          <w:rFonts w:asciiTheme="majorHAnsi" w:hAnsiTheme="majorHAnsi" w:cstheme="majorHAnsi"/>
          <w:sz w:val="26"/>
          <w:szCs w:val="26"/>
          <w:lang w:val="en-US"/>
        </w:rPr>
        <w:t>từ</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đó</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lựa</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chọn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phương</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pháp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phù</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hợp</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cho</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bài</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toán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hỗ</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trợ</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chẩn</w:t>
      </w:r>
      <w:proofErr w:type="spellEnd"/>
      <w:r w:rsidRPr="00004C34">
        <w:rPr>
          <w:rFonts w:asciiTheme="majorHAnsi" w:hAnsiTheme="majorHAnsi" w:cstheme="majorHAnsi"/>
          <w:sz w:val="26"/>
          <w:szCs w:val="26"/>
          <w:lang w:val="en-US"/>
        </w:rPr>
        <w:t xml:space="preserve"> </w:t>
      </w:r>
      <w:proofErr w:type="spellStart"/>
      <w:r w:rsidRPr="00004C34">
        <w:rPr>
          <w:rFonts w:asciiTheme="majorHAnsi" w:hAnsiTheme="majorHAnsi" w:cstheme="majorHAnsi"/>
          <w:sz w:val="26"/>
          <w:szCs w:val="26"/>
          <w:lang w:val="en-US"/>
        </w:rPr>
        <w:t>đoán</w:t>
      </w:r>
      <w:proofErr w:type="spellEnd"/>
      <w:r w:rsidRPr="00004C34">
        <w:rPr>
          <w:rFonts w:asciiTheme="majorHAnsi" w:hAnsiTheme="majorHAnsi" w:cstheme="majorHAnsi"/>
          <w:sz w:val="26"/>
          <w:szCs w:val="26"/>
          <w:lang w:val="en-US"/>
        </w:rPr>
        <w:t>.</w:t>
      </w:r>
    </w:p>
    <w:p w14:paraId="17B0C8F4" w14:textId="77777777" w:rsidR="00B51A43" w:rsidRPr="00816FAA" w:rsidRDefault="00484CA2" w:rsidP="00FF197E">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2. Các nghiên cứu/phương pháp liên quan</w:t>
      </w:r>
    </w:p>
    <w:p w14:paraId="7419E931" w14:textId="77777777" w:rsidR="00484CA2" w:rsidRPr="00A0535D" w:rsidRDefault="00484CA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 Phương pháp thực hiện</w:t>
      </w:r>
    </w:p>
    <w:p w14:paraId="2113F19E" w14:textId="77777777" w:rsidR="00793DA7" w:rsidRDefault="00000000">
      <w:r>
        <w:t>Quy trình thực hiện của đề tài được xây dựng theo hướng kết hợp hai nguồn dữ liệu X-quang ngực là NIH Chest X-rays và Chest X-Ray Pneumonia. Từ hai nguồn dữ liệu gốc này, nhóm tiến hành xây dựng lại bộ dữ liệu tổng hợp dưới dạng manifest để huấn luyện và đánh giá hai mô hình gồm VGG19 làm mô hình đối sánh và ResNet50 kết hợp FCSSAM làm mô hình chính.</w:t>
      </w:r>
    </w:p>
    <w:p w14:paraId="1528F4C5" w14:textId="77777777" w:rsidR="00484CA2" w:rsidRPr="00816FAA" w:rsidRDefault="00484CA2" w:rsidP="00FF197E">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3.1. Tập dữ liệu</w:t>
      </w:r>
    </w:p>
    <w:p w14:paraId="5F42F026" w14:textId="77777777" w:rsidR="00793DA7" w:rsidRDefault="00000000">
      <w:r>
        <w:t xml:space="preserve">Để phục vụ bài toán phân loại ảnh X-quang ngực, nhóm sử dụng hai nguồn dữ liệu gốc. Nguồn thứ nhất là NIH Chest X-rays, cung cấp ảnh X-quang ngực kèm metadata gốc Data_Entry để truy vết nhãn bệnh. Nguồn thứ hai là Chest X-Ray </w:t>
      </w:r>
      <w:r>
        <w:lastRenderedPageBreak/>
        <w:t>Pneumonia, trong đó dữ liệu được tổ chức theo hai thư mục NORMAL và PNEUMONIA. Việc kết hợp hai nguồn này giúp tăng số lượng mẫu viêm phổi, đồng thời vẫn giữ được các mẫu tràn dịch màng phổi từ NIH.</w:t>
      </w:r>
    </w:p>
    <w:p w14:paraId="2603BFB1" w14:textId="77777777" w:rsidR="00793DA7" w:rsidRDefault="00000000">
      <w:r>
        <w:t>Từ dữ liệu gốc, nhóm xây dựng bộ dữ liệu overall gồm ba lớp: normal, pneumonia_only và effusion_only. Trong đó, lớp normal được lấy từ các ảnh NIH có nhãn No Finding và các ảnh NORMAL từ bộ Chest X-Ray Pneumonia. Lớp pneumonia_only được lấy từ thư mục PNEUMONIA của bộ Chest X-Ray Pneumonia. Lớp effusion_only được lấy từ NIH với điều kiện nhãn chỉ chứa đúng bệnh Effusion nhằm hạn chế hiện tượng chồng lấn bệnh lý.</w:t>
      </w:r>
    </w:p>
    <w:p w14:paraId="78DDB3A0" w14:textId="77777777" w:rsidR="00793DA7" w:rsidRDefault="00000000">
      <w:r>
        <w:t>Để bảo đảm việc so sánh giữa hai mô hình được thực hiện một cách khách quan, cả VGG19 và ResNet50 + FCSSAM đều được huấn luyện và đánh giá trên cùng một bộ dữ liệu overall. Tập huấn luyện được cân bằng theo tỉ lệ 2:1:1 tương ứng với normal : pneumonia_only : effusion_only. Tập validation và test được xây dựng theo tỉ lệ xấp xỉ 70:15:15 nhằm giảm sự mất cân bằng quá lớn của lớp normal, đồng thời vẫn giữ được đặc trưng phân bố dữ liệu thực tế.</w:t>
      </w:r>
    </w:p>
    <w:p w14:paraId="6C410885" w14:textId="77777777" w:rsidR="00793DA7" w:rsidRDefault="00000000">
      <w:r>
        <w:t>Số lượng mẫu của bộ dữ liệu overall sau khi xây dựng được trình bày trong Bảng 1.</w:t>
      </w:r>
    </w:p>
    <w:p w14:paraId="15F0B8DA" w14:textId="77777777" w:rsidR="00793DA7" w:rsidRDefault="00000000">
      <w:pPr>
        <w:jc w:val="center"/>
      </w:pPr>
      <w:r>
        <w:t>Bảng 1. Phân bố mẫu của bộ dữ liệu overall sau khi xây dựng</w:t>
      </w:r>
    </w:p>
    <w:tbl>
      <w:tblPr>
        <w:tblStyle w:val="TableGrid"/>
        <w:tblW w:w="0" w:type="auto"/>
        <w:tblLook w:val="04A0" w:firstRow="1" w:lastRow="0" w:firstColumn="1" w:lastColumn="0" w:noHBand="0" w:noVBand="1"/>
      </w:tblPr>
      <w:tblGrid>
        <w:gridCol w:w="2255"/>
        <w:gridCol w:w="2253"/>
        <w:gridCol w:w="2254"/>
        <w:gridCol w:w="2254"/>
      </w:tblGrid>
      <w:tr w:rsidR="00793DA7" w14:paraId="26B6726D" w14:textId="77777777">
        <w:tc>
          <w:tcPr>
            <w:tcW w:w="2256" w:type="dxa"/>
          </w:tcPr>
          <w:p w14:paraId="4EF03147" w14:textId="77777777" w:rsidR="00793DA7" w:rsidRDefault="00000000">
            <w:r>
              <w:t>Lớp</w:t>
            </w:r>
          </w:p>
        </w:tc>
        <w:tc>
          <w:tcPr>
            <w:tcW w:w="2256" w:type="dxa"/>
          </w:tcPr>
          <w:p w14:paraId="6F9F3F77" w14:textId="77777777" w:rsidR="00793DA7" w:rsidRDefault="00000000">
            <w:r>
              <w:t>Train (2:1:1)</w:t>
            </w:r>
          </w:p>
        </w:tc>
        <w:tc>
          <w:tcPr>
            <w:tcW w:w="2256" w:type="dxa"/>
          </w:tcPr>
          <w:p w14:paraId="4B52ADCB" w14:textId="77777777" w:rsidR="00793DA7" w:rsidRDefault="00000000">
            <w:r>
              <w:t>Validation (70:15:15)</w:t>
            </w:r>
          </w:p>
        </w:tc>
        <w:tc>
          <w:tcPr>
            <w:tcW w:w="2256" w:type="dxa"/>
          </w:tcPr>
          <w:p w14:paraId="3DE21E70" w14:textId="77777777" w:rsidR="00793DA7" w:rsidRDefault="00000000">
            <w:r>
              <w:t>Test (70:15:15)</w:t>
            </w:r>
          </w:p>
        </w:tc>
      </w:tr>
      <w:tr w:rsidR="00793DA7" w14:paraId="65866495" w14:textId="77777777">
        <w:tc>
          <w:tcPr>
            <w:tcW w:w="2256" w:type="dxa"/>
          </w:tcPr>
          <w:p w14:paraId="40507ADE" w14:textId="77777777" w:rsidR="00793DA7" w:rsidRDefault="00000000">
            <w:r>
              <w:t>normal</w:t>
            </w:r>
          </w:p>
        </w:tc>
        <w:tc>
          <w:tcPr>
            <w:tcW w:w="2256" w:type="dxa"/>
          </w:tcPr>
          <w:p w14:paraId="6A86641F" w14:textId="77777777" w:rsidR="00793DA7" w:rsidRDefault="00000000">
            <w:r>
              <w:t>6190</w:t>
            </w:r>
          </w:p>
        </w:tc>
        <w:tc>
          <w:tcPr>
            <w:tcW w:w="2256" w:type="dxa"/>
          </w:tcPr>
          <w:p w14:paraId="40BBF26C" w14:textId="77777777" w:rsidR="00793DA7" w:rsidRDefault="00000000">
            <w:r>
              <w:t>1895</w:t>
            </w:r>
          </w:p>
        </w:tc>
        <w:tc>
          <w:tcPr>
            <w:tcW w:w="2256" w:type="dxa"/>
          </w:tcPr>
          <w:p w14:paraId="054FE810" w14:textId="77777777" w:rsidR="00793DA7" w:rsidRDefault="00000000">
            <w:r>
              <w:t>1699</w:t>
            </w:r>
          </w:p>
        </w:tc>
      </w:tr>
      <w:tr w:rsidR="00793DA7" w14:paraId="545C4849" w14:textId="77777777">
        <w:tc>
          <w:tcPr>
            <w:tcW w:w="2256" w:type="dxa"/>
          </w:tcPr>
          <w:p w14:paraId="6FCD9FDD" w14:textId="77777777" w:rsidR="00793DA7" w:rsidRDefault="00000000">
            <w:r>
              <w:t>pneumonia_only</w:t>
            </w:r>
          </w:p>
        </w:tc>
        <w:tc>
          <w:tcPr>
            <w:tcW w:w="2256" w:type="dxa"/>
          </w:tcPr>
          <w:p w14:paraId="3E7AC52A" w14:textId="77777777" w:rsidR="00793DA7" w:rsidRDefault="00000000">
            <w:r>
              <w:t>3095</w:t>
            </w:r>
          </w:p>
        </w:tc>
        <w:tc>
          <w:tcPr>
            <w:tcW w:w="2256" w:type="dxa"/>
          </w:tcPr>
          <w:p w14:paraId="06EABB0C" w14:textId="77777777" w:rsidR="00793DA7" w:rsidRDefault="00000000">
            <w:r>
              <w:t>406</w:t>
            </w:r>
          </w:p>
        </w:tc>
        <w:tc>
          <w:tcPr>
            <w:tcW w:w="2256" w:type="dxa"/>
          </w:tcPr>
          <w:p w14:paraId="76166637" w14:textId="77777777" w:rsidR="00793DA7" w:rsidRDefault="00000000">
            <w:r>
              <w:t>364</w:t>
            </w:r>
          </w:p>
        </w:tc>
      </w:tr>
      <w:tr w:rsidR="00793DA7" w14:paraId="241B1489" w14:textId="77777777">
        <w:tc>
          <w:tcPr>
            <w:tcW w:w="2256" w:type="dxa"/>
          </w:tcPr>
          <w:p w14:paraId="734DFF8B" w14:textId="77777777" w:rsidR="00793DA7" w:rsidRDefault="00000000">
            <w:r>
              <w:t>effusion_only</w:t>
            </w:r>
          </w:p>
        </w:tc>
        <w:tc>
          <w:tcPr>
            <w:tcW w:w="2256" w:type="dxa"/>
          </w:tcPr>
          <w:p w14:paraId="12516E56" w14:textId="77777777" w:rsidR="00793DA7" w:rsidRDefault="00000000">
            <w:r>
              <w:t>3095</w:t>
            </w:r>
          </w:p>
        </w:tc>
        <w:tc>
          <w:tcPr>
            <w:tcW w:w="2256" w:type="dxa"/>
          </w:tcPr>
          <w:p w14:paraId="59029003" w14:textId="77777777" w:rsidR="00793DA7" w:rsidRDefault="00000000">
            <w:r>
              <w:t>406</w:t>
            </w:r>
          </w:p>
        </w:tc>
        <w:tc>
          <w:tcPr>
            <w:tcW w:w="2256" w:type="dxa"/>
          </w:tcPr>
          <w:p w14:paraId="525BBAD3" w14:textId="77777777" w:rsidR="00793DA7" w:rsidRDefault="00000000">
            <w:r>
              <w:t>364</w:t>
            </w:r>
          </w:p>
        </w:tc>
      </w:tr>
    </w:tbl>
    <w:p w14:paraId="3DEF841E" w14:textId="77777777" w:rsidR="00BC20F5" w:rsidRPr="00816FAA" w:rsidRDefault="00BC20F5" w:rsidP="00766F58">
      <w:pPr>
        <w:spacing w:line="26" w:lineRule="atLeast"/>
        <w:jc w:val="both"/>
        <w:rPr>
          <w:rFonts w:asciiTheme="majorHAnsi" w:hAnsiTheme="majorHAnsi" w:cstheme="majorHAnsi"/>
          <w:b/>
          <w:bCs/>
          <w:sz w:val="26"/>
          <w:szCs w:val="26"/>
        </w:rPr>
      </w:pPr>
      <w:r w:rsidRPr="00816FAA">
        <w:rPr>
          <w:b/>
          <w:bCs/>
        </w:rPr>
        <w:t>3.2. Xây dựng và xử lý bộ dữ liệu</w:t>
      </w:r>
    </w:p>
    <w:p w14:paraId="28AC3D27" w14:textId="77777777" w:rsidR="00793DA7" w:rsidRDefault="00000000">
      <w:r>
        <w:t>Sau khi xác định hai nguồn dữ liệu gốc là NIH Chest X-rays và Chest X-Ray Pneumonia, nhóm tiến hành xây dựng lại bộ dữ liệu huấn luyện theo đúng bài toán của đề tài. Mục tiêu của giai đoạn này là chuyển dữ liệu thô thành một bộ dữ liệu thống nhất, có nhãn rõ ràng và có thể sử dụng trực tiếp trong quá trình huấn luyện mô hình.</w:t>
      </w:r>
    </w:p>
    <w:p w14:paraId="72B2DB3B" w14:textId="77777777" w:rsidR="00793DA7" w:rsidRDefault="00000000">
      <w:r>
        <w:t>Đối với NIH, nhóm đọc metadata gốc từ tệp Data_Entry và chuẩn hóa tên cột để thuận tiện cho xử lý. Từ cột Finding Labels, các ảnh được ánh xạ lại thành ba lớp mục tiêu là normal, pneumonia_only và effusion_only. Cụ thể, ảnh có nhãn No Finding được đưa vào lớp normal, ảnh chỉ chứa đúng nhãn Effusion được đưa vào lớp effusion_only, còn các ảnh có nhiều bệnh cùng lúc hoặc không thuộc ba lớp quan tâm sẽ bị loại bỏ nhằm giảm nhiễu cho mô hình.</w:t>
      </w:r>
    </w:p>
    <w:p w14:paraId="52914D02" w14:textId="77777777" w:rsidR="00793DA7" w:rsidRDefault="00000000">
      <w:r>
        <w:t>Đối với bộ Chest X-Ray Pneumonia, nhãn được xác định trực tiếp từ cấu trúc thư mục dữ liệu. Các ảnh trong thư mục NORMAL được gán nhãn normal, còn các ảnh trong thư mục PNEUMONIA được gán nhãn pneumonia_only. Sau đó, tất cả các ảnh từ hai nguồn được gắn thêm thông tin source và đường dẫn ảnh thực tế để phục vụ cho việc truy xuất trong bước huấn luyện.</w:t>
      </w:r>
    </w:p>
    <w:p w14:paraId="2B443931" w14:textId="77777777" w:rsidR="00793DA7" w:rsidRDefault="00000000">
      <w:r>
        <w:lastRenderedPageBreak/>
        <w:t>Để hạn chế hiện tượng rò rỉ dữ liệu giữa các tập, nhóm thực hiện chia train, validation và test theo bệnh nhân. Với NIH, việc nhóm theo bệnh nhân dựa trên Patient ID lấy từ metadata. Với bộ Chest X-Ray Pneumonia, nhóm suy luận patient_group_id từ tên file ảnh theo mẫu person### để giảm khả năng cùng một bệnh nhân xuất hiện đồng thời ở nhiều tập dữ liệu.</w:t>
      </w:r>
    </w:p>
    <w:p w14:paraId="7352E31E" w14:textId="77777777" w:rsidR="00793DA7" w:rsidRDefault="00000000">
      <w:r>
        <w:t>Sau khi chia dữ liệu, nhóm tiếp tục tổ chức lại bộ dữ liệu overall dùng cho thí nghiệm cuối cùng. Tập train được cân bằng theo tỉ lệ 2:1:1 tương ứng với normal : pneumonia_only : effusion_only. Tập validation và test được điều chỉnh về tỉ lệ xấp xỉ 70:15:15 bằng cách giảm bớt số lượng ảnh normal. Cách tổ chức này giúp việc so sánh hai mô hình VGG19 và ResNet50 + FCSSAM được thực hiện trên cùng một bộ dữ liệu, đồng thời vẫn bảo đảm khả năng đọc kết quả và ma trận nhầm lẫn rõ ràng hơn.</w:t>
      </w:r>
    </w:p>
    <w:p w14:paraId="4DDFD954" w14:textId="77777777" w:rsidR="00793DA7" w:rsidRDefault="00000000">
      <w:r>
        <w:t>Kết quả của giai đoạn này là các tệp manifest ở định dạng CSV. Mỗi dòng trong manifest tương ứng với một ảnh và chứa các trường quan trọng như sample_id, source, resolved_path, patient_id, patient_group_id, class_name và class_index. Nhờ đó, toàn bộ dữ liệu có thể được nạp thống nhất vào pipeline huấn luyện mà không cần sao chép ảnh sang một thư mục mới.</w:t>
      </w:r>
    </w:p>
    <w:p>
      <w:pPr>
        <w:jc w:val="center"/>
      </w:pPr>
      <w:r>
        <w:rPr>
          <w:i w:val="0"/>
        </w:rPr>
        <w:t>Ảnh 1. Lưu đồ quy trình xây dựng bộ dữ liệu overall</w:t>
      </w:r>
    </w:p>
    <w:p>
      <w:pPr>
        <w:jc w:val="center"/>
      </w:pPr>
      <w:r>
        <w:t>(Lấy từ: Dataset_Overall_Flow_VI.svg)</w:t>
      </w:r>
    </w:p>
    <w:p>
      <w:pPr>
        <w:jc w:val="center"/>
      </w:pPr>
      <w:r>
        <w:rPr>
          <w:i w:val="0"/>
        </w:rPr>
        <w:t>[Chèn Ảnh 1 tại đây]</w:t>
      </w:r>
    </w:p>
    <w:p>
      <w:pPr/>
      <w:r>
        <w:rPr>
          <w:i w:val="0"/>
        </w:rPr>
        <w:t>Ảnh 1 nên được đặt ngay sau phần mô tả xây dựng dữ liệu để minh họa quá trình chuyển đổi từ hai nguồn dữ liệu gốc thành bộ dữ liệu overall dùng cho huấn luyện. Hình này giúp người đọc nhìn rõ luồng xử lý từ bước đọc metadata, gán nhãn, chia dữ liệu cho đến tạo các file manifest cuối cùng.</w:t>
      </w:r>
    </w:p>
    <w:p w14:paraId="1FA146DB" w14:textId="77777777" w:rsidR="00E20B60" w:rsidRPr="00816FAA" w:rsidRDefault="00E20B60" w:rsidP="00766F58">
      <w:pPr>
        <w:spacing w:line="26" w:lineRule="atLeast"/>
        <w:jc w:val="both"/>
        <w:rPr>
          <w:rFonts w:asciiTheme="majorHAnsi" w:hAnsiTheme="majorHAnsi" w:cstheme="majorHAnsi"/>
          <w:b/>
          <w:bCs/>
          <w:sz w:val="26"/>
          <w:szCs w:val="26"/>
        </w:rPr>
      </w:pPr>
      <w:r w:rsidRPr="00816FAA">
        <w:rPr>
          <w:b/>
          <w:bCs/>
        </w:rPr>
        <w:t>3.3. Tiền xử lý ảnh đầu vào</w:t>
      </w:r>
    </w:p>
    <w:p w14:paraId="09280326" w14:textId="77777777" w:rsidR="00793DA7" w:rsidRDefault="00000000">
      <w:r>
        <w:t>Sau khi hoàn tất bước xây dựng bộ dữ liệu, mỗi ảnh tiếp tục được xử lý trước khi đưa vào mô hình. Mục tiêu của bước này là đưa toàn bộ ảnh về cùng định dạng, cùng kích thước và giảm bớt sự khác biệt không cần thiết giữa các ảnh, từ đó giúp mô hình học ổn định hơn trong quá trình huấn luyện.</w:t>
      </w:r>
    </w:p>
    <w:p w14:paraId="5F0D7622" w14:textId="77777777" w:rsidR="00793DA7" w:rsidRDefault="00000000">
      <w:r>
        <w:t>Trước hết, ảnh được lấy theo đường dẫn đã lưu trong manifest. Do ảnh X-quang ban đầu chủ yếu là ảnh xám, mỗi ảnh được chuyển về dạng ba kênh để phù hợp với các mô hình phân loại đã được tiền huấn luyện. Đồng thời, kích thước ảnh cũng được đưa về cùng một chuẩn trước khi huấn luyện. Trong nghiên cứu này, ảnh đầu vào của VGG19 được đưa về kích thước 224 x 224, còn ảnh đầu vào của ResNet50 kết hợp FCSSAM được đưa về kích thước 256 x 256.</w:t>
      </w:r>
    </w:p>
    <w:p w14:paraId="2279F26F" w14:textId="77777777" w:rsidR="00793DA7" w:rsidRDefault="00000000">
      <w:r>
        <w:t>Ở tập train, nhóm áp dụng thêm một số phép biến đổi nhẹ trên ảnh nhằm hạn chế overfitting và giúp mô hình thích nghi tốt hơn với sự thay đổi nhỏ của dữ liệu. Các phép biến đổi được sử dụng gồm xoay nhẹ, tịnh tiến, phóng to hoặc thu nhỏ ở mức nhỏ và lật ngang. Các thao tác này không làm thay đổi bản chất của ảnh X-quang nhưng giúp mô hình không bị phụ thuộc quá nhiều vào một cách xuất hiện cố định của dữ liệu.</w:t>
      </w:r>
    </w:p>
    <w:p w14:paraId="3B565E5F" w14:textId="77777777" w:rsidR="00793DA7" w:rsidRDefault="00000000">
      <w:r>
        <w:t>Sau bước biến đổi ảnh, dữ liệu đầu vào tiếp tục được chuẩn hóa theo cách phù hợp với từng mô hình. Việc chuẩn hóa này giúp giá trị ảnh nằm trong khoảng xử lý ổn định hơn, đồng thời bảo đảm ảnh đầu vào tương thích với cách mà các mô hình đã được huấn luyện trước đó học đặc trưng. Đây là bước quan trọng để tận dụng hiệu quả phương pháp học chuyển giao.</w:t>
      </w:r>
    </w:p>
    <w:p w14:paraId="7B6F3860" w14:textId="77777777" w:rsidR="00793DA7" w:rsidRDefault="00000000">
      <w:r>
        <w:t>Cuối cùng, các ảnh được gom thành từng nhóm nhỏ để đưa vào mô hình trong quá trình huấn luyện. Nhờ đó, cả hai mô hình đều sử dụng cùng một bộ dữ liệu overall nhưng vẫn giữ được cách xử lý ảnh phù hợp với từng kiến trúc mạng. Đây là cơ sở để việc so sánh hiệu năng giữa VGG19 và ResNet50 + FCSSAM được thực hiện một cách khách quan và nhất quán.</w:t>
      </w:r>
    </w:p>
    <w:p>
      <w:pPr>
        <w:jc w:val="center"/>
      </w:pPr>
      <w:r>
        <w:rPr>
          <w:i w:val="0"/>
        </w:rPr>
        <w:t>Ảnh 2. Quy trình tiền xử lý ảnh đầu vào trước khi huấn luyện</w:t>
      </w:r>
    </w:p>
    <w:p>
      <w:pPr>
        <w:jc w:val="center"/>
      </w:pPr>
      <w:r>
        <w:rPr>
          <w:i/>
        </w:rPr>
        <w:t>(Lấy từ: phần tiền xử lý trong PBL3_Flow_Diagram_VI.svg hoặc sơ đồ tóm tắt từ notebook Final_Overall_Comparison_Models.ipynb)</w:t>
      </w:r>
    </w:p>
    <w:p>
      <w:pPr>
        <w:jc w:val="center"/>
      </w:pPr>
      <w:r>
        <w:rPr>
          <w:i w:val="0"/>
        </w:rPr>
        <w:t>[Chèn Ảnh 2 tại đây]</w:t>
      </w:r>
    </w:p>
    <w:p>
      <w:pPr/>
      <w:r>
        <w:rPr>
          <w:i w:val="0"/>
        </w:rPr>
        <w:t>Ảnh 2 dùng để minh họa quá trình xử lý ảnh trước khi huấn luyện, bao gồm đọc ảnh, đưa ảnh về cùng kích thước, thực hiện các phép biến đổi nhẹ và chuẩn hóa ảnh đầu vào. Việc bổ sung hình này giúp người đọc hình dung rõ hơn vì sao dữ liệu có thể được đưa vào hai mô hình với cùng một quy trình tổng quát nhưng vẫn phù hợp với từng kiến trúc.</w:t>
      </w:r>
    </w:p>
    <w:p>
      <w:pPr/>
      <w:r>
        <w:rPr>
          <w:i w:val="0"/>
        </w:rPr>
        <w:t>3.4. Kiến trúc các mô hình CNN sử dụng trong nghiên cứu</w:t>
      </w:r>
    </w:p>
    <w:p>
      <w:pPr/>
      <w:r>
        <w:rPr>
          <w:i w:val="0"/>
        </w:rPr>
        <w:t>Trong nghiên cứu này, hai mô hình CNN được huấn luyện song song trên cùng một bộ dữ liệu overall gồm VGG19 và ResNet50 kết hợp FCSSAM. Việc sử dụng cùng dữ liệu đầu vào, cùng quy trình huấn luyện và cùng tiêu chí đánh giá giúp kết quả so sánh giữa hai mô hình mang tính khách quan hơn.</w:t>
      </w:r>
    </w:p>
    <w:p>
      <w:pPr/>
      <w:r>
        <w:rPr>
          <w:i w:val="0"/>
        </w:rPr>
        <w:t>3.4.1. Mô hình VGG19</w:t>
      </w:r>
    </w:p>
    <w:p>
      <w:pPr/>
      <w:r>
        <w:rPr>
          <w:i w:val="0"/>
        </w:rPr>
        <w:t>VGG19 là một mạng nơ-ron tích chập sâu gồm nhiều lớp tích chập được sắp xếp liên tiếp, có khả năng trích xuất đặc trưng ảnh theo nhiều mức khác nhau. Trong đề tài này, VGG19 được sử dụng như một trong hai mô hình huấn luyện chính. Sau phần backbone trích xuất đặc trưng, đầu ra được đưa qua lớp Global Average Pooling, lớp Dense và lớp Softmax để tạo xác suất cho ba lớp normal, pneumonia_only và effusion_only.</w:t>
      </w:r>
    </w:p>
    <w:p>
      <w:pPr>
        <w:jc w:val="center"/>
      </w:pPr>
      <w:r>
        <w:rPr>
          <w:i w:val="0"/>
        </w:rPr>
        <w:t>Ảnh 3. Kiến trúc mô hình VGG19 sử dụng trong nghiên cứu</w:t>
      </w:r>
    </w:p>
    <w:p>
      <w:pPr>
        <w:jc w:val="center"/>
      </w:pPr>
      <w:r>
        <w:rPr>
          <w:i/>
        </w:rPr>
        <w:t>(Lấy từ: model summary hoặc sơ đồ kiến trúc của mô hình VGG19 trong notebook Final_Overall_Comparison_Models.ipynb)</w:t>
      </w:r>
    </w:p>
    <w:p>
      <w:pPr>
        <w:jc w:val="center"/>
      </w:pPr>
      <w:r>
        <w:rPr>
          <w:i w:val="0"/>
        </w:rPr>
        <w:t>[Chèn Ảnh 3 tại đây]</w:t>
      </w:r>
    </w:p>
    <w:p>
      <w:pPr/>
      <w:r>
        <w:rPr>
          <w:i w:val="0"/>
        </w:rPr>
        <w:t>Ảnh 3 nên được đặt tại đây để mô tả cấu trúc của mô hình VGG19 sau khi điều chỉnh cho bài toán phân loại ba lớp. Hình này giúp người đọc quan sát rõ các thành phần chính của mô hình, bao gồm backbone VGG19, lớp trích xuất đặc trưng toàn cục và lớp phân loại cuối cùng.</w:t>
      </w:r>
    </w:p>
    <w:p>
      <w:pPr/>
      <w:r>
        <w:rPr>
          <w:i w:val="0"/>
        </w:rPr>
        <w:t>3.4.2. Mô hình ResNet50 kết hợp FCSSAM</w:t>
      </w:r>
    </w:p>
    <w:p>
      <w:pPr/>
      <w:r>
        <w:rPr>
          <w:i w:val="0"/>
        </w:rPr>
        <w:t>Mô hình thứ hai được sử dụng trong nghiên cứu là ResNet50 kết hợp với khối attention FCSSAM. ResNet50 đóng vai trò backbone để trích xuất đặc trưng sâu từ ảnh X-quang ngực, trong khi FCSSAM giúp mô hình tập trung hơn vào các đặc trưng quan trọng về mặt không gian và theo kênh. Sau khối attention, đặc trưng đầu ra được nén bằng Global Average Pooling và đưa qua lớp Softmax để phân loại ảnh vào ba lớp mục tiêu.</w:t>
      </w:r>
    </w:p>
    <w:p>
      <w:pPr>
        <w:jc w:val="center"/>
      </w:pPr>
      <w:r>
        <w:rPr>
          <w:i w:val="0"/>
        </w:rPr>
        <w:t>Ảnh 4. Sơ đồ kiến trúc mô hình ResNet50 kết hợp FCSSAM</w:t>
      </w:r>
    </w:p>
    <w:p>
      <w:pPr>
        <w:jc w:val="center"/>
      </w:pPr>
      <w:r>
        <w:rPr>
          <w:i/>
        </w:rPr>
        <w:t>(Lấy từ: Model_Flow_VI.svg)</w:t>
      </w:r>
    </w:p>
    <w:p>
      <w:pPr>
        <w:jc w:val="center"/>
      </w:pPr>
      <w:r>
        <w:rPr>
          <w:i w:val="0"/>
        </w:rPr>
        <w:t>[Chèn Ảnh 4 tại đây]</w:t>
      </w:r>
    </w:p>
    <w:p>
      <w:pPr/>
      <w:r>
        <w:rPr>
          <w:i w:val="0"/>
        </w:rPr>
        <w:t>Ảnh 4 minh họa cấu trúc tổng thể của mô hình ResNet50 + FCSSAM. Hình này đặc biệt quan trọng vì cho thấy rõ vị trí của backbone ResNet50, khối FCSSAM và lớp phân loại đầu ra. Đây là hình trung tâm để giải thích kiến trúc mô hình trong nghiên cứu.</w:t>
      </w:r>
    </w:p>
    <w:p>
      <w:pPr/>
      <w:r>
        <w:rPr>
          <w:i w:val="0"/>
        </w:rPr>
        <w:t>3.5. Các thành phần attention và phương pháp trực quan hóa</w:t>
      </w:r>
    </w:p>
    <w:p>
      <w:pPr/>
      <w:r>
        <w:rPr>
          <w:i w:val="0"/>
        </w:rPr>
        <w:t>Để giải thích cách mô hình ResNet50 + FCSSAM tập trung vào những vùng quan trọng trên ảnh X-quang, nghiên cứu sử dụng các heatmap attention và Grad-CAM. Các heatmap này không chỉ giúp quan sát đầu ra của từng mô-đun trong FCSSAM mà còn cho phép đánh giá mức độ hợp lý của mô hình khi đưa ra quyết định phân loại.</w:t>
      </w:r>
    </w:p>
    <w:p>
      <w:pPr/>
      <w:r>
        <w:rPr>
          <w:i w:val="0"/>
        </w:rPr>
        <w:t>3.5.1. Channel Attention Module (CAM)</w:t>
      </w:r>
    </w:p>
    <w:p>
      <w:pPr/>
      <w:r>
        <w:rPr>
          <w:i w:val="0"/>
        </w:rPr>
        <w:t>CAM là thành phần học trọng số theo từng kênh đặc trưng. Nói cách khác, mô-đun này giúp mô hình xác định kênh nào chứa thông tin quan trọng hơn đối với bài toán phân loại. Khi một kênh được gán trọng số cao, thông tin từ kênh đó sẽ được nhấn mạnh hơn trong bước xử lý tiếp theo.</w:t>
      </w:r>
    </w:p>
    <w:p>
      <w:pPr>
        <w:jc w:val="center"/>
      </w:pPr>
      <w:r>
        <w:rPr>
          <w:i w:val="0"/>
        </w:rPr>
        <w:t>Ảnh 5. Heatmap của CAM trên ảnh X-quang mẫu</w:t>
      </w:r>
    </w:p>
    <w:p>
      <w:pPr>
        <w:jc w:val="center"/>
      </w:pPr>
      <w:r>
        <w:rPr>
          <w:i/>
        </w:rPr>
        <w:t>(Lấy từ: resnet50_fcssam_test5_attention_gradcam.png, cột CAM)</w:t>
      </w:r>
    </w:p>
    <w:p>
      <w:pPr>
        <w:jc w:val="center"/>
      </w:pPr>
      <w:r>
        <w:rPr>
          <w:i w:val="0"/>
        </w:rPr>
        <w:t>[Chèn Ảnh 5 tại đây]</w:t>
      </w:r>
    </w:p>
    <w:p>
      <w:pPr/>
      <w:r>
        <w:rPr>
          <w:i w:val="0"/>
        </w:rPr>
        <w:t>Ảnh 5 thể hiện phản ứng của CAM trên một số ảnh mẫu trong tập test. Qua hình này, người đọc có thể quan sát được những vùng đặc trưng theo kênh mà mô hình ưu tiên giữ lại trong quá trình phân tích.</w:t>
      </w:r>
    </w:p>
    <w:p>
      <w:pPr/>
      <w:r>
        <w:rPr>
          <w:i w:val="0"/>
        </w:rPr>
        <w:t>3.5.2. Spatial Attention Module sử dụng Average Pooling (SAMavg)</w:t>
      </w:r>
    </w:p>
    <w:p>
      <w:pPr/>
      <w:r>
        <w:rPr>
          <w:i w:val="0"/>
        </w:rPr>
        <w:t>SAMavg là mô-đun attention theo không gian dựa trên average pooling. Thành phần này giúp mô hình xác định các vùng không gian có ý nghĩa tổng quát trên ảnh, từ đó làm nổi bật những khu vực có khả năng liên quan đến tổn thương hoặc bất thường.</w:t>
      </w:r>
    </w:p>
    <w:p>
      <w:pPr>
        <w:jc w:val="center"/>
      </w:pPr>
      <w:r>
        <w:rPr>
          <w:i w:val="0"/>
        </w:rPr>
        <w:t>Ảnh 6. Heatmap của SAMavg trên ảnh X-quang mẫu</w:t>
      </w:r>
    </w:p>
    <w:p>
      <w:pPr>
        <w:jc w:val="center"/>
      </w:pPr>
      <w:r>
        <w:rPr>
          <w:i/>
        </w:rPr>
        <w:t>(Lấy từ: resnet50_fcssam_test5_attention_gradcam.png, cột SAMavg)</w:t>
      </w:r>
    </w:p>
    <w:p>
      <w:pPr>
        <w:jc w:val="center"/>
      </w:pPr>
      <w:r>
        <w:rPr>
          <w:i w:val="0"/>
        </w:rPr>
        <w:t>[Chèn Ảnh 6 tại đây]</w:t>
      </w:r>
    </w:p>
    <w:p>
      <w:pPr/>
      <w:r>
        <w:rPr>
          <w:i w:val="0"/>
        </w:rPr>
        <w:t>Ảnh 6 dùng để minh họa vùng chú ý không gian do SAMavg tạo ra. Khi đưa ảnh vào mô hình, mô-đun này có xu hướng nhấn mạnh các vùng có giá trị trung bình nổi bật, giúp mô hình quan sát toàn cục hơn.</w:t>
      </w:r>
    </w:p>
    <w:p>
      <w:pPr/>
      <w:r>
        <w:rPr>
          <w:i w:val="0"/>
        </w:rPr>
        <w:t>3.5.3. Spatial Attention Module sử dụng Max Pooling (SAMmax)</w:t>
      </w:r>
    </w:p>
    <w:p>
      <w:pPr/>
      <w:r>
        <w:rPr>
          <w:i w:val="0"/>
        </w:rPr>
        <w:t>Khác với SAMavg, SAMmax tập trung vào các vị trí có phản ứng mạnh nhất trên bản đồ đặc trưng. Điều này giúp mô hình chú ý rõ hơn vào những vùng nổi bật có khả năng liên quan đến bất thường cục bộ.</w:t>
      </w:r>
    </w:p>
    <w:p>
      <w:pPr>
        <w:jc w:val="center"/>
      </w:pPr>
      <w:r>
        <w:rPr>
          <w:i w:val="0"/>
        </w:rPr>
        <w:t>Ảnh 7. Heatmap của SAMmax trên ảnh X-quang mẫu</w:t>
      </w:r>
    </w:p>
    <w:p>
      <w:pPr>
        <w:jc w:val="center"/>
      </w:pPr>
      <w:r>
        <w:rPr>
          <w:i/>
        </w:rPr>
        <w:t>(Lấy từ: resnet50_fcssam_test5_attention_gradcam.png, cột SAMmax)</w:t>
      </w:r>
    </w:p>
    <w:p>
      <w:pPr>
        <w:jc w:val="center"/>
      </w:pPr>
      <w:r>
        <w:rPr>
          <w:i w:val="0"/>
        </w:rPr>
        <w:t>[Chèn Ảnh 7 tại đây]</w:t>
      </w:r>
    </w:p>
    <w:p>
      <w:pPr/>
      <w:r>
        <w:rPr>
          <w:i w:val="0"/>
        </w:rPr>
        <w:t>Ảnh 7 cho thấy vùng chú ý do SAMmax tạo ra thường tập trung hơn so với SAMavg. Hình này giúp người đọc so sánh hai cách attention theo không gian được sử dụng trong mô hình.</w:t>
      </w:r>
    </w:p>
    <w:p>
      <w:pPr/>
      <w:r>
        <w:rPr>
          <w:i w:val="0"/>
        </w:rPr>
        <w:t>3.5.4. FCSSAM</w:t>
      </w:r>
    </w:p>
    <w:p>
      <w:pPr/>
      <w:r>
        <w:rPr>
          <w:i w:val="0"/>
        </w:rPr>
        <w:t>FCSSAM là khối attention tổng hợp của mô hình, trong đó thông tin từ các nhánh attention không gian được kết hợp và tiếp tục đi qua bước chọn lọc kênh mờ. Thành phần này cho phép mô hình giữ lại những đặc trưng quan trọng nhất trước khi đưa tới lớp phân loại.</w:t>
      </w:r>
    </w:p>
    <w:p>
      <w:pPr>
        <w:jc w:val="center"/>
      </w:pPr>
      <w:r>
        <w:rPr>
          <w:i w:val="0"/>
        </w:rPr>
        <w:t>Ảnh 8. Heatmap đầu ra của FCSSAM</w:t>
      </w:r>
    </w:p>
    <w:p>
      <w:pPr>
        <w:jc w:val="center"/>
      </w:pPr>
      <w:r>
        <w:rPr>
          <w:i/>
        </w:rPr>
        <w:t>(Lấy từ: resnet50_fcssam_test5_attention_gradcam.png, cột FCSSAM)</w:t>
      </w:r>
    </w:p>
    <w:p>
      <w:pPr>
        <w:jc w:val="center"/>
      </w:pPr>
      <w:r>
        <w:rPr>
          <w:i w:val="0"/>
        </w:rPr>
        <w:t>[Chèn Ảnh 8 tại đây]</w:t>
      </w:r>
    </w:p>
    <w:p>
      <w:pPr/>
      <w:r>
        <w:rPr>
          <w:i w:val="0"/>
        </w:rPr>
        <w:t>Ảnh 8 thể hiện đầu ra cuối cùng của khối FCSSAM. So với các heatmap thành phần, hình này phản ánh vùng chú ý tổng hợp sau khi mô hình đã kết hợp thông tin theo kênh và theo không gian.</w:t>
      </w:r>
    </w:p>
    <w:p>
      <w:pPr/>
      <w:r>
        <w:rPr>
          <w:i w:val="0"/>
        </w:rPr>
        <w:t>3.5.5. Grad-CAM</w:t>
      </w:r>
    </w:p>
    <w:p>
      <w:pPr/>
      <w:r>
        <w:rPr>
          <w:i w:val="0"/>
        </w:rPr>
        <w:t>Grad-CAM được sử dụng để giải thích quyết định của mô hình bằng cách chỉ ra vùng ảnh có đóng góp mạnh nhất vào nhãn dự đoán. Trong đề tài này, Grad-CAM được áp dụng cho cả hai mô hình nhằm hỗ trợ so sánh khả năng tập trung của từng kiến trúc trên các ảnh mẫu trong tập test.</w:t>
      </w:r>
    </w:p>
    <w:p>
      <w:pPr>
        <w:jc w:val="center"/>
      </w:pPr>
      <w:r>
        <w:rPr>
          <w:i w:val="0"/>
        </w:rPr>
        <w:t>Ảnh 9. Kết quả Grad-CAM của mô hình VGG19 trên 5 ảnh test</w:t>
      </w:r>
    </w:p>
    <w:p>
      <w:pPr>
        <w:jc w:val="center"/>
      </w:pPr>
      <w:r>
        <w:rPr>
          <w:i/>
        </w:rPr>
        <w:t>(Lấy từ: vgg19_test5_gradcam.png)</w:t>
      </w:r>
    </w:p>
    <w:p>
      <w:pPr>
        <w:jc w:val="center"/>
      </w:pPr>
      <w:r>
        <w:rPr>
          <w:i w:val="0"/>
        </w:rPr>
        <w:t>[Chèn Ảnh 9 tại đây]</w:t>
      </w:r>
    </w:p>
    <w:p>
      <w:pPr/>
      <w:r>
        <w:rPr>
          <w:i w:val="0"/>
        </w:rPr>
        <w:t>Ảnh 9 minh họa vùng ảnh mà mô hình VGG19 tập trung khi đưa ra dự đoán trên 5 ảnh mẫu. Hình này giúp đánh giá mức độ hợp lý của mô hình trong việc khai thác thông tin từ ảnh X-quang.</w:t>
      </w:r>
    </w:p>
    <w:p>
      <w:pPr>
        <w:jc w:val="center"/>
      </w:pPr>
      <w:r>
        <w:rPr>
          <w:i w:val="0"/>
        </w:rPr>
        <w:t>Ảnh 10. Kết quả heatmap attention và Grad-CAM của mô hình ResNet50 + FCSSAM trên 5 ảnh test</w:t>
      </w:r>
    </w:p>
    <w:p>
      <w:pPr>
        <w:jc w:val="center"/>
      </w:pPr>
      <w:r>
        <w:rPr>
          <w:i/>
        </w:rPr>
        <w:t>(Lấy từ: resnet50_fcssam_test5_attention_gradcam.png)</w:t>
      </w:r>
    </w:p>
    <w:p>
      <w:pPr>
        <w:jc w:val="center"/>
      </w:pPr>
      <w:r>
        <w:rPr>
          <w:i w:val="0"/>
        </w:rPr>
        <w:t>[Chèn Ảnh 10 tại đây]</w:t>
      </w:r>
    </w:p>
    <w:p>
      <w:pPr/>
      <w:r>
        <w:rPr>
          <w:i w:val="0"/>
        </w:rPr>
        <w:t>Ảnh 10 là hình quan trọng nhất trong phần trực quan hóa, vì nó đồng thời thể hiện ảnh gốc, các heatmap attention của CAM, SAMavg, SAMmax, FCSSAM và kết quả Grad-CAM cuối cùng của mô hình ResNet50 + FCSSAM. Hình này cho phép người đọc quan sát trực tiếp quá trình mô hình tập trung thông tin từ từng thành phần attention đến quyết định cuối cùng.</w:t>
      </w:r>
    </w:p>
    <w:p>
      <w:pPr/>
      <w:r>
        <w:rPr>
          <w:i w:val="0"/>
        </w:rPr>
        <w:t>3.6. Quy trình huấn luyện và đánh giá hai mô hình</w:t>
      </w:r>
    </w:p>
    <w:p>
      <w:pPr/>
      <w:r>
        <w:rPr>
          <w:i w:val="0"/>
        </w:rPr>
        <w:t>Sau khi hoàn thiện dữ liệu và kiến trúc mô hình, nghiên cứu tiến hành huấn luyện song song hai mô hình VGG19 và ResNet50 + FCSSAM trên cùng bộ dữ liệu overall. Việc huấn luyện được thực hiện với cùng cách chia tập train, validation và test nhằm bảo đảm tính khách quan của quá trình so sánh.</w:t>
      </w:r>
    </w:p>
    <w:p>
      <w:pPr/>
      <w:r>
        <w:rPr>
          <w:i w:val="0"/>
        </w:rPr>
        <w:t>3.6.1. Thiết lập huấn luyện</w:t>
      </w:r>
    </w:p>
    <w:p>
      <w:pPr/>
      <w:r>
        <w:rPr>
          <w:i w:val="0"/>
        </w:rPr>
        <w:t>Cả hai mô hình đều được huấn luyện bằng bộ train của dữ liệu overall, đánh giá trên validation và kiểm tra cuối cùng trên test. Trong quá trình huấn luyện, nghiên cứu sử dụng thuật toán tối ưu Adam kết hợp với hàm mất mát phân loại đa lớp. Bên cạnh đó, kỹ thuật dừng sớm và điều chỉnh tốc độ học được áp dụng nhằm hạn chế overfitting và giúp mô hình hội tụ ổn định hơn.</w:t>
      </w:r>
    </w:p>
    <w:p>
      <w:pPr>
        <w:jc w:val="center"/>
      </w:pPr>
      <w:r>
        <w:rPr>
          <w:i w:val="0"/>
        </w:rPr>
        <w:t>Ảnh 11. Biểu đồ loss và accuracy của mô hình VGG19 trong quá trình huấn luyện</w:t>
      </w:r>
    </w:p>
    <w:p>
      <w:pPr>
        <w:jc w:val="center"/>
      </w:pPr>
      <w:r>
        <w:rPr>
          <w:i/>
        </w:rPr>
        <w:t>(Lấy từ: vgg19_history.png)</w:t>
      </w:r>
    </w:p>
    <w:p>
      <w:pPr>
        <w:jc w:val="center"/>
      </w:pPr>
      <w:r>
        <w:rPr>
          <w:i w:val="0"/>
        </w:rPr>
        <w:t>[Chèn Ảnh 11 tại đây]</w:t>
      </w:r>
    </w:p>
    <w:p>
      <w:pPr/>
      <w:r>
        <w:rPr>
          <w:i w:val="0"/>
        </w:rPr>
        <w:t>Ảnh 11 thể hiện sự thay đổi của loss và accuracy của mô hình VGG19 theo số epoch. Hình này giúp đánh giá mức độ hội tụ của mô hình và quan sát khả năng xuất hiện overfitting trong quá trình huấn luyện.</w:t>
      </w:r>
    </w:p>
    <w:p>
      <w:pPr>
        <w:jc w:val="center"/>
      </w:pPr>
      <w:r>
        <w:rPr>
          <w:i w:val="0"/>
        </w:rPr>
        <w:t>Ảnh 12. Biểu đồ loss và accuracy của mô hình ResNet50 + FCSSAM trong quá trình huấn luyện</w:t>
      </w:r>
    </w:p>
    <w:p>
      <w:pPr>
        <w:jc w:val="center"/>
      </w:pPr>
      <w:r>
        <w:rPr>
          <w:i/>
        </w:rPr>
        <w:t>(Lấy từ: resnet50_fcssam_history.png)</w:t>
      </w:r>
    </w:p>
    <w:p>
      <w:pPr>
        <w:jc w:val="center"/>
      </w:pPr>
      <w:r>
        <w:rPr>
          <w:i w:val="0"/>
        </w:rPr>
        <w:t>[Chèn Ảnh 12 tại đây]</w:t>
      </w:r>
    </w:p>
    <w:p>
      <w:pPr/>
      <w:r>
        <w:rPr>
          <w:i w:val="0"/>
        </w:rPr>
        <w:t>Ảnh 12 cho thấy quá trình hội tụ của mô hình ResNet50 + FCSSAM. So sánh giữa Ảnh 11 và Ảnh 12 giúp người đọc hình dung được sự khác nhau về tốc độ học và độ ổn định của hai mô hình.</w:t>
      </w:r>
    </w:p>
    <w:p>
      <w:pPr/>
      <w:r>
        <w:rPr>
          <w:i w:val="0"/>
        </w:rPr>
        <w:t>3.6.2. Chỉ số đánh giá</w:t>
      </w:r>
    </w:p>
    <w:p>
      <w:pPr/>
      <w:r>
        <w:rPr>
          <w:i w:val="0"/>
        </w:rPr>
        <w:t>Để đánh giá hiệu năng của hai mô hình, nghiên cứu sử dụng đồng thời nhiều chỉ số gồm accuracy, precision, recall, F1-score, confusion matrix và AUROC. Accuracy phản ánh độ chính xác tổng thể, trong khi precision, recall và F1-score giúp phân tích chi tiết hơn theo từng lớp. Confusion matrix cho phép quan sát trực tiếp các trường hợp phân loại đúng và nhầm lẫn giữa các lớp. Ngoài ra, đường cong ROC và chỉ số AUROC theo cách one-versus-rest được sử dụng để đánh giá khả năng tách lớp của mô hình.</w:t>
      </w:r>
    </w:p>
    <w:p>
      <w:pPr>
        <w:jc w:val="center"/>
      </w:pPr>
      <w:r>
        <w:rPr>
          <w:i w:val="0"/>
        </w:rPr>
        <w:t>Ảnh 13. Ma trận nhầm lẫn của mô hình VGG19 trên tập test overall</w:t>
      </w:r>
    </w:p>
    <w:p>
      <w:pPr>
        <w:jc w:val="center"/>
      </w:pPr>
      <w:r>
        <w:rPr>
          <w:i/>
        </w:rPr>
        <w:t>(Lấy từ: vgg19_test_overall_confusion.png)</w:t>
      </w:r>
    </w:p>
    <w:p>
      <w:pPr>
        <w:jc w:val="center"/>
      </w:pPr>
      <w:r>
        <w:rPr>
          <w:i w:val="0"/>
        </w:rPr>
        <w:t>[Chèn Ảnh 13 tại đây]</w:t>
      </w:r>
    </w:p>
    <w:p>
      <w:pPr/>
      <w:r>
        <w:rPr>
          <w:i w:val="0"/>
        </w:rPr>
        <w:t>Ảnh 13 cho thấy kết quả phân loại của mô hình VGG19 trên tập test overall. Hình này giúp nhận biết những lớp nào thường bị nhầm lẫn với nhau khi mô hình dự đoán.</w:t>
      </w:r>
    </w:p>
    <w:p>
      <w:pPr>
        <w:jc w:val="center"/>
      </w:pPr>
      <w:r>
        <w:rPr>
          <w:i w:val="0"/>
        </w:rPr>
        <w:t>Ảnh 14. Ma trận nhầm lẫn của mô hình ResNet50 + FCSSAM trên tập test overall</w:t>
      </w:r>
    </w:p>
    <w:p>
      <w:pPr>
        <w:jc w:val="center"/>
      </w:pPr>
      <w:r>
        <w:rPr>
          <w:i/>
        </w:rPr>
        <w:t>(Lấy từ: resnet50_fcssam_test_overall_confusion.png)</w:t>
      </w:r>
    </w:p>
    <w:p>
      <w:pPr>
        <w:jc w:val="center"/>
      </w:pPr>
      <w:r>
        <w:rPr>
          <w:i w:val="0"/>
        </w:rPr>
        <w:t>[Chèn Ảnh 14 tại đây]</w:t>
      </w:r>
    </w:p>
    <w:p>
      <w:pPr/>
      <w:r>
        <w:rPr>
          <w:i w:val="0"/>
        </w:rPr>
        <w:t>Ảnh 14 thể hiện kết quả phân loại của mô hình ResNet50 + FCSSAM trên cùng tập test. So sánh với Ảnh 13 cho phép đánh giá trực tiếp hiệu quả của khối attention trong việc giảm nhầm lẫn giữa các lớp.</w:t>
      </w:r>
    </w:p>
    <w:p>
      <w:pPr>
        <w:jc w:val="center"/>
      </w:pPr>
      <w:r>
        <w:rPr>
          <w:i w:val="0"/>
        </w:rPr>
        <w:t>Ảnh 15. Đường cong ROC của mô hình VGG19</w:t>
      </w:r>
    </w:p>
    <w:p>
      <w:pPr>
        <w:jc w:val="center"/>
      </w:pPr>
      <w:r>
        <w:rPr>
          <w:i/>
        </w:rPr>
        <w:t>(Lấy từ: vgg19_test_roc.png)</w:t>
      </w:r>
    </w:p>
    <w:p>
      <w:pPr>
        <w:jc w:val="center"/>
      </w:pPr>
      <w:r>
        <w:rPr>
          <w:i w:val="0"/>
        </w:rPr>
        <w:t>[Chèn Ảnh 15 tại đây]</w:t>
      </w:r>
    </w:p>
    <w:p>
      <w:pPr/>
      <w:r>
        <w:rPr>
          <w:i w:val="0"/>
        </w:rPr>
        <w:t>Ảnh 15 mô tả đường cong ROC của mô hình VGG19 cho từng lớp theo cách one-versus-rest. Hình này giúp đánh giá khả năng phân biệt giữa từng lớp và phần còn lại của dữ liệu.</w:t>
      </w:r>
    </w:p>
    <w:p>
      <w:pPr>
        <w:jc w:val="center"/>
      </w:pPr>
      <w:r>
        <w:rPr>
          <w:i w:val="0"/>
        </w:rPr>
        <w:t>Ảnh 16. Đường cong ROC của mô hình ResNet50 + FCSSAM</w:t>
      </w:r>
    </w:p>
    <w:p>
      <w:pPr>
        <w:jc w:val="center"/>
      </w:pPr>
      <w:r>
        <w:rPr>
          <w:i/>
        </w:rPr>
        <w:t>(Lấy từ: resnet50_fcssam_test_roc.png)</w:t>
      </w:r>
    </w:p>
    <w:p>
      <w:pPr>
        <w:jc w:val="center"/>
      </w:pPr>
      <w:r>
        <w:rPr>
          <w:i w:val="0"/>
        </w:rPr>
        <w:t>[Chèn Ảnh 16 tại đây]</w:t>
      </w:r>
    </w:p>
    <w:p>
      <w:pPr/>
      <w:r>
        <w:rPr>
          <w:i w:val="0"/>
        </w:rPr>
        <w:t>Ảnh 16 mô tả đường cong ROC của mô hình ResNet50 + FCSSAM. Khi so sánh với Ảnh 15, người đọc có thể đánh giá rõ hơn mức cải thiện của mô hình trong khả năng tách lớp.</w:t>
      </w:r>
    </w:p>
    <w:p>
      <w:pPr>
        <w:jc w:val="center"/>
      </w:pPr>
      <w:r>
        <w:rPr>
          <w:i w:val="0"/>
        </w:rPr>
        <w:t>Ảnh 17. Phân bố đặc trưng PCA của mô hình VGG19 trên tập test</w:t>
      </w:r>
    </w:p>
    <w:p>
      <w:pPr>
        <w:jc w:val="center"/>
      </w:pPr>
      <w:r>
        <w:rPr>
          <w:i/>
        </w:rPr>
        <w:t>(Lấy từ: vgg19_pca.png)</w:t>
      </w:r>
    </w:p>
    <w:p>
      <w:pPr>
        <w:jc w:val="center"/>
      </w:pPr>
      <w:r>
        <w:rPr>
          <w:i w:val="0"/>
        </w:rPr>
        <w:t>[Chèn Ảnh 17 tại đây]</w:t>
      </w:r>
    </w:p>
    <w:p>
      <w:pPr/>
      <w:r>
        <w:rPr>
          <w:i w:val="0"/>
        </w:rPr>
        <w:t>Ảnh 17 trình bày sự phân bố đặc trưng của VGG19 trong không gian đặc trưng sau khi giảm chiều bằng PCA. Hình này cho thấy mức độ tách biệt giữa các lớp trong biểu diễn đặc trưng của mô hình.</w:t>
      </w:r>
    </w:p>
    <w:p>
      <w:pPr>
        <w:jc w:val="center"/>
      </w:pPr>
      <w:r>
        <w:rPr>
          <w:i w:val="0"/>
        </w:rPr>
        <w:t>Ảnh 18. Phân bố đặc trưng PCA của mô hình ResNet50 + FCSSAM trên tập test</w:t>
      </w:r>
    </w:p>
    <w:p>
      <w:pPr>
        <w:jc w:val="center"/>
      </w:pPr>
      <w:r>
        <w:rPr>
          <w:i/>
        </w:rPr>
        <w:t>(Lấy từ: resnet50_fcssam_pca.png)</w:t>
      </w:r>
    </w:p>
    <w:p>
      <w:pPr>
        <w:jc w:val="center"/>
      </w:pPr>
      <w:r>
        <w:rPr>
          <w:i w:val="0"/>
        </w:rPr>
        <w:t>[Chèn Ảnh 18 tại đây]</w:t>
      </w:r>
    </w:p>
    <w:p>
      <w:pPr/>
      <w:r>
        <w:rPr>
          <w:i w:val="0"/>
        </w:rPr>
        <w:t>Ảnh 18 cho thấy phân bố đặc trưng của ResNet50 + FCSSAM trong không gian PCA. Đây là hình trực quan giúp nhận xét mức độ gom cụm và phân tách lớp sau khi mô hình học xong.</w:t>
      </w:r>
    </w:p>
    <w:p>
      <w:pPr/>
      <w:r>
        <w:rPr>
          <w:i w:val="0"/>
        </w:rPr>
        <w:t>3.6.3. So sánh hai mô hình</w:t>
      </w:r>
    </w:p>
    <w:p>
      <w:pPr/>
      <w:r>
        <w:rPr>
          <w:i w:val="0"/>
        </w:rPr>
        <w:t>Sau khi huấn luyện và đánh giá riêng từng mô hình, nghiên cứu tiến hành so sánh tổng hợp trên cùng tập test overall. Việc so sánh được thực hiện dựa trên các chỉ số chính như accuracy, macro F1 và macro AUROC, kết hợp với các hình trực quan như confusion matrix, ROC, PCA và Grad-CAM. Cách tiếp cận này giúp đánh giá không chỉ kết quả định lượng mà còn cả khả năng giải thích và đặc trưng học được của từng mô hình.</w:t>
      </w:r>
    </w:p>
    <w:p>
      <w:pPr>
        <w:jc w:val="center"/>
      </w:pPr>
      <w:r>
        <w:rPr>
          <w:i w:val="0"/>
        </w:rPr>
        <w:t>Ảnh 19. Biểu đồ so sánh tổng hợp hiệu năng của hai mô hình trên tập test overall</w:t>
      </w:r>
    </w:p>
    <w:p>
      <w:pPr>
        <w:jc w:val="center"/>
      </w:pPr>
      <w:r>
        <w:rPr>
          <w:i/>
        </w:rPr>
        <w:t>(Lấy từ: overall_model_comparison.png)</w:t>
      </w:r>
    </w:p>
    <w:p>
      <w:pPr>
        <w:jc w:val="center"/>
      </w:pPr>
      <w:r>
        <w:rPr>
          <w:i w:val="0"/>
        </w:rPr>
        <w:t>[Chèn Ảnh 19 tại đây]</w:t>
      </w:r>
    </w:p>
    <w:p>
      <w:pPr/>
      <w:r>
        <w:rPr>
          <w:i w:val="0"/>
        </w:rPr>
        <w:t>Ảnh 19 tổng hợp các chỉ số quan trọng của VGG19 và ResNet50 + FCSSAM trên tập test overall. Đây là hình dùng để kết thúc phần phương pháp và mở sang phần kết quả, vì nó thể hiện trực tiếp mô hình nào đạt hiệu quả cao hơn trên cùng điều kiện thực nghiệm.</w:t>
      </w:r>
    </w:p>
    <w:p w14:paraId="74D2C138" w14:textId="77777777" w:rsidR="00793DA7" w:rsidRDefault="00793DA7"/>
    <w:p w14:paraId="544B7568" w14:textId="77777777" w:rsidR="00793DA7" w:rsidRDefault="00793DA7"/>
    <w:p w14:paraId="6DE3FE8E" w14:textId="77777777" w:rsidR="00793DA7" w:rsidRDefault="00793DA7"/>
    <w:p w14:paraId="5EA97D61" w14:textId="77777777" w:rsidR="00793DA7" w:rsidRDefault="00793DA7"/>
    <w:p w14:paraId="273BCC61" w14:textId="77777777" w:rsidR="00793DA7" w:rsidRDefault="00793DA7"/>
    <w:p w14:paraId="3C1C6C6C" w14:textId="77777777" w:rsidR="00793DA7" w:rsidRDefault="00793DA7"/>
    <w:p w14:paraId="29783424" w14:textId="77777777" w:rsidR="00793DA7" w:rsidRDefault="00793DA7"/>
    <w:p w14:paraId="037518CE" w14:textId="77777777" w:rsidR="00793DA7" w:rsidRDefault="00793DA7"/>
    <w:p w14:paraId="3E455481" w14:textId="77777777" w:rsidR="00793DA7" w:rsidRDefault="00793DA7"/>
    <w:p w14:paraId="04C79F26" w14:textId="77777777" w:rsidR="00793DA7" w:rsidRDefault="00793DA7"/>
    <w:p w14:paraId="793136D0" w14:textId="77777777" w:rsidR="00793DA7" w:rsidRDefault="00793DA7"/>
    <w:p w14:paraId="7010CABC" w14:textId="77777777" w:rsidR="00793DA7" w:rsidRDefault="00793DA7"/>
    <w:p w14:paraId="4F3E9431" w14:textId="77777777" w:rsidR="00793DA7" w:rsidRDefault="00793DA7"/>
    <w:p w14:paraId="2EC80C6B" w14:textId="77777777" w:rsidR="00793DA7" w:rsidRDefault="00793DA7"/>
    <w:p w14:paraId="4B913EEF" w14:textId="77777777" w:rsidR="00793DA7" w:rsidRDefault="00793DA7"/>
    <w:p w14:paraId="1E283D67" w14:textId="77777777" w:rsidR="00793DA7" w:rsidRDefault="00793DA7"/>
    <w:p w14:paraId="08C86573" w14:textId="77777777" w:rsidR="00793DA7" w:rsidRDefault="00793DA7"/>
    <w:p w14:paraId="0AE895C4" w14:textId="77777777" w:rsidR="00793DA7" w:rsidRDefault="00793DA7"/>
    <w:p w14:paraId="17C64165" w14:textId="77777777" w:rsidR="00793DA7" w:rsidRDefault="00793DA7"/>
    <w:p w14:paraId="2BC77438" w14:textId="77777777" w:rsidR="00793DA7" w:rsidRDefault="00793DA7"/>
    <w:p w14:paraId="1DC2487C" w14:textId="77777777" w:rsidR="00793DA7" w:rsidRDefault="00793DA7"/>
    <w:p w14:paraId="4163831B" w14:textId="77777777" w:rsidR="00793DA7" w:rsidRDefault="00793DA7"/>
    <w:p w14:paraId="21A97648" w14:textId="77777777" w:rsidR="00793DA7" w:rsidRDefault="00793DA7"/>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793DA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18F2" w14:textId="77777777" w:rsidR="00F80F73" w:rsidRDefault="00F80F73" w:rsidP="00646298">
      <w:pPr>
        <w:spacing w:after="0" w:line="240" w:lineRule="auto"/>
      </w:pPr>
      <w:r>
        <w:separator/>
      </w:r>
    </w:p>
  </w:endnote>
  <w:endnote w:type="continuationSeparator" w:id="0">
    <w:p w14:paraId="059EBD4F" w14:textId="77777777" w:rsidR="00F80F73" w:rsidRDefault="00F80F73" w:rsidP="0064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6C21" w14:textId="77777777" w:rsidR="005A7AFF" w:rsidRDefault="005A7AFF">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6A9DBD29" w14:textId="77777777" w:rsidR="005A7AFF" w:rsidRDefault="005A7AFF"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06EB080" w14:textId="77777777" w:rsidR="005A7AFF" w:rsidRDefault="005A7AF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1119" w14:textId="77777777" w:rsidR="005A7AFF" w:rsidRDefault="005A7AFF">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4ED0" w14:textId="77777777" w:rsidR="00F80F73" w:rsidRDefault="00F80F73" w:rsidP="00646298">
      <w:pPr>
        <w:spacing w:after="0" w:line="240" w:lineRule="auto"/>
      </w:pPr>
      <w:r>
        <w:separator/>
      </w:r>
    </w:p>
  </w:footnote>
  <w:footnote w:type="continuationSeparator" w:id="0">
    <w:p w14:paraId="66E17CA2" w14:textId="77777777" w:rsidR="00F80F73" w:rsidRDefault="00F80F73" w:rsidP="00646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6F7A" w14:textId="77777777" w:rsidR="005A7AFF" w:rsidRDefault="005A7AFF">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70B1" w14:textId="77777777" w:rsidR="005A7AFF" w:rsidRPr="005A7E89" w:rsidRDefault="005A7AFF"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D36"/>
    <w:multiLevelType w:val="multilevel"/>
    <w:tmpl w:val="9CC0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6792C"/>
    <w:multiLevelType w:val="multilevel"/>
    <w:tmpl w:val="9F8A2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B22CA"/>
    <w:multiLevelType w:val="multilevel"/>
    <w:tmpl w:val="AEE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E194E"/>
    <w:multiLevelType w:val="multilevel"/>
    <w:tmpl w:val="D19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47FD3"/>
    <w:multiLevelType w:val="multilevel"/>
    <w:tmpl w:val="0DE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70548"/>
    <w:multiLevelType w:val="multilevel"/>
    <w:tmpl w:val="7F4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5BD9"/>
    <w:multiLevelType w:val="multilevel"/>
    <w:tmpl w:val="D42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931B8"/>
    <w:multiLevelType w:val="multilevel"/>
    <w:tmpl w:val="37D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23088"/>
    <w:multiLevelType w:val="multilevel"/>
    <w:tmpl w:val="1576D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B055E"/>
    <w:multiLevelType w:val="multilevel"/>
    <w:tmpl w:val="433C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D4B6E"/>
    <w:multiLevelType w:val="multilevel"/>
    <w:tmpl w:val="EF4C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8163AC"/>
    <w:multiLevelType w:val="multilevel"/>
    <w:tmpl w:val="FCC4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54E81"/>
    <w:multiLevelType w:val="multilevel"/>
    <w:tmpl w:val="CFC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A19FB"/>
    <w:multiLevelType w:val="multilevel"/>
    <w:tmpl w:val="DF56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D245C"/>
    <w:multiLevelType w:val="multilevel"/>
    <w:tmpl w:val="31B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35EB5"/>
    <w:multiLevelType w:val="multilevel"/>
    <w:tmpl w:val="31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0064"/>
    <w:multiLevelType w:val="multilevel"/>
    <w:tmpl w:val="6EA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01E4C"/>
    <w:multiLevelType w:val="multilevel"/>
    <w:tmpl w:val="12EC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F22711"/>
    <w:multiLevelType w:val="multilevel"/>
    <w:tmpl w:val="E8E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2144809408">
    <w:abstractNumId w:val="19"/>
  </w:num>
  <w:num w:numId="2" w16cid:durableId="1940529847">
    <w:abstractNumId w:val="17"/>
  </w:num>
  <w:num w:numId="3" w16cid:durableId="602420228">
    <w:abstractNumId w:val="7"/>
  </w:num>
  <w:num w:numId="4" w16cid:durableId="1803687703">
    <w:abstractNumId w:val="16"/>
  </w:num>
  <w:num w:numId="5" w16cid:durableId="234364227">
    <w:abstractNumId w:val="0"/>
  </w:num>
  <w:num w:numId="6" w16cid:durableId="2085373261">
    <w:abstractNumId w:val="2"/>
  </w:num>
  <w:num w:numId="7" w16cid:durableId="896625225">
    <w:abstractNumId w:val="15"/>
  </w:num>
  <w:num w:numId="8" w16cid:durableId="1215047473">
    <w:abstractNumId w:val="5"/>
  </w:num>
  <w:num w:numId="9" w16cid:durableId="2012677261">
    <w:abstractNumId w:val="9"/>
  </w:num>
  <w:num w:numId="10" w16cid:durableId="257716769">
    <w:abstractNumId w:val="8"/>
  </w:num>
  <w:num w:numId="11" w16cid:durableId="1439988776">
    <w:abstractNumId w:val="10"/>
  </w:num>
  <w:num w:numId="12" w16cid:durableId="236717301">
    <w:abstractNumId w:val="14"/>
  </w:num>
  <w:num w:numId="13" w16cid:durableId="212037783">
    <w:abstractNumId w:val="13"/>
  </w:num>
  <w:num w:numId="14" w16cid:durableId="11762447">
    <w:abstractNumId w:val="1"/>
  </w:num>
  <w:num w:numId="15" w16cid:durableId="192813492">
    <w:abstractNumId w:val="11"/>
  </w:num>
  <w:num w:numId="16" w16cid:durableId="1519083114">
    <w:abstractNumId w:val="12"/>
  </w:num>
  <w:num w:numId="17" w16cid:durableId="971327343">
    <w:abstractNumId w:val="18"/>
  </w:num>
  <w:num w:numId="18" w16cid:durableId="50620026">
    <w:abstractNumId w:val="4"/>
  </w:num>
  <w:num w:numId="19" w16cid:durableId="860974651">
    <w:abstractNumId w:val="6"/>
  </w:num>
  <w:num w:numId="20" w16cid:durableId="393622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98"/>
    <w:rsid w:val="00054707"/>
    <w:rsid w:val="000614E1"/>
    <w:rsid w:val="000678B6"/>
    <w:rsid w:val="000A5D52"/>
    <w:rsid w:val="00122E55"/>
    <w:rsid w:val="00152AAF"/>
    <w:rsid w:val="00165DFB"/>
    <w:rsid w:val="00186F75"/>
    <w:rsid w:val="001C3A49"/>
    <w:rsid w:val="001C60E9"/>
    <w:rsid w:val="00220DB5"/>
    <w:rsid w:val="003076CD"/>
    <w:rsid w:val="003A2BB6"/>
    <w:rsid w:val="003B1E8F"/>
    <w:rsid w:val="00425B05"/>
    <w:rsid w:val="00434A20"/>
    <w:rsid w:val="00444C27"/>
    <w:rsid w:val="00484CA2"/>
    <w:rsid w:val="00487E60"/>
    <w:rsid w:val="004B399A"/>
    <w:rsid w:val="004C2652"/>
    <w:rsid w:val="005632F1"/>
    <w:rsid w:val="00563493"/>
    <w:rsid w:val="0057787C"/>
    <w:rsid w:val="00583508"/>
    <w:rsid w:val="005A7AFF"/>
    <w:rsid w:val="005F62DF"/>
    <w:rsid w:val="00602506"/>
    <w:rsid w:val="00620848"/>
    <w:rsid w:val="00646298"/>
    <w:rsid w:val="00683775"/>
    <w:rsid w:val="006B3184"/>
    <w:rsid w:val="006E5F80"/>
    <w:rsid w:val="00766F58"/>
    <w:rsid w:val="00773FDF"/>
    <w:rsid w:val="00793DA7"/>
    <w:rsid w:val="00816FAA"/>
    <w:rsid w:val="008A60ED"/>
    <w:rsid w:val="008A6E96"/>
    <w:rsid w:val="008D595E"/>
    <w:rsid w:val="009350ED"/>
    <w:rsid w:val="00940312"/>
    <w:rsid w:val="009A1BDA"/>
    <w:rsid w:val="00A0535D"/>
    <w:rsid w:val="00A27370"/>
    <w:rsid w:val="00A47DD5"/>
    <w:rsid w:val="00A52591"/>
    <w:rsid w:val="00A75826"/>
    <w:rsid w:val="00A827BE"/>
    <w:rsid w:val="00AF7FBC"/>
    <w:rsid w:val="00B15B1E"/>
    <w:rsid w:val="00B51A43"/>
    <w:rsid w:val="00B71F23"/>
    <w:rsid w:val="00BA0FFB"/>
    <w:rsid w:val="00BB5153"/>
    <w:rsid w:val="00BC20F5"/>
    <w:rsid w:val="00BD2618"/>
    <w:rsid w:val="00BF0EE4"/>
    <w:rsid w:val="00C71B57"/>
    <w:rsid w:val="00C73F12"/>
    <w:rsid w:val="00C92E99"/>
    <w:rsid w:val="00D742D7"/>
    <w:rsid w:val="00D75DA5"/>
    <w:rsid w:val="00D9000C"/>
    <w:rsid w:val="00E027D6"/>
    <w:rsid w:val="00E20B60"/>
    <w:rsid w:val="00E26196"/>
    <w:rsid w:val="00E31083"/>
    <w:rsid w:val="00E41198"/>
    <w:rsid w:val="00E86B63"/>
    <w:rsid w:val="00EA0098"/>
    <w:rsid w:val="00EB64E3"/>
    <w:rsid w:val="00EF0752"/>
    <w:rsid w:val="00EF3678"/>
    <w:rsid w:val="00EF7DE2"/>
    <w:rsid w:val="00F505EF"/>
    <w:rsid w:val="00F5398C"/>
    <w:rsid w:val="00F53D54"/>
    <w:rsid w:val="00F5763F"/>
    <w:rsid w:val="00F80F73"/>
    <w:rsid w:val="00FC51F6"/>
    <w:rsid w:val="00FC77AE"/>
    <w:rsid w:val="00FF19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6DD2"/>
  <w15:chartTrackingRefBased/>
  <w15:docId w15:val="{70C2B077-5A9B-4D21-95D9-E6385D2C2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298"/>
    <w:rPr>
      <w:rFonts w:eastAsiaTheme="majorEastAsia" w:cstheme="majorBidi"/>
      <w:color w:val="272727" w:themeColor="text1" w:themeTint="D8"/>
    </w:rPr>
  </w:style>
  <w:style w:type="paragraph" w:styleId="Title">
    <w:name w:val="Title"/>
    <w:basedOn w:val="Normal"/>
    <w:next w:val="Normal"/>
    <w:link w:val="TitleChar"/>
    <w:uiPriority w:val="10"/>
    <w:qFormat/>
    <w:rsid w:val="00646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298"/>
    <w:pPr>
      <w:spacing w:before="160"/>
      <w:jc w:val="center"/>
    </w:pPr>
    <w:rPr>
      <w:i/>
      <w:iCs/>
      <w:color w:val="404040" w:themeColor="text1" w:themeTint="BF"/>
    </w:rPr>
  </w:style>
  <w:style w:type="character" w:customStyle="1" w:styleId="QuoteChar">
    <w:name w:val="Quote Char"/>
    <w:basedOn w:val="DefaultParagraphFont"/>
    <w:link w:val="Quote"/>
    <w:uiPriority w:val="29"/>
    <w:rsid w:val="00646298"/>
    <w:rPr>
      <w:i/>
      <w:iCs/>
      <w:color w:val="404040" w:themeColor="text1" w:themeTint="BF"/>
    </w:rPr>
  </w:style>
  <w:style w:type="paragraph" w:styleId="ListParagraph">
    <w:name w:val="List Paragraph"/>
    <w:basedOn w:val="Normal"/>
    <w:uiPriority w:val="34"/>
    <w:qFormat/>
    <w:rsid w:val="00646298"/>
    <w:pPr>
      <w:ind w:left="720"/>
      <w:contextualSpacing/>
    </w:pPr>
  </w:style>
  <w:style w:type="character" w:styleId="IntenseEmphasis">
    <w:name w:val="Intense Emphasis"/>
    <w:basedOn w:val="DefaultParagraphFont"/>
    <w:uiPriority w:val="21"/>
    <w:qFormat/>
    <w:rsid w:val="00646298"/>
    <w:rPr>
      <w:i/>
      <w:iCs/>
      <w:color w:val="0F4761" w:themeColor="accent1" w:themeShade="BF"/>
    </w:rPr>
  </w:style>
  <w:style w:type="paragraph" w:styleId="IntenseQuote">
    <w:name w:val="Intense Quote"/>
    <w:basedOn w:val="Normal"/>
    <w:next w:val="Normal"/>
    <w:link w:val="IntenseQuoteChar"/>
    <w:uiPriority w:val="30"/>
    <w:qFormat/>
    <w:rsid w:val="00646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298"/>
    <w:rPr>
      <w:i/>
      <w:iCs/>
      <w:color w:val="0F4761" w:themeColor="accent1" w:themeShade="BF"/>
    </w:rPr>
  </w:style>
  <w:style w:type="character" w:styleId="IntenseReference">
    <w:name w:val="Intense Reference"/>
    <w:basedOn w:val="DefaultParagraphFont"/>
    <w:uiPriority w:val="32"/>
    <w:qFormat/>
    <w:rsid w:val="00646298"/>
    <w:rPr>
      <w:b/>
      <w:bCs/>
      <w:smallCaps/>
      <w:color w:val="0F4761" w:themeColor="accent1" w:themeShade="BF"/>
      <w:spacing w:val="5"/>
    </w:rPr>
  </w:style>
  <w:style w:type="paragraph" w:styleId="Header">
    <w:name w:val="header"/>
    <w:basedOn w:val="Normal"/>
    <w:link w:val="HeaderChar"/>
    <w:uiPriority w:val="99"/>
    <w:unhideWhenUsed/>
    <w:rsid w:val="00646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298"/>
  </w:style>
  <w:style w:type="paragraph" w:styleId="Footer">
    <w:name w:val="footer"/>
    <w:basedOn w:val="Normal"/>
    <w:link w:val="FooterChar"/>
    <w:uiPriority w:val="99"/>
    <w:unhideWhenUsed/>
    <w:rsid w:val="00646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298"/>
  </w:style>
  <w:style w:type="character" w:styleId="Hyperlink">
    <w:name w:val="Hyperlink"/>
    <w:basedOn w:val="DefaultParagraphFont"/>
    <w:uiPriority w:val="99"/>
    <w:unhideWhenUsed/>
    <w:rsid w:val="001C3A49"/>
    <w:rPr>
      <w:color w:val="467886" w:themeColor="hyperlink"/>
      <w:u w:val="single"/>
    </w:rPr>
  </w:style>
  <w:style w:type="character" w:styleId="UnresolvedMention">
    <w:name w:val="Unresolved Mention"/>
    <w:basedOn w:val="DefaultParagraphFont"/>
    <w:uiPriority w:val="99"/>
    <w:semiHidden/>
    <w:unhideWhenUsed/>
    <w:rsid w:val="001C3A49"/>
    <w:rPr>
      <w:color w:val="605E5C"/>
      <w:shd w:val="clear" w:color="auto" w:fill="E1DFDD"/>
    </w:rPr>
  </w:style>
  <w:style w:type="paragraph" w:customStyle="1" w:styleId="font-claude-response-body">
    <w:name w:val="font-claude-response-body"/>
    <w:basedOn w:val="Normal"/>
    <w:rsid w:val="00E4119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table" w:styleId="TableGrid">
    <w:name w:val="Table Grid"/>
    <w:basedOn w:val="TableNormal"/>
    <w:uiPriority w:val="39"/>
    <w:rsid w:val="00E41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77AE"/>
    <w:rPr>
      <w:color w:val="666666"/>
    </w:rPr>
  </w:style>
  <w:style w:type="character" w:styleId="Strong">
    <w:name w:val="Strong"/>
    <w:basedOn w:val="DefaultParagraphFont"/>
    <w:uiPriority w:val="22"/>
    <w:qFormat/>
    <w:rsid w:val="003B1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8B7F64531BF641AB646B88640ED89B" ma:contentTypeVersion="4" ma:contentTypeDescription="Create a new document." ma:contentTypeScope="" ma:versionID="75d2d0ff06bb192b348d4f386019d1f7">
  <xsd:schema xmlns:xsd="http://www.w3.org/2001/XMLSchema" xmlns:xs="http://www.w3.org/2001/XMLSchema" xmlns:p="http://schemas.microsoft.com/office/2006/metadata/properties" xmlns:ns2="9a544018-7c72-4ff8-9275-417094761736" targetNamespace="http://schemas.microsoft.com/office/2006/metadata/properties" ma:root="true" ma:fieldsID="1d263828f9108b321ed7e8f90a9cea6e" ns2:_="">
    <xsd:import namespace="9a544018-7c72-4ff8-9275-4170947617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544018-7c72-4ff8-9275-4170947617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9a544018-7c72-4ff8-9275-4170947617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35E2FB-DDD8-46AA-B2DD-27644F376C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544018-7c72-4ff8-9275-417094761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2C117-F987-4B4B-A450-D0F5CA5F6856}">
  <ds:schemaRefs>
    <ds:schemaRef ds:uri="http://schemas.microsoft.com/office/2006/metadata/properties"/>
    <ds:schemaRef ds:uri="http://schemas.microsoft.com/office/infopath/2007/PartnerControls"/>
    <ds:schemaRef ds:uri="9a544018-7c72-4ff8-9275-417094761736"/>
  </ds:schemaRefs>
</ds:datastoreItem>
</file>

<file path=customXml/itemProps3.xml><?xml version="1.0" encoding="utf-8"?>
<ds:datastoreItem xmlns:ds="http://schemas.openxmlformats.org/officeDocument/2006/customXml" ds:itemID="{EF70231E-44AE-46D3-8A73-E733C39FE7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5</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Minh Thuận</dc:creator>
  <cp:keywords/>
  <dc:description/>
  <cp:lastModifiedBy>Thuận Minh</cp:lastModifiedBy>
  <cp:revision>12</cp:revision>
  <dcterms:created xsi:type="dcterms:W3CDTF">2026-03-04T00:38:00Z</dcterms:created>
  <dcterms:modified xsi:type="dcterms:W3CDTF">2026-04-21T12:49:00Z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0x010100448B7F64531BF641AB646B88640ED89B</vt:lpwstr>
  </property>
</Properties>
</file>