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Domain 8 – Payment</w:t>
      </w:r>
    </w:p>
    <w:p>
      <w:r>
        <w:rPr>
          <w:b/>
        </w:rPr>
        <w:t xml:space="preserve">Mô tả: </w:t>
      </w:r>
      <w:r>
        <w:t>Quản lý phương thức, giao dịch và kết quả thanh toán.</w:t>
      </w:r>
    </w:p>
    <w:p>
      <w:pPr>
        <w:pStyle w:val="Heading1"/>
      </w:pPr>
      <w:r>
        <w:t>1. Phân tách Use Case theo miền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Năng lực nghiệp vụ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Khái niệm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UC-31, UC-32, UC-33, UC-34, UC-35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Quản lý phương thức, giao dịch và kết quả thanh toán.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Payment, Payment Method, Transaction, Payment Failed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Use Case ID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Tên Use Case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Actor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UC-31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Chọn phương thức thanh toán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Lựa chọn phương thức thanh toán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UC-32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Thực hiện thanh toán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Hệ thống, 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Thực hiện thanh toán cho chuyến đi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UC-33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Kiểm tra kết quả thanh toán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Hệ thống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Kiểm tra kết quả giao dịch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UC-34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Xử lý thanh toán thất bại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Hệ thống, 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Xử lý trường hợp thanh toán thất bại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UC-35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Xem lịch sử thanh toán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Khách hàng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Xem lịch sử thanh toán</w:t>
            </w:r>
          </w:p>
        </w:tc>
      </w:tr>
    </w:tbl>
    <w:p/>
    <w:p>
      <w:pPr>
        <w:pStyle w:val="Heading1"/>
      </w:pPr>
      <w:r>
        <w:t>2. Ubiquitous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Thuật ngữ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Ý nghĩa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Thanh toán chuyến đi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 Method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Phương thức thanh toán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Transaction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Giao dịch thanh toán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 Failed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Thanh toán thất bại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</w:t>
            </w:r>
          </w:p>
        </w:tc>
      </w:tr>
    </w:tbl>
    <w:p/>
    <w:p>
      <w:pPr>
        <w:pStyle w:val="Heading1"/>
      </w:pPr>
      <w:r>
        <w:t>3. Bounded Context và Context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Context liên quan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Quan hệ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Booking, Pricing, Trip Management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Trao đổi thông tin qua REST API và/hoặc Domain Event; mỗi context sở hữu dữ liệu riêng.</w:t>
            </w:r>
          </w:p>
        </w:tc>
      </w:tr>
    </w:tbl>
    <w:p/>
    <w:p>
      <w:r>
        <w:rPr>
          <w:b/>
        </w:rPr>
        <w:t xml:space="preserve">Context Map: </w:t>
      </w:r>
      <w:r>
        <w:t>Payment ↔ Booking, Pricing, Trip Management</w:t>
      </w:r>
    </w:p>
    <w:p>
      <w:pPr>
        <w:pStyle w:val="Heading1"/>
      </w:pPr>
      <w:r>
        <w:t>4. Aggregate và invariant nghiệp vụ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Aggregate Root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Thành phần chính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Invariant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liên quan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 Aggregate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PaymentMethod, Transaction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 phải gắn với booking/trip hợp lệ và trạng thái giao dịch rõ ràng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UC-31, UC-32, UC-33, UC-34, UC-35</w:t>
            </w:r>
          </w:p>
        </w:tc>
      </w:tr>
    </w:tbl>
    <w:p/>
    <w:p>
      <w:pPr>
        <w:pStyle w:val="Heading1"/>
      </w:pPr>
      <w:r>
        <w:t>5. Domain Event phát sinh từ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Domain Event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Use Case nguồn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Producer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Consumer Context</w:t>
            </w:r>
          </w:p>
        </w:tc>
        <w:tc>
          <w:tcPr>
            <w:tcW w:type="dxa" w:w="2045"/>
            <w:vAlign w:val="center"/>
            <w:shd w:fill="D9EAF7"/>
          </w:tcPr>
          <w:p>
            <w:r>
              <w:rPr>
                <w:b/>
                <w:sz w:val="20"/>
              </w:rPr>
              <w:t>Mục đích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payment.requested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UC-32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 Provider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Yêu cầu thực hiện thanh toán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payment.completed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UC-33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Trip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Thanh toán thành công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payment.failed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UC-34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Trip Management</w:t>
            </w:r>
          </w:p>
        </w:tc>
        <w:tc>
          <w:tcPr>
            <w:tcW w:type="dxa" w:w="2045"/>
            <w:vAlign w:val="center"/>
          </w:tcPr>
          <w:p>
            <w:r>
              <w:rPr>
                <w:sz w:val="20"/>
              </w:rPr>
              <w:t>Thông báo thanh toán thất bại</w:t>
            </w:r>
          </w:p>
        </w:tc>
      </w:tr>
    </w:tbl>
    <w:p/>
    <w:p>
      <w:pPr>
        <w:pStyle w:val="Heading1"/>
      </w:pPr>
      <w:r>
        <w:t>6. Ánh xạ Context sang Microservice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Giao tiếp chính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payment-service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payment_db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REST / Event</w:t>
            </w:r>
          </w:p>
        </w:tc>
      </w:tr>
    </w:tbl>
    <w:p/>
    <w:p>
      <w:pPr>
        <w:pStyle w:val="Heading1"/>
      </w:pPr>
      <w:r>
        <w:t>7. Mô tả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Bounded Context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Service triển khai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Trách nhiệm chính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  <w:sz w:val="20"/>
              </w:rPr>
              <w:t>Dữ liệu sở hữu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payment-service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Quản lý phương thức thanh toán, giao dịch và kết quả thanh toán.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20"/>
              </w:rPr>
              <w:t>payment_db</w:t>
            </w:r>
          </w:p>
        </w:tc>
      </w:tr>
    </w:tbl>
    <w:p/>
    <w:p>
      <w:pPr>
        <w:pStyle w:val="Heading1"/>
      </w:pPr>
      <w:r>
        <w:t>8. Mô hình dữ liệu cho Service</w:t>
      </w:r>
    </w:p>
    <w:p>
      <w:r>
        <w:rPr>
          <w:b/>
        </w:rPr>
        <w:t>payment-service → payment_db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Entity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Thuộc tính chính</w:t>
            </w:r>
          </w:p>
        </w:tc>
        <w:tc>
          <w:tcPr>
            <w:tcW w:type="dxa" w:w="3408"/>
            <w:vAlign w:val="center"/>
            <w:shd w:fill="D9EAF7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paymentId, tripId, amount,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Thanh toán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PaymentMethod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methodId, type, status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Phương thức thanh toán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20"/>
              </w:rPr>
              <w:t>Transaction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transactionId, paymentId, amount, status, createdAt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20"/>
              </w:rPr>
              <w:t>Giao dịch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CAB System – Thiết kế Domain / Microservice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