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b/>
          <w:bCs/>
          <w:color w:val="1A2431"/>
          <w:sz w:val="30"/>
          <w:szCs w:val="30"/>
        </w:rPr>
        <w:t xml:space="preserve">BÁO CÁO TIẾN ĐỘ NGHIÊN CỨU</w:t>
      </w:r>
    </w:p>
    <w:p>
      <w:pPr>
        <w:spacing w:after="40"/>
        <w:jc w:val="center"/>
      </w:pPr>
      <w:r>
        <w:rPr>
          <w:b/>
          <w:bCs/>
          <w:color w:val="0D7D84"/>
          <w:sz w:val="24"/>
          <w:szCs w:val="24"/>
        </w:rPr>
        <w:t xml:space="preserve">MIST — Đồng bộ dưới-khung-hình đa camera &amp; sửa độ trôi cho tái dựng 3D</w:t>
      </w:r>
    </w:p>
    <w:p>
      <w:pPr>
        <w:spacing w:after="200"/>
        <w:jc w:val="center"/>
      </w:pPr>
      <w:r>
        <w:rPr>
          <w:color w:val="5B6675"/>
          <w:sz w:val="20"/>
          <w:szCs w:val="20"/>
        </w:rPr>
        <w:t xml:space="preserve">Đích: hội nghị 3DV 2027  ·  Benchmark: CMU Panoptic (controlled-desync)</w:t>
      </w:r>
    </w:p>
    <w:p>
      <w:pPr>
        <w:pBdr>
          <w:bottom w:val="single" w:color="C9D0D8" w:sz="6"/>
        </w:pBdr>
        <w:spacing w:after="160"/>
      </w:pPr>
      <w:r>
        <w:t xml:space="preserve"/>
      </w:r>
    </w:p>
    <w:p>
      <w:pPr>
        <w:pStyle w:val="Heading1"/>
        <w:spacing w:after="100" w:before="160"/>
      </w:pPr>
      <w:r>
        <w:rPr>
          <w:b/>
          <w:bCs/>
        </w:rPr>
        <w:t xml:space="preserve">1. Tổng quan</w:t>
      </w:r>
    </w:p>
    <w:p>
      <w:pPr>
        <w:spacing w:after="120" w:line="276"/>
      </w:pPr>
      <w:r>
        <w:t xml:space="preserve">Đồng bộ thời gian giữa các camera là điều kiện tiên quyết cho tái dựng chuyển động 3D đa góc nhìn. Ở chế độ dưới-khung-hình (sub-frame), chỉ cần lệch một phần nhỏ của một khung hình cũng đủ làm hỏng phép triangulation với chuyển động nhanh. Nhóm xây dựng một benchmark controlled-desync tái tạo được trên CMU Panoptic: các sequence đã đồng bộ được lấy mẫu lại ở độ lệch phân số đã biết ngay trong miền keypoint, cho ground-truth chính xác, không nhiễu nội suy pixel, với số lượng không giới hạn. Việc chia dữ liệu thực hiện theo sequence (không theo frame) để tránh rò rỉ train/test.</w:t>
      </w:r>
    </w:p>
    <w:p>
      <w:pPr>
        <w:spacing w:after="120" w:line="276"/>
      </w:pPr>
      <w:r>
        <w:t xml:space="preserve">So với định hướng ban đầu (chỉ ước lượng một độ lệch cố định), nhóm đã điều chỉnh trọng tâm sang tình huống thực tế và có lợi thế phương pháp rõ ràng hơn: các thiết bị quay độc lập không chung xung nhịp, nên độ lệch giữa hai camera trôi (drift) dần theo thời gian trong một take. Một phương pháp chỉ ước lượng một lag cố định không thể biểu diễn được sự trôi này. Đây chính là chỗ mô hình học đề xuất — ContinuSyncFormer — có ưu thế cấu trúc so với các phương pháp cổ điển.</w:t>
      </w:r>
    </w:p>
    <w:p>
      <w:pPr>
        <w:pStyle w:val="Heading1"/>
        <w:spacing w:after="100" w:before="200"/>
      </w:pPr>
      <w:r>
        <w:rPr>
          <w:b/>
          <w:bCs/>
        </w:rPr>
        <w:t xml:space="preserve">2. Đóng góp chính</w:t>
      </w:r>
    </w:p>
    <w:p>
      <w:pPr>
        <w:pStyle w:val="ListParagraph"/>
        <w:numPr>
          <w:ilvl w:val="0"/>
          <w:numId w:val="1"/>
        </w:numPr>
        <w:spacing w:after="80" w:line="276"/>
      </w:pPr>
      <w:r>
        <w:t xml:space="preserve">Benchmark controlled-desync tái tạo được trên CMU Panoptic, ground-truth trong miền keypoint, chia theo sequence chống rò rỉ; hai giao thức: độ lệch phân số (A) và biến đổi affine/độ trôi (B).</w:t>
      </w:r>
    </w:p>
    <w:p>
      <w:pPr>
        <w:pStyle w:val="ListParagraph"/>
        <w:numPr>
          <w:ilvl w:val="0"/>
          <w:numId w:val="1"/>
        </w:numPr>
        <w:spacing w:after="80" w:line="276"/>
      </w:pPr>
      <w:r>
        <w:t xml:space="preserve">ContinuSyncFormer — mô hình đồng bộ dưới-khung-hình học được (RoPE + cross-view attention + đầu hồi quy phân cấp) trên đặc trưng chuyển động; cạnh tranh với baseline cổ điển ở độ lệch cố định.</w:t>
      </w:r>
    </w:p>
    <w:p>
      <w:pPr>
        <w:pStyle w:val="ListParagraph"/>
        <w:numPr>
          <w:ilvl w:val="0"/>
          <w:numId w:val="1"/>
        </w:numPr>
        <w:spacing w:after="80" w:line="276"/>
      </w:pPr>
      <w:r>
        <w:t xml:space="preserve">Cơ chế sửa độ trôi: ước lượng độ lệch cục bộ trên cửa sổ trượt ngắn (nơi cross-correlation kém tin cậy nhưng mô hình học vẫn chính xác) rồi khớp thành đường trôi — thắng baseline rõ rệt ở vùng có drift.</w:t>
      </w:r>
    </w:p>
    <w:p>
      <w:pPr>
        <w:pStyle w:val="ListParagraph"/>
        <w:numPr>
          <w:ilvl w:val="0"/>
          <w:numId w:val="1"/>
        </w:numPr>
        <w:spacing w:after="80" w:line="276"/>
      </w:pPr>
      <w:r>
        <w:t xml:space="preserve">Nghiên cứu 3D downstream: chiếu 3D thật của Panoptic ra nhiều camera, tiêm desync, triangulate lại và đo MPJPE — chứng minh trực tiếp lệch sub-frame làm hỏng 3D và phương pháp phục hồi được.</w:t>
      </w:r>
    </w:p>
    <w:p>
      <w:pPr>
        <w:pStyle w:val="Heading1"/>
        <w:spacing w:after="100" w:before="200"/>
      </w:pPr>
      <w:r>
        <w:rPr>
          <w:b/>
          <w:bCs/>
        </w:rPr>
        <w:t xml:space="preserve">3. Kết quả hiện tại</w:t>
      </w:r>
    </w:p>
    <w:p>
      <w:pPr>
        <w:pStyle w:val="Heading2"/>
        <w:spacing w:after="80" w:before="120"/>
      </w:pPr>
      <w:r>
        <w:rPr>
          <w:b/>
          <w:bCs/>
        </w:rPr>
        <w:t xml:space="preserve">3.1. Độ lệch cố định (tập test held-out)</w:t>
      </w:r>
    </w:p>
    <w:p>
      <w:pPr>
        <w:spacing w:after="100" w:line="276"/>
      </w:pPr>
      <w:r>
        <w:t xml:space="preserve">Với độ lệch cố định, mô hình học ngang ngửa baseline cross-correlation: tốt hơn ở sai số trung bình (Frm.err, MAE) nhưng thua ở ngưỡng chặt Accin@0,1. Đây là kết quả trung thực, và là lý do nhóm chuyển trọng tâm sang độ trôi.</w:t>
      </w:r>
    </w:p>
    <w:tbl>
      <w:tblPr>
        <w:tblW w:type="dxa" w:w="9000"/>
        <w:tblBorders>
          <w:top w:val="single" w:color="C9D0D8" w:sz="2"/>
          <w:left w:val="single" w:color="C9D0D8" w:sz="2"/>
          <w:bottom w:val="single" w:color="C9D0D8" w:sz="2"/>
          <w:right w:val="single" w:color="C9D0D8" w:sz="2"/>
          <w:insideH w:val="single" w:color="C9D0D8" w:sz="2"/>
          <w:insideV w:val="single" w:color="C9D0D8" w:sz="2"/>
        </w:tblBorders>
      </w:tblPr>
      <w:tblGrid>
        <w:gridCol w:w="2600"/>
        <w:gridCol w:w="1600"/>
        <w:gridCol w:w="1600"/>
        <w:gridCol w:w="1600"/>
        <w:gridCol w:w="1600"/>
      </w:tblGrid>
      <w:tr>
        <w:trPr>
          <w:tblHeader/>
        </w:trPr>
        <w:tc>
          <w:tcPr>
            <w:tcW w:type="dxa" w:w="2600"/>
            <w:shd w:fill="E9EEF0" w:color="auto" w:val="clear"/>
          </w:tcPr>
          <w:p>
            <w:pPr>
              <w:spacing w:after="40" w:before="40"/>
              <w:jc w:val="left"/>
            </w:pPr>
            <w:r>
              <w:rPr>
                <w:b/>
                <w:bCs/>
                <w:sz w:val="21"/>
                <w:szCs w:val="21"/>
              </w:rPr>
              <w:t xml:space="preserve">Phương pháp</w:t>
            </w:r>
          </w:p>
        </w:tc>
        <w:tc>
          <w:tcPr>
            <w:tcW w:type="dxa" w:w="1600"/>
            <w:shd w:fill="E9EEF0" w:color="auto" w:val="clear"/>
          </w:tcPr>
          <w:p>
            <w:pPr>
              <w:spacing w:after="40" w:before="40"/>
              <w:jc w:val="right"/>
            </w:pPr>
            <w:r>
              <w:rPr>
                <w:b/>
                <w:bCs/>
                <w:sz w:val="21"/>
                <w:szCs w:val="21"/>
              </w:rPr>
              <w:t xml:space="preserve">Frm.err ↓</w:t>
            </w:r>
          </w:p>
        </w:tc>
        <w:tc>
          <w:tcPr>
            <w:tcW w:type="dxa" w:w="1600"/>
            <w:shd w:fill="E9EEF0" w:color="auto" w:val="clear"/>
          </w:tcPr>
          <w:p>
            <w:pPr>
              <w:spacing w:after="40" w:before="40"/>
              <w:jc w:val="right"/>
            </w:pPr>
            <w:r>
              <w:rPr>
                <w:b/>
                <w:bCs/>
                <w:sz w:val="21"/>
                <w:szCs w:val="21"/>
              </w:rPr>
              <w:t xml:space="preserve">Accin@0,1 ↑</w:t>
            </w:r>
          </w:p>
        </w:tc>
        <w:tc>
          <w:tcPr>
            <w:tcW w:type="dxa" w:w="1600"/>
            <w:shd w:fill="E9EEF0" w:color="auto" w:val="clear"/>
          </w:tcPr>
          <w:p>
            <w:pPr>
              <w:spacing w:after="40" w:before="40"/>
              <w:jc w:val="right"/>
            </w:pPr>
            <w:r>
              <w:rPr>
                <w:b/>
                <w:bCs/>
                <w:sz w:val="21"/>
                <w:szCs w:val="21"/>
              </w:rPr>
              <w:t xml:space="preserve">Accin@0,25 ↑</w:t>
            </w:r>
          </w:p>
        </w:tc>
        <w:tc>
          <w:tcPr>
            <w:tcW w:type="dxa" w:w="1600"/>
            <w:shd w:fill="E9EEF0" w:color="auto" w:val="clear"/>
          </w:tcPr>
          <w:p>
            <w:pPr>
              <w:spacing w:after="40" w:before="40"/>
              <w:jc w:val="right"/>
            </w:pPr>
            <w:r>
              <w:rPr>
                <w:b/>
                <w:bCs/>
                <w:sz w:val="21"/>
                <w:szCs w:val="21"/>
              </w:rPr>
              <w:t xml:space="preserve">MAE (ms) ↓</w:t>
            </w:r>
          </w:p>
        </w:tc>
      </w:tr>
      <w:tr>
        <w:tc>
          <w:tcPr>
            <w:tcW w:type="dxa" w:w="2600"/>
            <w:shd w:fill="E4F3F3" w:color="auto" w:val="clear"/>
          </w:tcPr>
          <w:p>
            <w:pPr>
              <w:spacing w:after="40" w:before="40"/>
              <w:jc w:val="left"/>
            </w:pPr>
            <w:r>
              <w:rPr>
                <w:b/>
                <w:bCs/>
                <w:color w:val="0D7D84"/>
                <w:sz w:val="21"/>
                <w:szCs w:val="21"/>
              </w:rPr>
              <w:t xml:space="preserve">ContinuSyncFormer (nhóm)</w:t>
            </w:r>
          </w:p>
        </w:tc>
        <w:tc>
          <w:tcPr>
            <w:tcW w:type="dxa" w:w="1600"/>
            <w:shd w:fill="E4F3F3" w:color="auto" w:val="clear"/>
          </w:tcPr>
          <w:p>
            <w:pPr>
              <w:spacing w:after="40" w:before="40"/>
              <w:jc w:val="right"/>
            </w:pPr>
            <w:r>
              <w:rPr>
                <w:b/>
                <w:bCs/>
                <w:color w:val="0D7D84"/>
                <w:sz w:val="21"/>
                <w:szCs w:val="21"/>
              </w:rPr>
              <w:t xml:space="preserve">0,126</w:t>
            </w:r>
          </w:p>
        </w:tc>
        <w:tc>
          <w:tcPr>
            <w:tcW w:type="dxa" w:w="1600"/>
            <w:shd w:fill="E4F3F3" w:color="auto" w:val="clear"/>
          </w:tcPr>
          <w:p>
            <w:pPr>
              <w:spacing w:after="40" w:before="40"/>
              <w:jc w:val="right"/>
            </w:pPr>
            <w:r>
              <w:rPr>
                <w:b/>
                <w:bCs/>
                <w:color w:val="0D7D84"/>
                <w:sz w:val="21"/>
                <w:szCs w:val="21"/>
              </w:rPr>
              <w:t xml:space="preserve">0,556</w:t>
            </w:r>
          </w:p>
        </w:tc>
        <w:tc>
          <w:tcPr>
            <w:tcW w:type="dxa" w:w="1600"/>
            <w:shd w:fill="E4F3F3" w:color="auto" w:val="clear"/>
          </w:tcPr>
          <w:p>
            <w:pPr>
              <w:spacing w:after="40" w:before="40"/>
              <w:jc w:val="right"/>
            </w:pPr>
            <w:r>
              <w:rPr>
                <w:b/>
                <w:bCs/>
                <w:color w:val="0D7D84"/>
                <w:sz w:val="21"/>
                <w:szCs w:val="21"/>
              </w:rPr>
              <w:t xml:space="preserve">0,929</w:t>
            </w:r>
          </w:p>
        </w:tc>
        <w:tc>
          <w:tcPr>
            <w:tcW w:type="dxa" w:w="1600"/>
            <w:shd w:fill="E4F3F3" w:color="auto" w:val="clear"/>
          </w:tcPr>
          <w:p>
            <w:pPr>
              <w:spacing w:after="40" w:before="40"/>
              <w:jc w:val="right"/>
            </w:pPr>
            <w:r>
              <w:rPr>
                <w:b/>
                <w:bCs/>
                <w:color w:val="0D7D84"/>
                <w:sz w:val="21"/>
                <w:szCs w:val="21"/>
              </w:rPr>
              <w:t xml:space="preserve">4,21</w:t>
            </w:r>
          </w:p>
        </w:tc>
      </w:tr>
      <w:tr>
        <w:tc>
          <w:tcPr>
            <w:tcW w:type="dxa" w:w="2600"/>
          </w:tcPr>
          <w:p>
            <w:pPr>
              <w:spacing w:after="40" w:before="40"/>
              <w:jc w:val="left"/>
            </w:pPr>
            <w:r>
              <w:rPr>
                <w:b w:val="false"/>
                <w:bCs w:val="false"/>
                <w:sz w:val="21"/>
                <w:szCs w:val="21"/>
              </w:rPr>
              <w:t xml:space="preserve">Cross-Correlation</w:t>
            </w:r>
          </w:p>
        </w:tc>
        <w:tc>
          <w:tcPr>
            <w:tcW w:type="dxa" w:w="1600"/>
          </w:tcPr>
          <w:p>
            <w:pPr>
              <w:spacing w:after="40" w:before="40"/>
              <w:jc w:val="right"/>
            </w:pPr>
            <w:r>
              <w:rPr>
                <w:b w:val="false"/>
                <w:bCs w:val="false"/>
                <w:sz w:val="21"/>
                <w:szCs w:val="21"/>
              </w:rPr>
              <w:t xml:space="preserve">0,205</w:t>
            </w:r>
          </w:p>
        </w:tc>
        <w:tc>
          <w:tcPr>
            <w:tcW w:type="dxa" w:w="1600"/>
          </w:tcPr>
          <w:p>
            <w:pPr>
              <w:spacing w:after="40" w:before="40"/>
              <w:jc w:val="right"/>
            </w:pPr>
            <w:r>
              <w:rPr>
                <w:b w:val="false"/>
                <w:bCs w:val="false"/>
                <w:sz w:val="21"/>
                <w:szCs w:val="21"/>
              </w:rPr>
              <w:t xml:space="preserve">0,628</w:t>
            </w:r>
          </w:p>
        </w:tc>
        <w:tc>
          <w:tcPr>
            <w:tcW w:type="dxa" w:w="1600"/>
          </w:tcPr>
          <w:p>
            <w:pPr>
              <w:spacing w:after="40" w:before="40"/>
              <w:jc w:val="right"/>
            </w:pPr>
            <w:r>
              <w:rPr>
                <w:b w:val="false"/>
                <w:bCs w:val="false"/>
                <w:sz w:val="21"/>
                <w:szCs w:val="21"/>
              </w:rPr>
              <w:t xml:space="preserve">0,926</w:t>
            </w:r>
          </w:p>
        </w:tc>
        <w:tc>
          <w:tcPr>
            <w:tcW w:type="dxa" w:w="1600"/>
          </w:tcPr>
          <w:p>
            <w:pPr>
              <w:spacing w:after="40" w:before="40"/>
              <w:jc w:val="right"/>
            </w:pPr>
            <w:r>
              <w:rPr>
                <w:b w:val="false"/>
                <w:bCs w:val="false"/>
                <w:sz w:val="21"/>
                <w:szCs w:val="21"/>
              </w:rPr>
              <w:t xml:space="preserve">6,85</w:t>
            </w:r>
          </w:p>
        </w:tc>
      </w:tr>
      <w:tr>
        <w:tc>
          <w:tcPr>
            <w:tcW w:type="dxa" w:w="2600"/>
          </w:tcPr>
          <w:p>
            <w:pPr>
              <w:spacing w:after="40" w:before="40"/>
              <w:jc w:val="left"/>
            </w:pPr>
            <w:r>
              <w:rPr>
                <w:b w:val="false"/>
                <w:bCs w:val="false"/>
                <w:sz w:val="21"/>
                <w:szCs w:val="21"/>
              </w:rPr>
              <w:t xml:space="preserve">DTW</w:t>
            </w:r>
          </w:p>
        </w:tc>
        <w:tc>
          <w:tcPr>
            <w:tcW w:type="dxa" w:w="1600"/>
          </w:tcPr>
          <w:p>
            <w:pPr>
              <w:spacing w:after="40" w:before="40"/>
              <w:jc w:val="right"/>
            </w:pPr>
            <w:r>
              <w:rPr>
                <w:b w:val="false"/>
                <w:bCs w:val="false"/>
                <w:sz w:val="21"/>
                <w:szCs w:val="21"/>
              </w:rPr>
              <w:t xml:space="preserve">0,156</w:t>
            </w:r>
          </w:p>
        </w:tc>
        <w:tc>
          <w:tcPr>
            <w:tcW w:type="dxa" w:w="1600"/>
          </w:tcPr>
          <w:p>
            <w:pPr>
              <w:spacing w:after="40" w:before="40"/>
              <w:jc w:val="right"/>
            </w:pPr>
            <w:r>
              <w:rPr>
                <w:b w:val="false"/>
                <w:bCs w:val="false"/>
                <w:sz w:val="21"/>
                <w:szCs w:val="21"/>
              </w:rPr>
              <w:t xml:space="preserve">0,590</w:t>
            </w:r>
          </w:p>
        </w:tc>
        <w:tc>
          <w:tcPr>
            <w:tcW w:type="dxa" w:w="1600"/>
          </w:tcPr>
          <w:p>
            <w:pPr>
              <w:spacing w:after="40" w:before="40"/>
              <w:jc w:val="right"/>
            </w:pPr>
            <w:r>
              <w:rPr>
                <w:b w:val="false"/>
                <w:bCs w:val="false"/>
                <w:sz w:val="21"/>
                <w:szCs w:val="21"/>
              </w:rPr>
              <w:t xml:space="preserve">0,929</w:t>
            </w:r>
          </w:p>
        </w:tc>
        <w:tc>
          <w:tcPr>
            <w:tcW w:type="dxa" w:w="1600"/>
          </w:tcPr>
          <w:p>
            <w:pPr>
              <w:spacing w:after="40" w:before="40"/>
              <w:jc w:val="right"/>
            </w:pPr>
            <w:r>
              <w:rPr>
                <w:b w:val="false"/>
                <w:bCs w:val="false"/>
                <w:sz w:val="21"/>
                <w:szCs w:val="21"/>
              </w:rPr>
              <w:t xml:space="preserve">5,20</w:t>
            </w:r>
          </w:p>
        </w:tc>
      </w:tr>
    </w:tbl>
    <w:p>
      <w:pPr>
        <w:spacing w:after="200" w:before="60"/>
      </w:pPr>
      <w:r>
        <w:rPr>
          <w:i/>
          <w:iCs/>
          <w:color w:val="5B6675"/>
          <w:sz w:val="19"/>
          <w:szCs w:val="19"/>
        </w:rPr>
        <w:t xml:space="preserve">Bảng 1. Đồng bộ độ lệch cố định trên 2 sequence haggling held-out (1000 cặp). Thấp hơn tốt hơn với Frm.err/MAE; cao hơn tốt hơn với Accin.</w:t>
      </w:r>
    </w:p>
    <w:p>
      <w:pPr>
        <w:pStyle w:val="Heading2"/>
        <w:spacing w:after="80" w:before="160"/>
      </w:pPr>
      <w:r>
        <w:rPr>
          <w:b/>
          <w:bCs/>
        </w:rPr>
        <w:t xml:space="preserve">3.2. Sửa độ trôi (đóng góp chính)</w:t>
      </w:r>
    </w:p>
    <w:p>
      <w:pPr>
        <w:spacing w:after="100" w:line="276"/>
      </w:pPr>
      <w:r>
        <w:t xml:space="preserve">Dưới độ trôi, phương pháp một-lag (CC-const) và affine grid (Caspi–Irani) không theo được sự thay đổi; CC trượt cửa sổ ngắn thì nhiễu và thỉnh thoảng vỡ hẳn. ContinuSyncFormer trượt cửa sổ ngắn (CSF-slide) cho sai số phục hồi thấp nhất và ổn định nhất — ở mức trôi 2 frame tốt hơn CC-slide khoảng 3 lần. Sai số qua 4 seed huấn luyện rất nhỏ (±0,01–0,02 frame): kết quả không do một lần train may.</w:t>
      </w:r>
    </w:p>
    <w:tbl>
      <w:tblPr>
        <w:tblW w:type="dxa" w:w="9000"/>
        <w:tblBorders>
          <w:top w:val="single" w:color="C9D0D8" w:sz="2"/>
          <w:left w:val="single" w:color="C9D0D8" w:sz="2"/>
          <w:bottom w:val="single" w:color="C9D0D8" w:sz="2"/>
          <w:right w:val="single" w:color="C9D0D8" w:sz="2"/>
          <w:insideH w:val="single" w:color="C9D0D8" w:sz="2"/>
          <w:insideV w:val="single" w:color="C9D0D8" w:sz="2"/>
        </w:tblBorders>
      </w:tblPr>
      <w:tblGrid>
        <w:gridCol w:w="1740"/>
        <w:gridCol w:w="1452"/>
        <w:gridCol w:w="1452"/>
        <w:gridCol w:w="1452"/>
        <w:gridCol w:w="1452"/>
        <w:gridCol w:w="1452"/>
      </w:tblGrid>
      <w:tr>
        <w:trPr>
          <w:tblHeader/>
        </w:trPr>
        <w:tc>
          <w:tcPr>
            <w:tcW w:type="dxa" w:w="1740"/>
            <w:shd w:fill="E9EEF0" w:color="auto" w:val="clear"/>
          </w:tcPr>
          <w:p>
            <w:pPr>
              <w:spacing w:after="40" w:before="40"/>
              <w:jc w:val="left"/>
            </w:pPr>
            <w:r>
              <w:rPr>
                <w:b/>
                <w:bCs/>
                <w:sz w:val="21"/>
                <w:szCs w:val="21"/>
              </w:rPr>
              <w:t xml:space="preserve">Mức trôi (fr)</w:t>
            </w:r>
          </w:p>
        </w:tc>
        <w:tc>
          <w:tcPr>
            <w:tcW w:type="dxa" w:w="1452"/>
            <w:shd w:fill="E9EEF0" w:color="auto" w:val="clear"/>
          </w:tcPr>
          <w:p>
            <w:pPr>
              <w:spacing w:after="40" w:before="40"/>
              <w:jc w:val="right"/>
            </w:pPr>
            <w:r>
              <w:rPr>
                <w:b/>
                <w:bCs/>
                <w:sz w:val="21"/>
                <w:szCs w:val="21"/>
              </w:rPr>
              <w:t xml:space="preserve">CC một-lag</w:t>
            </w:r>
          </w:p>
        </w:tc>
        <w:tc>
          <w:tcPr>
            <w:tcW w:type="dxa" w:w="1452"/>
            <w:shd w:fill="E9EEF0" w:color="auto" w:val="clear"/>
          </w:tcPr>
          <w:p>
            <w:pPr>
              <w:spacing w:after="40" w:before="40"/>
              <w:jc w:val="right"/>
            </w:pPr>
            <w:r>
              <w:rPr>
                <w:b/>
                <w:bCs/>
                <w:sz w:val="21"/>
                <w:szCs w:val="21"/>
              </w:rPr>
              <w:t xml:space="preserve">Caspi</w:t>
            </w:r>
          </w:p>
        </w:tc>
        <w:tc>
          <w:tcPr>
            <w:tcW w:type="dxa" w:w="1452"/>
            <w:shd w:fill="E9EEF0" w:color="auto" w:val="clear"/>
          </w:tcPr>
          <w:p>
            <w:pPr>
              <w:spacing w:after="40" w:before="40"/>
              <w:jc w:val="right"/>
            </w:pPr>
            <w:r>
              <w:rPr>
                <w:b/>
                <w:bCs/>
                <w:sz w:val="21"/>
                <w:szCs w:val="21"/>
              </w:rPr>
              <w:t xml:space="preserve">CC trượt</w:t>
            </w:r>
          </w:p>
        </w:tc>
        <w:tc>
          <w:tcPr>
            <w:tcW w:type="dxa" w:w="1452"/>
            <w:shd w:fill="E9EEF0" w:color="auto" w:val="clear"/>
          </w:tcPr>
          <w:p>
            <w:pPr>
              <w:spacing w:after="40" w:before="40"/>
              <w:jc w:val="right"/>
            </w:pPr>
            <w:r>
              <w:rPr>
                <w:b/>
                <w:bCs/>
                <w:sz w:val="21"/>
                <w:szCs w:val="21"/>
              </w:rPr>
              <w:t xml:space="preserve">CSF-slide</w:t>
            </w:r>
          </w:p>
        </w:tc>
        <w:tc>
          <w:tcPr>
            <w:tcW w:type="dxa" w:w="1452"/>
            <w:shd w:fill="E9EEF0" w:color="auto" w:val="clear"/>
          </w:tcPr>
          <w:p>
            <w:pPr>
              <w:spacing w:after="40" w:before="40"/>
              <w:jc w:val="right"/>
            </w:pPr>
            <w:r>
              <w:rPr>
                <w:b/>
                <w:bCs/>
                <w:sz w:val="21"/>
                <w:szCs w:val="21"/>
              </w:rPr>
              <w:t xml:space="preserve">CSF (4 seed)</w:t>
            </w:r>
          </w:p>
        </w:tc>
      </w:tr>
      <w:tr>
        <w:tc>
          <w:tcPr>
            <w:tcW w:type="dxa" w:w="1740"/>
          </w:tcPr>
          <w:p>
            <w:pPr>
              <w:spacing w:after="40" w:before="40"/>
              <w:jc w:val="left"/>
            </w:pPr>
            <w:r>
              <w:rPr>
                <w:b w:val="false"/>
                <w:bCs w:val="false"/>
                <w:sz w:val="21"/>
                <w:szCs w:val="21"/>
              </w:rPr>
              <w:t xml:space="preserve">0</w:t>
            </w:r>
          </w:p>
        </w:tc>
        <w:tc>
          <w:tcPr>
            <w:tcW w:type="dxa" w:w="1452"/>
          </w:tcPr>
          <w:p>
            <w:pPr>
              <w:spacing w:after="40" w:before="40"/>
              <w:jc w:val="right"/>
            </w:pPr>
            <w:r>
              <w:rPr>
                <w:b w:val="false"/>
                <w:bCs w:val="false"/>
                <w:sz w:val="21"/>
                <w:szCs w:val="21"/>
              </w:rPr>
              <w:t xml:space="preserve">0,19±0,19</w:t>
            </w:r>
          </w:p>
        </w:tc>
        <w:tc>
          <w:tcPr>
            <w:tcW w:type="dxa" w:w="1452"/>
          </w:tcPr>
          <w:p>
            <w:pPr>
              <w:spacing w:after="40" w:before="40"/>
              <w:jc w:val="right"/>
            </w:pPr>
            <w:r>
              <w:rPr>
                <w:b w:val="false"/>
                <w:bCs w:val="false"/>
                <w:sz w:val="21"/>
                <w:szCs w:val="21"/>
              </w:rPr>
              <w:t xml:space="preserve">0,30±0,25</w:t>
            </w:r>
          </w:p>
        </w:tc>
        <w:tc>
          <w:tcPr>
            <w:tcW w:type="dxa" w:w="1452"/>
          </w:tcPr>
          <w:p>
            <w:pPr>
              <w:spacing w:after="40" w:before="40"/>
              <w:jc w:val="right"/>
            </w:pPr>
            <w:r>
              <w:rPr>
                <w:b w:val="false"/>
                <w:bCs w:val="false"/>
                <w:sz w:val="21"/>
                <w:szCs w:val="21"/>
              </w:rPr>
              <w:t xml:space="preserve">0,18±0,18</w:t>
            </w:r>
          </w:p>
        </w:tc>
        <w:tc>
          <w:tcPr>
            <w:tcW w:type="dxa" w:w="1452"/>
            <w:shd w:fill="E4F3F3" w:color="auto" w:val="clear"/>
          </w:tcPr>
          <w:p>
            <w:pPr>
              <w:spacing w:after="40" w:before="40"/>
              <w:jc w:val="right"/>
            </w:pPr>
            <w:r>
              <w:rPr>
                <w:b/>
                <w:bCs/>
                <w:color w:val="0D7D84"/>
                <w:sz w:val="21"/>
                <w:szCs w:val="21"/>
              </w:rPr>
              <w:t xml:space="preserve">0,26±0,38</w:t>
            </w:r>
          </w:p>
        </w:tc>
        <w:tc>
          <w:tcPr>
            <w:tcW w:type="dxa" w:w="1452"/>
          </w:tcPr>
          <w:p>
            <w:pPr>
              <w:spacing w:after="40" w:before="40"/>
              <w:jc w:val="right"/>
            </w:pPr>
            <w:r>
              <w:rPr>
                <w:b w:val="false"/>
                <w:bCs w:val="false"/>
                <w:sz w:val="21"/>
                <w:szCs w:val="21"/>
              </w:rPr>
              <w:t xml:space="preserve">0,17±0,07</w:t>
            </w:r>
          </w:p>
        </w:tc>
      </w:tr>
      <w:tr>
        <w:tc>
          <w:tcPr>
            <w:tcW w:type="dxa" w:w="1740"/>
          </w:tcPr>
          <w:p>
            <w:pPr>
              <w:spacing w:after="40" w:before="40"/>
              <w:jc w:val="left"/>
            </w:pPr>
            <w:r>
              <w:rPr>
                <w:b w:val="false"/>
                <w:bCs w:val="false"/>
                <w:sz w:val="21"/>
                <w:szCs w:val="21"/>
              </w:rPr>
              <w:t xml:space="preserve">1</w:t>
            </w:r>
          </w:p>
        </w:tc>
        <w:tc>
          <w:tcPr>
            <w:tcW w:type="dxa" w:w="1452"/>
          </w:tcPr>
          <w:p>
            <w:pPr>
              <w:spacing w:after="40" w:before="40"/>
              <w:jc w:val="right"/>
            </w:pPr>
            <w:r>
              <w:rPr>
                <w:b w:val="false"/>
                <w:bCs w:val="false"/>
                <w:sz w:val="21"/>
                <w:szCs w:val="21"/>
              </w:rPr>
              <w:t xml:space="preserve">0,32±0,11</w:t>
            </w:r>
          </w:p>
        </w:tc>
        <w:tc>
          <w:tcPr>
            <w:tcW w:type="dxa" w:w="1452"/>
          </w:tcPr>
          <w:p>
            <w:pPr>
              <w:spacing w:after="40" w:before="40"/>
              <w:jc w:val="right"/>
            </w:pPr>
            <w:r>
              <w:rPr>
                <w:b w:val="false"/>
                <w:bCs w:val="false"/>
                <w:sz w:val="21"/>
                <w:szCs w:val="21"/>
              </w:rPr>
              <w:t xml:space="preserve">0,28±0,20</w:t>
            </w:r>
          </w:p>
        </w:tc>
        <w:tc>
          <w:tcPr>
            <w:tcW w:type="dxa" w:w="1452"/>
          </w:tcPr>
          <w:p>
            <w:pPr>
              <w:spacing w:after="40" w:before="40"/>
              <w:jc w:val="right"/>
            </w:pPr>
            <w:r>
              <w:rPr>
                <w:b w:val="false"/>
                <w:bCs w:val="false"/>
                <w:sz w:val="21"/>
                <w:szCs w:val="21"/>
              </w:rPr>
              <w:t xml:space="preserve">0,20±0,17</w:t>
            </w:r>
          </w:p>
        </w:tc>
        <w:tc>
          <w:tcPr>
            <w:tcW w:type="dxa" w:w="1452"/>
            <w:shd w:fill="E4F3F3" w:color="auto" w:val="clear"/>
          </w:tcPr>
          <w:p>
            <w:pPr>
              <w:spacing w:after="40" w:before="40"/>
              <w:jc w:val="right"/>
            </w:pPr>
            <w:r>
              <w:rPr>
                <w:b/>
                <w:bCs/>
                <w:color w:val="0D7D84"/>
                <w:sz w:val="21"/>
                <w:szCs w:val="21"/>
              </w:rPr>
              <w:t xml:space="preserve">0,11±0,03</w:t>
            </w:r>
          </w:p>
        </w:tc>
        <w:tc>
          <w:tcPr>
            <w:tcW w:type="dxa" w:w="1452"/>
          </w:tcPr>
          <w:p>
            <w:pPr>
              <w:spacing w:after="40" w:before="40"/>
              <w:jc w:val="right"/>
            </w:pPr>
            <w:r>
              <w:rPr>
                <w:b w:val="false"/>
                <w:bCs w:val="false"/>
                <w:sz w:val="21"/>
                <w:szCs w:val="21"/>
              </w:rPr>
              <w:t xml:space="preserve">0,10±0,01</w:t>
            </w:r>
          </w:p>
        </w:tc>
      </w:tr>
      <w:tr>
        <w:tc>
          <w:tcPr>
            <w:tcW w:type="dxa" w:w="1740"/>
          </w:tcPr>
          <w:p>
            <w:pPr>
              <w:spacing w:after="40" w:before="40"/>
              <w:jc w:val="left"/>
            </w:pPr>
            <w:r>
              <w:rPr>
                <w:b w:val="false"/>
                <w:bCs w:val="false"/>
                <w:sz w:val="21"/>
                <w:szCs w:val="21"/>
              </w:rPr>
              <w:t xml:space="preserve">2</w:t>
            </w:r>
          </w:p>
        </w:tc>
        <w:tc>
          <w:tcPr>
            <w:tcW w:type="dxa" w:w="1452"/>
          </w:tcPr>
          <w:p>
            <w:pPr>
              <w:spacing w:after="40" w:before="40"/>
              <w:jc w:val="right"/>
            </w:pPr>
            <w:r>
              <w:rPr>
                <w:b w:val="false"/>
                <w:bCs w:val="false"/>
                <w:sz w:val="21"/>
                <w:szCs w:val="21"/>
              </w:rPr>
              <w:t xml:space="preserve">0,59±0,14</w:t>
            </w:r>
          </w:p>
        </w:tc>
        <w:tc>
          <w:tcPr>
            <w:tcW w:type="dxa" w:w="1452"/>
          </w:tcPr>
          <w:p>
            <w:pPr>
              <w:spacing w:after="40" w:before="40"/>
              <w:jc w:val="right"/>
            </w:pPr>
            <w:r>
              <w:rPr>
                <w:b w:val="false"/>
                <w:bCs w:val="false"/>
                <w:sz w:val="21"/>
                <w:szCs w:val="21"/>
              </w:rPr>
              <w:t xml:space="preserve">0,24±0,11</w:t>
            </w:r>
          </w:p>
        </w:tc>
        <w:tc>
          <w:tcPr>
            <w:tcW w:type="dxa" w:w="1452"/>
          </w:tcPr>
          <w:p>
            <w:pPr>
              <w:spacing w:after="40" w:before="40"/>
              <w:jc w:val="right"/>
            </w:pPr>
            <w:r>
              <w:rPr>
                <w:b w:val="false"/>
                <w:bCs w:val="false"/>
                <w:sz w:val="21"/>
                <w:szCs w:val="21"/>
              </w:rPr>
              <w:t xml:space="preserve">0,29±0,30</w:t>
            </w:r>
          </w:p>
        </w:tc>
        <w:tc>
          <w:tcPr>
            <w:tcW w:type="dxa" w:w="1452"/>
            <w:shd w:fill="E4F3F3" w:color="auto" w:val="clear"/>
          </w:tcPr>
          <w:p>
            <w:pPr>
              <w:spacing w:after="40" w:before="40"/>
              <w:jc w:val="right"/>
            </w:pPr>
            <w:r>
              <w:rPr>
                <w:b/>
                <w:bCs/>
                <w:color w:val="0D7D84"/>
                <w:sz w:val="21"/>
                <w:szCs w:val="21"/>
              </w:rPr>
              <w:t xml:space="preserve">0,10±0,07</w:t>
            </w:r>
          </w:p>
        </w:tc>
        <w:tc>
          <w:tcPr>
            <w:tcW w:type="dxa" w:w="1452"/>
          </w:tcPr>
          <w:p>
            <w:pPr>
              <w:spacing w:after="40" w:before="40"/>
              <w:jc w:val="right"/>
            </w:pPr>
            <w:r>
              <w:rPr>
                <w:b w:val="false"/>
                <w:bCs w:val="false"/>
                <w:sz w:val="21"/>
                <w:szCs w:val="21"/>
              </w:rPr>
              <w:t xml:space="preserve">0,11±0,02</w:t>
            </w:r>
          </w:p>
        </w:tc>
      </w:tr>
      <w:tr>
        <w:tc>
          <w:tcPr>
            <w:tcW w:type="dxa" w:w="1740"/>
          </w:tcPr>
          <w:p>
            <w:pPr>
              <w:spacing w:after="40" w:before="40"/>
              <w:jc w:val="left"/>
            </w:pPr>
            <w:r>
              <w:rPr>
                <w:b w:val="false"/>
                <w:bCs w:val="false"/>
                <w:sz w:val="21"/>
                <w:szCs w:val="21"/>
              </w:rPr>
              <w:t xml:space="preserve">3</w:t>
            </w:r>
          </w:p>
        </w:tc>
        <w:tc>
          <w:tcPr>
            <w:tcW w:type="dxa" w:w="1452"/>
          </w:tcPr>
          <w:p>
            <w:pPr>
              <w:spacing w:after="40" w:before="40"/>
              <w:jc w:val="right"/>
            </w:pPr>
            <w:r>
              <w:rPr>
                <w:b w:val="false"/>
                <w:bCs w:val="false"/>
                <w:sz w:val="21"/>
                <w:szCs w:val="21"/>
              </w:rPr>
              <w:t xml:space="preserve">0,84±0,17</w:t>
            </w:r>
          </w:p>
        </w:tc>
        <w:tc>
          <w:tcPr>
            <w:tcW w:type="dxa" w:w="1452"/>
          </w:tcPr>
          <w:p>
            <w:pPr>
              <w:spacing w:after="40" w:before="40"/>
              <w:jc w:val="right"/>
            </w:pPr>
            <w:r>
              <w:rPr>
                <w:b w:val="false"/>
                <w:bCs w:val="false"/>
                <w:sz w:val="21"/>
                <w:szCs w:val="21"/>
              </w:rPr>
              <w:t xml:space="preserve">0,27±0,14</w:t>
            </w:r>
          </w:p>
        </w:tc>
        <w:tc>
          <w:tcPr>
            <w:tcW w:type="dxa" w:w="1452"/>
          </w:tcPr>
          <w:p>
            <w:pPr>
              <w:spacing w:after="40" w:before="40"/>
              <w:jc w:val="right"/>
            </w:pPr>
            <w:r>
              <w:rPr>
                <w:b w:val="false"/>
                <w:bCs w:val="false"/>
                <w:sz w:val="21"/>
                <w:szCs w:val="21"/>
              </w:rPr>
              <w:t xml:space="preserve">0,42±0,56</w:t>
            </w:r>
          </w:p>
        </w:tc>
        <w:tc>
          <w:tcPr>
            <w:tcW w:type="dxa" w:w="1452"/>
            <w:shd w:fill="E4F3F3" w:color="auto" w:val="clear"/>
          </w:tcPr>
          <w:p>
            <w:pPr>
              <w:spacing w:after="40" w:before="40"/>
              <w:jc w:val="right"/>
            </w:pPr>
            <w:r>
              <w:rPr>
                <w:b/>
                <w:bCs/>
                <w:color w:val="0D7D84"/>
                <w:sz w:val="21"/>
                <w:szCs w:val="21"/>
              </w:rPr>
              <w:t xml:space="preserve">0,13±0,11</w:t>
            </w:r>
          </w:p>
        </w:tc>
        <w:tc>
          <w:tcPr>
            <w:tcW w:type="dxa" w:w="1452"/>
          </w:tcPr>
          <w:p>
            <w:pPr>
              <w:spacing w:after="40" w:before="40"/>
              <w:jc w:val="right"/>
            </w:pPr>
            <w:r>
              <w:rPr>
                <w:b w:val="false"/>
                <w:bCs w:val="false"/>
                <w:sz w:val="21"/>
                <w:szCs w:val="21"/>
              </w:rPr>
              <w:t xml:space="preserve">0,12±0,02</w:t>
            </w:r>
          </w:p>
        </w:tc>
      </w:tr>
    </w:tbl>
    <w:p>
      <w:pPr>
        <w:spacing w:after="200" w:before="60"/>
      </w:pPr>
      <w:r>
        <w:rPr>
          <w:i/>
          <w:iCs/>
          <w:color w:val="5B6675"/>
          <w:sz w:val="19"/>
          <w:szCs w:val="19"/>
        </w:rPr>
        <w:t xml:space="preserve">Bảng 2. Sai số phục hồi độ trôi (frame), trung bình ± độ lệch chuẩn qua clip. Chú ý: độ lệch chuẩn của CC-slide vượt cả trung bình ở mức trôi cao (nó vỡ thảm họa trên vài clip), còn CSF-slide luôn tight.</w:t>
      </w:r>
    </w:p>
    <w:p>
      <w:pPr>
        <w:pStyle w:val="Heading2"/>
        <w:spacing w:after="80" w:before="160"/>
      </w:pPr>
      <w:r>
        <w:rPr>
          <w:b/>
          <w:bCs/>
        </w:rPr>
        <w:t xml:space="preserve">3.3. Tác động lên tái dựng 3D (MPJPE)</w:t>
      </w:r>
    </w:p>
    <w:p>
      <w:pPr>
        <w:spacing w:after="100" w:line="276"/>
      </w:pPr>
      <w:r>
        <w:t xml:space="preserve">Chiếu 3D thật của Panoptic ra 3 camera, tiêm độ trôi, triangulate lại và đo MPJPE so với 3D thật. Lệch sub-frame làm MPJPE tăng tới ~13 mm ở mức trôi 3 frame; phương pháp của nhóm kéo về ~1,7 mm — gần mức oracle (đồng bộ hoàn hảo, ~0,4 mm) và gần như phẳng theo độ trôi, trong khi cả hai baseline đều tăng vọt.</w:t>
      </w:r>
    </w:p>
    <w:tbl>
      <w:tblPr>
        <w:tblW w:type="dxa" w:w="9000"/>
        <w:tblBorders>
          <w:top w:val="single" w:color="C9D0D8" w:sz="2"/>
          <w:left w:val="single" w:color="C9D0D8" w:sz="2"/>
          <w:bottom w:val="single" w:color="C9D0D8" w:sz="2"/>
          <w:right w:val="single" w:color="C9D0D8" w:sz="2"/>
          <w:insideH w:val="single" w:color="C9D0D8" w:sz="2"/>
          <w:insideV w:val="single" w:color="C9D0D8" w:sz="2"/>
        </w:tblBorders>
      </w:tblPr>
      <w:tblGrid>
        <w:gridCol w:w="1740"/>
        <w:gridCol w:w="1452"/>
        <w:gridCol w:w="1452"/>
        <w:gridCol w:w="1452"/>
        <w:gridCol w:w="1452"/>
        <w:gridCol w:w="1452"/>
      </w:tblGrid>
      <w:tr>
        <w:trPr>
          <w:tblHeader/>
        </w:trPr>
        <w:tc>
          <w:tcPr>
            <w:tcW w:type="dxa" w:w="1740"/>
            <w:shd w:fill="E9EEF0" w:color="auto" w:val="clear"/>
          </w:tcPr>
          <w:p>
            <w:pPr>
              <w:spacing w:after="40" w:before="40"/>
              <w:jc w:val="left"/>
            </w:pPr>
            <w:r>
              <w:rPr>
                <w:b/>
                <w:bCs/>
                <w:sz w:val="21"/>
                <w:szCs w:val="21"/>
              </w:rPr>
              <w:t xml:space="preserve">Mức trôi (fr)</w:t>
            </w:r>
          </w:p>
        </w:tc>
        <w:tc>
          <w:tcPr>
            <w:tcW w:type="dxa" w:w="1452"/>
            <w:shd w:fill="E9EEF0" w:color="auto" w:val="clear"/>
          </w:tcPr>
          <w:p>
            <w:pPr>
              <w:spacing w:after="40" w:before="40"/>
              <w:jc w:val="right"/>
            </w:pPr>
            <w:r>
              <w:rPr>
                <w:b/>
                <w:bCs/>
                <w:sz w:val="21"/>
                <w:szCs w:val="21"/>
              </w:rPr>
              <w:t xml:space="preserve">naive</w:t>
            </w:r>
          </w:p>
        </w:tc>
        <w:tc>
          <w:tcPr>
            <w:tcW w:type="dxa" w:w="1452"/>
            <w:shd w:fill="E9EEF0" w:color="auto" w:val="clear"/>
          </w:tcPr>
          <w:p>
            <w:pPr>
              <w:spacing w:after="40" w:before="40"/>
              <w:jc w:val="right"/>
            </w:pPr>
            <w:r>
              <w:rPr>
                <w:b/>
                <w:bCs/>
                <w:sz w:val="21"/>
                <w:szCs w:val="21"/>
              </w:rPr>
              <w:t xml:space="preserve">CC một-lag</w:t>
            </w:r>
          </w:p>
        </w:tc>
        <w:tc>
          <w:tcPr>
            <w:tcW w:type="dxa" w:w="1452"/>
            <w:shd w:fill="E9EEF0" w:color="auto" w:val="clear"/>
          </w:tcPr>
          <w:p>
            <w:pPr>
              <w:spacing w:after="40" w:before="40"/>
              <w:jc w:val="right"/>
            </w:pPr>
            <w:r>
              <w:rPr>
                <w:b/>
                <w:bCs/>
                <w:sz w:val="21"/>
                <w:szCs w:val="21"/>
              </w:rPr>
              <w:t xml:space="preserve">CC trượt</w:t>
            </w:r>
          </w:p>
        </w:tc>
        <w:tc>
          <w:tcPr>
            <w:tcW w:type="dxa" w:w="1452"/>
            <w:shd w:fill="E9EEF0" w:color="auto" w:val="clear"/>
          </w:tcPr>
          <w:p>
            <w:pPr>
              <w:spacing w:after="40" w:before="40"/>
              <w:jc w:val="right"/>
            </w:pPr>
            <w:r>
              <w:rPr>
                <w:b/>
                <w:bCs/>
                <w:sz w:val="21"/>
                <w:szCs w:val="21"/>
              </w:rPr>
              <w:t xml:space="preserve">CSF-slide</w:t>
            </w:r>
          </w:p>
        </w:tc>
        <w:tc>
          <w:tcPr>
            <w:tcW w:type="dxa" w:w="1452"/>
            <w:shd w:fill="E9EEF0" w:color="auto" w:val="clear"/>
          </w:tcPr>
          <w:p>
            <w:pPr>
              <w:spacing w:after="40" w:before="40"/>
              <w:jc w:val="right"/>
            </w:pPr>
            <w:r>
              <w:rPr>
                <w:b/>
                <w:bCs/>
                <w:sz w:val="21"/>
                <w:szCs w:val="21"/>
              </w:rPr>
              <w:t xml:space="preserve">oracle</w:t>
            </w:r>
          </w:p>
        </w:tc>
      </w:tr>
      <w:tr>
        <w:tc>
          <w:tcPr>
            <w:tcW w:type="dxa" w:w="1740"/>
          </w:tcPr>
          <w:p>
            <w:pPr>
              <w:spacing w:after="40" w:before="40"/>
              <w:jc w:val="left"/>
            </w:pPr>
            <w:r>
              <w:rPr>
                <w:b w:val="false"/>
                <w:bCs w:val="false"/>
                <w:sz w:val="21"/>
                <w:szCs w:val="21"/>
              </w:rPr>
              <w:t xml:space="preserve">0</w:t>
            </w:r>
          </w:p>
        </w:tc>
        <w:tc>
          <w:tcPr>
            <w:tcW w:type="dxa" w:w="1452"/>
          </w:tcPr>
          <w:p>
            <w:pPr>
              <w:spacing w:after="40" w:before="40"/>
              <w:jc w:val="right"/>
            </w:pPr>
            <w:r>
              <w:rPr>
                <w:b w:val="false"/>
                <w:bCs w:val="false"/>
                <w:sz w:val="21"/>
                <w:szCs w:val="21"/>
              </w:rPr>
              <w:t xml:space="preserve">3,65</w:t>
            </w:r>
          </w:p>
        </w:tc>
        <w:tc>
          <w:tcPr>
            <w:tcW w:type="dxa" w:w="1452"/>
          </w:tcPr>
          <w:p>
            <w:pPr>
              <w:spacing w:after="40" w:before="40"/>
              <w:jc w:val="right"/>
            </w:pPr>
            <w:r>
              <w:rPr>
                <w:b w:val="false"/>
                <w:bCs w:val="false"/>
                <w:sz w:val="21"/>
                <w:szCs w:val="21"/>
              </w:rPr>
              <w:t xml:space="preserve">1,63</w:t>
            </w:r>
          </w:p>
        </w:tc>
        <w:tc>
          <w:tcPr>
            <w:tcW w:type="dxa" w:w="1452"/>
          </w:tcPr>
          <w:p>
            <w:pPr>
              <w:spacing w:after="40" w:before="40"/>
              <w:jc w:val="right"/>
            </w:pPr>
            <w:r>
              <w:rPr>
                <w:b w:val="false"/>
                <w:bCs w:val="false"/>
                <w:sz w:val="21"/>
                <w:szCs w:val="21"/>
              </w:rPr>
              <w:t xml:space="preserve">1,69</w:t>
            </w:r>
          </w:p>
        </w:tc>
        <w:tc>
          <w:tcPr>
            <w:tcW w:type="dxa" w:w="1452"/>
            <w:shd w:fill="E4F3F3" w:color="auto" w:val="clear"/>
          </w:tcPr>
          <w:p>
            <w:pPr>
              <w:spacing w:after="40" w:before="40"/>
              <w:jc w:val="right"/>
            </w:pPr>
            <w:r>
              <w:rPr>
                <w:b/>
                <w:bCs/>
                <w:color w:val="0D7D84"/>
                <w:sz w:val="21"/>
                <w:szCs w:val="21"/>
              </w:rPr>
              <w:t xml:space="preserve">1,55</w:t>
            </w:r>
          </w:p>
        </w:tc>
        <w:tc>
          <w:tcPr>
            <w:tcW w:type="dxa" w:w="1452"/>
          </w:tcPr>
          <w:p>
            <w:pPr>
              <w:spacing w:after="40" w:before="40"/>
              <w:jc w:val="right"/>
            </w:pPr>
            <w:r>
              <w:rPr>
                <w:b w:val="false"/>
                <w:bCs w:val="false"/>
                <w:sz w:val="21"/>
                <w:szCs w:val="21"/>
              </w:rPr>
              <w:t xml:space="preserve">0,37</w:t>
            </w:r>
          </w:p>
        </w:tc>
      </w:tr>
      <w:tr>
        <w:tc>
          <w:tcPr>
            <w:tcW w:type="dxa" w:w="1740"/>
          </w:tcPr>
          <w:p>
            <w:pPr>
              <w:spacing w:after="40" w:before="40"/>
              <w:jc w:val="left"/>
            </w:pPr>
            <w:r>
              <w:rPr>
                <w:b w:val="false"/>
                <w:bCs w:val="false"/>
                <w:sz w:val="21"/>
                <w:szCs w:val="21"/>
              </w:rPr>
              <w:t xml:space="preserve">1</w:t>
            </w:r>
          </w:p>
        </w:tc>
        <w:tc>
          <w:tcPr>
            <w:tcW w:type="dxa" w:w="1452"/>
          </w:tcPr>
          <w:p>
            <w:pPr>
              <w:spacing w:after="40" w:before="40"/>
              <w:jc w:val="right"/>
            </w:pPr>
            <w:r>
              <w:rPr>
                <w:b w:val="false"/>
                <w:bCs w:val="false"/>
                <w:sz w:val="21"/>
                <w:szCs w:val="21"/>
              </w:rPr>
              <w:t xml:space="preserve">6,93</w:t>
            </w:r>
          </w:p>
        </w:tc>
        <w:tc>
          <w:tcPr>
            <w:tcW w:type="dxa" w:w="1452"/>
          </w:tcPr>
          <w:p>
            <w:pPr>
              <w:spacing w:after="40" w:before="40"/>
              <w:jc w:val="right"/>
            </w:pPr>
            <w:r>
              <w:rPr>
                <w:b w:val="false"/>
                <w:bCs w:val="false"/>
                <w:sz w:val="21"/>
                <w:szCs w:val="21"/>
              </w:rPr>
              <w:t xml:space="preserve">1,90</w:t>
            </w:r>
          </w:p>
        </w:tc>
        <w:tc>
          <w:tcPr>
            <w:tcW w:type="dxa" w:w="1452"/>
          </w:tcPr>
          <w:p>
            <w:pPr>
              <w:spacing w:after="40" w:before="40"/>
              <w:jc w:val="right"/>
            </w:pPr>
            <w:r>
              <w:rPr>
                <w:b w:val="false"/>
                <w:bCs w:val="false"/>
                <w:sz w:val="21"/>
                <w:szCs w:val="21"/>
              </w:rPr>
              <w:t xml:space="preserve">2,16</w:t>
            </w:r>
          </w:p>
        </w:tc>
        <w:tc>
          <w:tcPr>
            <w:tcW w:type="dxa" w:w="1452"/>
            <w:shd w:fill="E4F3F3" w:color="auto" w:val="clear"/>
          </w:tcPr>
          <w:p>
            <w:pPr>
              <w:spacing w:after="40" w:before="40"/>
              <w:jc w:val="right"/>
            </w:pPr>
            <w:r>
              <w:rPr>
                <w:b/>
                <w:bCs/>
                <w:color w:val="0D7D84"/>
                <w:sz w:val="21"/>
                <w:szCs w:val="21"/>
              </w:rPr>
              <w:t xml:space="preserve">1,49</w:t>
            </w:r>
          </w:p>
        </w:tc>
        <w:tc>
          <w:tcPr>
            <w:tcW w:type="dxa" w:w="1452"/>
          </w:tcPr>
          <w:p>
            <w:pPr>
              <w:spacing w:after="40" w:before="40"/>
              <w:jc w:val="right"/>
            </w:pPr>
            <w:r>
              <w:rPr>
                <w:b w:val="false"/>
                <w:bCs w:val="false"/>
                <w:sz w:val="21"/>
                <w:szCs w:val="21"/>
              </w:rPr>
              <w:t xml:space="preserve">0,20</w:t>
            </w:r>
          </w:p>
        </w:tc>
      </w:tr>
      <w:tr>
        <w:tc>
          <w:tcPr>
            <w:tcW w:type="dxa" w:w="1740"/>
          </w:tcPr>
          <w:p>
            <w:pPr>
              <w:spacing w:after="40" w:before="40"/>
              <w:jc w:val="left"/>
            </w:pPr>
            <w:r>
              <w:rPr>
                <w:b w:val="false"/>
                <w:bCs w:val="false"/>
                <w:sz w:val="21"/>
                <w:szCs w:val="21"/>
              </w:rPr>
              <w:t xml:space="preserve">2</w:t>
            </w:r>
          </w:p>
        </w:tc>
        <w:tc>
          <w:tcPr>
            <w:tcW w:type="dxa" w:w="1452"/>
          </w:tcPr>
          <w:p>
            <w:pPr>
              <w:spacing w:after="40" w:before="40"/>
              <w:jc w:val="right"/>
            </w:pPr>
            <w:r>
              <w:rPr>
                <w:b w:val="false"/>
                <w:bCs w:val="false"/>
                <w:sz w:val="21"/>
                <w:szCs w:val="21"/>
              </w:rPr>
              <w:t xml:space="preserve">10,10</w:t>
            </w:r>
          </w:p>
        </w:tc>
        <w:tc>
          <w:tcPr>
            <w:tcW w:type="dxa" w:w="1452"/>
          </w:tcPr>
          <w:p>
            <w:pPr>
              <w:spacing w:after="40" w:before="40"/>
              <w:jc w:val="right"/>
            </w:pPr>
            <w:r>
              <w:rPr>
                <w:b w:val="false"/>
                <w:bCs w:val="false"/>
                <w:sz w:val="21"/>
                <w:szCs w:val="21"/>
              </w:rPr>
              <w:t xml:space="preserve">3,37</w:t>
            </w:r>
          </w:p>
        </w:tc>
        <w:tc>
          <w:tcPr>
            <w:tcW w:type="dxa" w:w="1452"/>
          </w:tcPr>
          <w:p>
            <w:pPr>
              <w:spacing w:after="40" w:before="40"/>
              <w:jc w:val="right"/>
            </w:pPr>
            <w:r>
              <w:rPr>
                <w:b w:val="false"/>
                <w:bCs w:val="false"/>
                <w:sz w:val="21"/>
                <w:szCs w:val="21"/>
              </w:rPr>
              <w:t xml:space="preserve">2,65</w:t>
            </w:r>
          </w:p>
        </w:tc>
        <w:tc>
          <w:tcPr>
            <w:tcW w:type="dxa" w:w="1452"/>
            <w:shd w:fill="E4F3F3" w:color="auto" w:val="clear"/>
          </w:tcPr>
          <w:p>
            <w:pPr>
              <w:spacing w:after="40" w:before="40"/>
              <w:jc w:val="right"/>
            </w:pPr>
            <w:r>
              <w:rPr>
                <w:b/>
                <w:bCs/>
                <w:color w:val="0D7D84"/>
                <w:sz w:val="21"/>
                <w:szCs w:val="21"/>
              </w:rPr>
              <w:t xml:space="preserve">1,60</w:t>
            </w:r>
          </w:p>
        </w:tc>
        <w:tc>
          <w:tcPr>
            <w:tcW w:type="dxa" w:w="1452"/>
          </w:tcPr>
          <w:p>
            <w:pPr>
              <w:spacing w:after="40" w:before="40"/>
              <w:jc w:val="right"/>
            </w:pPr>
            <w:r>
              <w:rPr>
                <w:b w:val="false"/>
                <w:bCs w:val="false"/>
                <w:sz w:val="21"/>
                <w:szCs w:val="21"/>
              </w:rPr>
              <w:t xml:space="preserve">0,25</w:t>
            </w:r>
          </w:p>
        </w:tc>
      </w:tr>
      <w:tr>
        <w:tc>
          <w:tcPr>
            <w:tcW w:type="dxa" w:w="1740"/>
          </w:tcPr>
          <w:p>
            <w:pPr>
              <w:spacing w:after="40" w:before="40"/>
              <w:jc w:val="left"/>
            </w:pPr>
            <w:r>
              <w:rPr>
                <w:b w:val="false"/>
                <w:bCs w:val="false"/>
                <w:sz w:val="21"/>
                <w:szCs w:val="21"/>
              </w:rPr>
              <w:t xml:space="preserve">3</w:t>
            </w:r>
          </w:p>
        </w:tc>
        <w:tc>
          <w:tcPr>
            <w:tcW w:type="dxa" w:w="1452"/>
          </w:tcPr>
          <w:p>
            <w:pPr>
              <w:spacing w:after="40" w:before="40"/>
              <w:jc w:val="right"/>
            </w:pPr>
            <w:r>
              <w:rPr>
                <w:b w:val="false"/>
                <w:bCs w:val="false"/>
                <w:sz w:val="21"/>
                <w:szCs w:val="21"/>
              </w:rPr>
              <w:t xml:space="preserve">13,20</w:t>
            </w:r>
          </w:p>
        </w:tc>
        <w:tc>
          <w:tcPr>
            <w:tcW w:type="dxa" w:w="1452"/>
          </w:tcPr>
          <w:p>
            <w:pPr>
              <w:spacing w:after="40" w:before="40"/>
              <w:jc w:val="right"/>
            </w:pPr>
            <w:r>
              <w:rPr>
                <w:b w:val="false"/>
                <w:bCs w:val="false"/>
                <w:sz w:val="21"/>
                <w:szCs w:val="21"/>
              </w:rPr>
              <w:t xml:space="preserve">4,93</w:t>
            </w:r>
          </w:p>
        </w:tc>
        <w:tc>
          <w:tcPr>
            <w:tcW w:type="dxa" w:w="1452"/>
          </w:tcPr>
          <w:p>
            <w:pPr>
              <w:spacing w:after="40" w:before="40"/>
              <w:jc w:val="right"/>
            </w:pPr>
            <w:r>
              <w:rPr>
                <w:b w:val="false"/>
                <w:bCs w:val="false"/>
                <w:sz w:val="21"/>
                <w:szCs w:val="21"/>
              </w:rPr>
              <w:t xml:space="preserve">3,52</w:t>
            </w:r>
          </w:p>
        </w:tc>
        <w:tc>
          <w:tcPr>
            <w:tcW w:type="dxa" w:w="1452"/>
            <w:shd w:fill="E4F3F3" w:color="auto" w:val="clear"/>
          </w:tcPr>
          <w:p>
            <w:pPr>
              <w:spacing w:after="40" w:before="40"/>
              <w:jc w:val="right"/>
            </w:pPr>
            <w:r>
              <w:rPr>
                <w:b/>
                <w:bCs/>
                <w:color w:val="0D7D84"/>
                <w:sz w:val="21"/>
                <w:szCs w:val="21"/>
              </w:rPr>
              <w:t xml:space="preserve">1,72</w:t>
            </w:r>
          </w:p>
        </w:tc>
        <w:tc>
          <w:tcPr>
            <w:tcW w:type="dxa" w:w="1452"/>
          </w:tcPr>
          <w:p>
            <w:pPr>
              <w:spacing w:after="40" w:before="40"/>
              <w:jc w:val="right"/>
            </w:pPr>
            <w:r>
              <w:rPr>
                <w:b w:val="false"/>
                <w:bCs w:val="false"/>
                <w:sz w:val="21"/>
                <w:szCs w:val="21"/>
              </w:rPr>
              <w:t xml:space="preserve">0,36</w:t>
            </w:r>
          </w:p>
        </w:tc>
      </w:tr>
    </w:tbl>
    <w:p>
      <w:pPr>
        <w:spacing w:after="200" w:before="60"/>
      </w:pPr>
      <w:r>
        <w:rPr>
          <w:i/>
          <w:iCs/>
          <w:color w:val="5B6675"/>
          <w:sz w:val="19"/>
          <w:szCs w:val="19"/>
        </w:rPr>
        <w:t xml:space="preserve">Bảng 3. MPJPE (mm) trên 11 clip held-out, 3 camera, cửa sổ 20 frame. Thấp hơn là tốt hơn.</w:t>
      </w:r>
    </w:p>
    <w:p>
      <w:pPr>
        <w:pStyle w:val="Heading1"/>
        <w:spacing w:after="100" w:before="200"/>
      </w:pPr>
      <w:r>
        <w:rPr>
          <w:b/>
          <w:bCs/>
        </w:rPr>
        <w:t xml:space="preserve">4. Hạn chế và hướng tiếp theo</w:t>
      </w:r>
    </w:p>
    <w:p>
      <w:pPr>
        <w:pStyle w:val="ListParagraph"/>
        <w:numPr>
          <w:ilvl w:val="0"/>
          <w:numId w:val="1"/>
        </w:numPr>
        <w:spacing w:after="80" w:line="276"/>
      </w:pPr>
      <w:r>
        <w:t xml:space="preserve">Với độ lệch cố định, mô hình chỉ ngang cross-correlation — CC còn hơn ở Accin@0,1 trên test. Lợi thế của mô hình đặc thù cho vùng có độ trôi; ở mức trôi bằng 0, mô hình hơi kém CC.</w:t>
      </w:r>
    </w:p>
    <w:p>
      <w:pPr>
        <w:pStyle w:val="ListParagraph"/>
        <w:numPr>
          <w:ilvl w:val="0"/>
          <w:numId w:val="1"/>
        </w:numPr>
        <w:spacing w:after="80" w:line="276"/>
      </w:pPr>
      <w:r>
        <w:t xml:space="preserve">Tập kiểm thử downstream hiện mới 11 clip (đang mở rộng lên hơn 30); chưa đủ để claim tổng quát hoá rộng trên mọi hoạt động.</w:t>
      </w:r>
    </w:p>
    <w:p>
      <w:pPr>
        <w:pStyle w:val="ListParagraph"/>
        <w:numPr>
          <w:ilvl w:val="0"/>
          <w:numId w:val="1"/>
        </w:numPr>
        <w:spacing w:after="80" w:line="276"/>
      </w:pPr>
      <w:r>
        <w:t xml:space="preserve">Kết quả non-linear (độ trôi dao động) cho thấy chỉ mô hình học bám được đường cong, nhưng chỉ thắng rõ khi biên độ lớn — trình bày như một minh chứng năng lực, không phải kết quả chủ đạo.</w:t>
      </w:r>
    </w:p>
    <w:p>
      <w:pPr>
        <w:pStyle w:val="ListParagraph"/>
        <w:numPr>
          <w:ilvl w:val="0"/>
          <w:numId w:val="1"/>
        </w:numPr>
        <w:spacing w:after="80" w:line="276"/>
      </w:pPr>
      <w:r>
        <w:t xml:space="preserve">Việc tiếp theo: mở rộng số clip downstream, thêm biểu đồ và bảng cho bản thảo, hoàn thiện các phần Method/Related Work/Results và định dạng theo mẫu 3DV.</w:t>
      </w:r>
    </w:p>
    <w:p>
      <w:pPr>
        <w:pBdr>
          <w:top w:val="single" w:color="C9D0D8" w:sz="6"/>
        </w:pBdr>
        <w:spacing w:before="220"/>
      </w:pPr>
      <w:r>
        <w:rPr>
          <w:i/>
          <w:iCs/>
          <w:color w:val="5B6675"/>
          <w:sz w:val="18"/>
          <w:szCs w:val="18"/>
        </w:rPr>
        <w:t xml:space="preserve">Số liệu sinh từ scripts/drift_experiment.py, scripts/drift_triangulation.py, scripts/eval_b1.py. Bảng và mô tả đầy đủ trong docs/paper/.</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1A2431"/>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00" w:before="200"/>
      <w:outlineLvl w:val="0"/>
    </w:pPr>
    <w:rPr>
      <w:rFonts w:ascii="Times New Roman" w:cs="Times New Roman" w:eastAsia="Times New Roman" w:hAnsi="Times New Roman"/>
      <w:b/>
      <w:bCs/>
      <w:color w:val="1A2431"/>
      <w:sz w:val="27"/>
      <w:szCs w:val="27"/>
    </w:rPr>
  </w:style>
  <w:style w:type="paragraph" w:styleId="Heading2">
    <w:name w:val="Heading 2"/>
    <w:basedOn w:val="Normal"/>
    <w:next w:val="Normal"/>
    <w:qFormat/>
    <w:pPr>
      <w:spacing w:after="80" w:before="140"/>
      <w:outlineLvl w:val="1"/>
    </w:pPr>
    <w:rPr>
      <w:rFonts w:ascii="Times New Roman" w:cs="Times New Roman" w:eastAsia="Times New Roman" w:hAnsi="Times New Roman"/>
      <w:b/>
      <w:bCs/>
      <w:color w:val="0D7D8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2026-08-06T09:10:37.194Z</dcterms:created>
  <dcterms:modified xsi:type="dcterms:W3CDTF">2026-08-06T09:10:37.195Z</dcterms:modified>
</cp:coreProperties>
</file>

<file path=docProps/custom.xml><?xml version="1.0" encoding="utf-8"?>
<Properties xmlns="http://schemas.openxmlformats.org/officeDocument/2006/custom-properties" xmlns:vt="http://schemas.openxmlformats.org/officeDocument/2006/docPropsVTypes"/>
</file>