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Dry Bean Dataset</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Data Analysis</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5"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b w:val="0"/>
          <w:sz w:val="22"/>
          <w:szCs w:val="22"/>
        </w:rPr>
        <w:drawing>
          <wp:inline distB="114300" distT="114300" distL="114300" distR="114300">
            <wp:extent cx="5943600" cy="5613400"/>
            <wp:effectExtent b="0" l="0" r="0" t="0"/>
            <wp:docPr id="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9436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pBdr>
          <w:top w:space="0" w:sz="0" w:val="nil"/>
          <w:left w:space="0" w:sz="0" w:val="nil"/>
          <w:bottom w:space="0" w:sz="0" w:val="nil"/>
          <w:right w:space="0" w:sz="0" w:val="nil"/>
          <w:between w:space="0" w:sz="0" w:val="nil"/>
        </w:pBdr>
        <w:shd w:fill="auto" w:val="clear"/>
        <w:rPr>
          <w:b w:val="0"/>
          <w:sz w:val="22"/>
          <w:szCs w:val="22"/>
        </w:rPr>
      </w:pPr>
      <w:bookmarkStart w:colFirst="0" w:colLast="0" w:name="_arolcxe0i15c" w:id="3"/>
      <w:bookmarkEnd w:id="3"/>
      <w:r w:rsidDel="00000000" w:rsidR="00000000" w:rsidRPr="00000000">
        <w:rPr>
          <w:rtl w:val="0"/>
        </w:rPr>
      </w:r>
    </w:p>
    <w:p w:rsidR="00000000" w:rsidDel="00000000" w:rsidP="00000000" w:rsidRDefault="00000000" w:rsidRPr="00000000" w14:paraId="00000007">
      <w:pPr>
        <w:pStyle w:val="Heading1"/>
        <w:pBdr>
          <w:top w:space="0" w:sz="0" w:val="nil"/>
          <w:left w:space="0" w:sz="0" w:val="nil"/>
          <w:bottom w:space="0" w:sz="0" w:val="nil"/>
          <w:right w:space="0" w:sz="0" w:val="nil"/>
          <w:between w:space="0" w:sz="0" w:val="nil"/>
        </w:pBdr>
        <w:shd w:fill="auto" w:val="clear"/>
        <w:rPr/>
      </w:pPr>
      <w:bookmarkStart w:colFirst="0" w:colLast="0" w:name="_yxeqlxu32uor" w:id="4"/>
      <w:bookmarkEnd w:id="4"/>
      <w:r w:rsidDel="00000000" w:rsidR="00000000" w:rsidRPr="00000000">
        <w:rPr>
          <w:rtl w:val="0"/>
        </w:rPr>
      </w:r>
    </w:p>
    <w:p w:rsidR="00000000" w:rsidDel="00000000" w:rsidP="00000000" w:rsidRDefault="00000000" w:rsidRPr="00000000" w14:paraId="00000008">
      <w:pPr>
        <w:pStyle w:val="Heading1"/>
        <w:pBdr>
          <w:top w:space="0" w:sz="0" w:val="nil"/>
          <w:left w:space="0" w:sz="0" w:val="nil"/>
          <w:bottom w:space="0" w:sz="0" w:val="nil"/>
          <w:right w:space="0" w:sz="0" w:val="nil"/>
          <w:between w:space="0" w:sz="0" w:val="nil"/>
        </w:pBdr>
        <w:shd w:fill="auto" w:val="clear"/>
        <w:rPr>
          <w:sz w:val="32"/>
          <w:szCs w:val="32"/>
        </w:rPr>
      </w:pPr>
      <w:bookmarkStart w:colFirst="0" w:colLast="0" w:name="_yh05wjfwhmv2" w:id="5"/>
      <w:bookmarkEnd w:id="5"/>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ind w:firstLine="0"/>
        <w:rPr>
          <w:rFonts w:ascii="Arial" w:cs="Arial" w:eastAsia="Arial" w:hAnsi="Arial"/>
          <w:color w:val="123654"/>
        </w:rPr>
      </w:pPr>
      <w:r w:rsidDel="00000000" w:rsidR="00000000" w:rsidRPr="00000000">
        <w:rPr>
          <w:rtl w:val="0"/>
        </w:rPr>
        <w:t xml:space="preserve">This is a multi-class classification dataset with 13611 entries,16 features and 7 classes of labels representing </w:t>
      </w:r>
      <w:r w:rsidDel="00000000" w:rsidR="00000000" w:rsidRPr="00000000">
        <w:rPr>
          <w:rFonts w:ascii="Arial" w:cs="Arial" w:eastAsia="Arial" w:hAnsi="Arial"/>
          <w:color w:val="123654"/>
          <w:rtl w:val="0"/>
        </w:rPr>
        <w:t xml:space="preserve">Seker, Barbunya, Bombay, Cali, Dermosan, Horoz and Sira varieties of beans. </w:t>
      </w:r>
      <w:r w:rsidDel="00000000" w:rsidR="00000000" w:rsidRPr="00000000">
        <w:rPr>
          <w:rtl w:val="0"/>
        </w:rPr>
      </w:r>
    </w:p>
    <w:p w:rsidR="00000000" w:rsidDel="00000000" w:rsidP="00000000" w:rsidRDefault="00000000" w:rsidRPr="00000000" w14:paraId="0000000A">
      <w:pPr>
        <w:pStyle w:val="Heading2"/>
        <w:pBdr>
          <w:top w:space="0" w:sz="0" w:val="nil"/>
          <w:left w:space="0" w:sz="0" w:val="nil"/>
          <w:bottom w:space="0" w:sz="0" w:val="nil"/>
          <w:right w:space="0" w:sz="0" w:val="nil"/>
          <w:between w:space="0" w:sz="0" w:val="nil"/>
        </w:pBdr>
        <w:shd w:fill="auto" w:val="clear"/>
        <w:rPr/>
      </w:pPr>
      <w:bookmarkStart w:colFirst="0" w:colLast="0" w:name="_la5jp5tnimjw" w:id="6"/>
      <w:bookmarkEnd w:id="6"/>
      <w:r w:rsidDel="00000000" w:rsidR="00000000" w:rsidRPr="00000000">
        <w:rPr>
          <w:rtl w:val="0"/>
        </w:rPr>
        <w:t xml:space="preserve">Creation of dataset</w:t>
      </w:r>
    </w:p>
    <w:p w:rsidR="00000000" w:rsidDel="00000000" w:rsidP="00000000" w:rsidRDefault="00000000" w:rsidRPr="00000000" w14:paraId="0000000B">
      <w:pPr>
        <w:rPr/>
      </w:pPr>
      <w:r w:rsidDel="00000000" w:rsidR="00000000" w:rsidRPr="00000000">
        <w:rPr>
          <w:rFonts w:ascii="Arial" w:cs="Arial" w:eastAsia="Arial" w:hAnsi="Arial"/>
          <w:color w:val="123654"/>
          <w:sz w:val="20"/>
          <w:szCs w:val="20"/>
          <w:rtl w:val="0"/>
        </w:rPr>
        <w:t xml:space="preserve">Images of 13,611 grains of 7 different registered dry beans were taken with a high-resolution camera. Bean images obtained by computer vision systems were subjected to segmentation and feature extraction stages, and a total of 16 features; 12 dimensions, and 4 shape forms, were obtained from the grains</w:t>
      </w:r>
      <w:r w:rsidDel="00000000" w:rsidR="00000000" w:rsidRPr="00000000">
        <w:rPr>
          <w:rtl w:val="0"/>
        </w:rPr>
      </w:r>
    </w:p>
    <w:p w:rsidR="00000000" w:rsidDel="00000000" w:rsidP="00000000" w:rsidRDefault="00000000" w:rsidRPr="00000000" w14:paraId="0000000C">
      <w:pPr>
        <w:spacing w:after="240" w:before="240" w:lineRule="auto"/>
        <w:ind w:left="0" w:firstLine="0"/>
        <w:rPr>
          <w:rFonts w:ascii="Arial" w:cs="Arial" w:eastAsia="Arial" w:hAnsi="Arial"/>
          <w:b w:val="1"/>
          <w:color w:val="123654"/>
        </w:rPr>
      </w:pPr>
      <w:r w:rsidDel="00000000" w:rsidR="00000000" w:rsidRPr="00000000">
        <w:rPr>
          <w:rFonts w:ascii="Arial" w:cs="Arial" w:eastAsia="Arial" w:hAnsi="Arial"/>
          <w:b w:val="1"/>
          <w:color w:val="123654"/>
          <w:rtl w:val="0"/>
        </w:rPr>
        <w:t xml:space="preserve">Attribute Information:</w:t>
      </w:r>
    </w:p>
    <w:p w:rsidR="00000000" w:rsidDel="00000000" w:rsidP="00000000" w:rsidRDefault="00000000" w:rsidRPr="00000000" w14:paraId="0000000D">
      <w:pPr>
        <w:spacing w:after="200" w:lineRule="auto"/>
        <w:ind w:left="720" w:firstLine="0"/>
        <w:rPr>
          <w:rFonts w:ascii="Arial" w:cs="Arial" w:eastAsia="Arial" w:hAnsi="Arial"/>
          <w:color w:val="123654"/>
          <w:sz w:val="18"/>
          <w:szCs w:val="18"/>
        </w:rPr>
      </w:pPr>
      <w:r w:rsidDel="00000000" w:rsidR="00000000" w:rsidRPr="00000000">
        <w:rPr>
          <w:rFonts w:ascii="Arial" w:cs="Arial" w:eastAsia="Arial" w:hAnsi="Arial"/>
          <w:color w:val="123654"/>
          <w:sz w:val="18"/>
          <w:szCs w:val="18"/>
          <w:rtl w:val="0"/>
        </w:rPr>
        <w:t xml:space="preserve">1.) Area (A): The area of a bean zone and the number of pixels within its boundaries.</w:t>
      </w:r>
    </w:p>
    <w:p w:rsidR="00000000" w:rsidDel="00000000" w:rsidP="00000000" w:rsidRDefault="00000000" w:rsidRPr="00000000" w14:paraId="0000000E">
      <w:pPr>
        <w:spacing w:after="200" w:lineRule="auto"/>
        <w:ind w:left="720" w:firstLine="0"/>
        <w:rPr>
          <w:rFonts w:ascii="Arial" w:cs="Arial" w:eastAsia="Arial" w:hAnsi="Arial"/>
          <w:color w:val="123654"/>
          <w:sz w:val="18"/>
          <w:szCs w:val="18"/>
        </w:rPr>
      </w:pPr>
      <w:r w:rsidDel="00000000" w:rsidR="00000000" w:rsidRPr="00000000">
        <w:rPr>
          <w:rFonts w:ascii="Arial" w:cs="Arial" w:eastAsia="Arial" w:hAnsi="Arial"/>
          <w:color w:val="123654"/>
          <w:sz w:val="18"/>
          <w:szCs w:val="18"/>
          <w:rtl w:val="0"/>
        </w:rPr>
        <w:t xml:space="preserve">2.) Perimeter (P): Bean circumference is defined as the length of its border.</w:t>
      </w:r>
    </w:p>
    <w:p w:rsidR="00000000" w:rsidDel="00000000" w:rsidP="00000000" w:rsidRDefault="00000000" w:rsidRPr="00000000" w14:paraId="0000000F">
      <w:pPr>
        <w:spacing w:after="200" w:lineRule="auto"/>
        <w:ind w:left="720" w:firstLine="0"/>
        <w:rPr>
          <w:rFonts w:ascii="Arial" w:cs="Arial" w:eastAsia="Arial" w:hAnsi="Arial"/>
          <w:color w:val="123654"/>
          <w:sz w:val="18"/>
          <w:szCs w:val="18"/>
        </w:rPr>
      </w:pPr>
      <w:r w:rsidDel="00000000" w:rsidR="00000000" w:rsidRPr="00000000">
        <w:rPr>
          <w:rFonts w:ascii="Arial" w:cs="Arial" w:eastAsia="Arial" w:hAnsi="Arial"/>
          <w:color w:val="123654"/>
          <w:sz w:val="18"/>
          <w:szCs w:val="18"/>
          <w:rtl w:val="0"/>
        </w:rPr>
        <w:t xml:space="preserve">3.) Major axis length (L): The distance between the ends of the longest line that can be drawn from a bean.</w:t>
      </w:r>
    </w:p>
    <w:p w:rsidR="00000000" w:rsidDel="00000000" w:rsidP="00000000" w:rsidRDefault="00000000" w:rsidRPr="00000000" w14:paraId="00000010">
      <w:pPr>
        <w:spacing w:after="200" w:lineRule="auto"/>
        <w:ind w:left="720" w:firstLine="0"/>
        <w:rPr>
          <w:rFonts w:ascii="Arial" w:cs="Arial" w:eastAsia="Arial" w:hAnsi="Arial"/>
          <w:color w:val="123654"/>
          <w:sz w:val="18"/>
          <w:szCs w:val="18"/>
        </w:rPr>
      </w:pPr>
      <w:r w:rsidDel="00000000" w:rsidR="00000000" w:rsidRPr="00000000">
        <w:rPr>
          <w:rFonts w:ascii="Arial" w:cs="Arial" w:eastAsia="Arial" w:hAnsi="Arial"/>
          <w:color w:val="123654"/>
          <w:sz w:val="18"/>
          <w:szCs w:val="18"/>
          <w:rtl w:val="0"/>
        </w:rPr>
        <w:t xml:space="preserve">4.) Minor axis length (l): The longest line that can be drawn from the bean while standing perpendicular to the main axis.</w:t>
      </w:r>
    </w:p>
    <w:p w:rsidR="00000000" w:rsidDel="00000000" w:rsidP="00000000" w:rsidRDefault="00000000" w:rsidRPr="00000000" w14:paraId="00000011">
      <w:pPr>
        <w:spacing w:after="200" w:lineRule="auto"/>
        <w:ind w:left="720" w:firstLine="0"/>
        <w:rPr>
          <w:rFonts w:ascii="Arial" w:cs="Arial" w:eastAsia="Arial" w:hAnsi="Arial"/>
          <w:color w:val="123654"/>
          <w:sz w:val="18"/>
          <w:szCs w:val="18"/>
        </w:rPr>
      </w:pPr>
      <w:r w:rsidDel="00000000" w:rsidR="00000000" w:rsidRPr="00000000">
        <w:rPr>
          <w:rFonts w:ascii="Arial" w:cs="Arial" w:eastAsia="Arial" w:hAnsi="Arial"/>
          <w:color w:val="123654"/>
          <w:sz w:val="18"/>
          <w:szCs w:val="18"/>
          <w:rtl w:val="0"/>
        </w:rPr>
        <w:t xml:space="preserve">5.) Aspect ratio (K): Defines the relationship between L and l.</w:t>
      </w:r>
    </w:p>
    <w:p w:rsidR="00000000" w:rsidDel="00000000" w:rsidP="00000000" w:rsidRDefault="00000000" w:rsidRPr="00000000" w14:paraId="00000012">
      <w:pPr>
        <w:spacing w:after="200" w:lineRule="auto"/>
        <w:ind w:left="720" w:firstLine="0"/>
        <w:rPr>
          <w:rFonts w:ascii="Arial" w:cs="Arial" w:eastAsia="Arial" w:hAnsi="Arial"/>
          <w:color w:val="123654"/>
          <w:sz w:val="18"/>
          <w:szCs w:val="18"/>
        </w:rPr>
      </w:pPr>
      <w:r w:rsidDel="00000000" w:rsidR="00000000" w:rsidRPr="00000000">
        <w:rPr>
          <w:rFonts w:ascii="Arial" w:cs="Arial" w:eastAsia="Arial" w:hAnsi="Arial"/>
          <w:color w:val="123654"/>
          <w:sz w:val="18"/>
          <w:szCs w:val="18"/>
          <w:rtl w:val="0"/>
        </w:rPr>
        <w:t xml:space="preserve">6.) Eccentricity (Ec): Eccentricity of the ellipse having the same moments as the region.</w:t>
      </w:r>
    </w:p>
    <w:p w:rsidR="00000000" w:rsidDel="00000000" w:rsidP="00000000" w:rsidRDefault="00000000" w:rsidRPr="00000000" w14:paraId="00000013">
      <w:pPr>
        <w:spacing w:after="200" w:lineRule="auto"/>
        <w:ind w:left="720" w:firstLine="0"/>
        <w:rPr>
          <w:rFonts w:ascii="Arial" w:cs="Arial" w:eastAsia="Arial" w:hAnsi="Arial"/>
          <w:color w:val="123654"/>
          <w:sz w:val="18"/>
          <w:szCs w:val="18"/>
        </w:rPr>
      </w:pPr>
      <w:r w:rsidDel="00000000" w:rsidR="00000000" w:rsidRPr="00000000">
        <w:rPr>
          <w:rFonts w:ascii="Arial" w:cs="Arial" w:eastAsia="Arial" w:hAnsi="Arial"/>
          <w:color w:val="123654"/>
          <w:sz w:val="18"/>
          <w:szCs w:val="18"/>
          <w:rtl w:val="0"/>
        </w:rPr>
        <w:t xml:space="preserve">7.) Convex area (C): Number of pixels in the smallest convex polygon that can contain the area of a bean seed.</w:t>
      </w:r>
    </w:p>
    <w:p w:rsidR="00000000" w:rsidDel="00000000" w:rsidP="00000000" w:rsidRDefault="00000000" w:rsidRPr="00000000" w14:paraId="00000014">
      <w:pPr>
        <w:spacing w:after="200" w:lineRule="auto"/>
        <w:ind w:left="720" w:firstLine="0"/>
        <w:rPr>
          <w:rFonts w:ascii="Arial" w:cs="Arial" w:eastAsia="Arial" w:hAnsi="Arial"/>
          <w:color w:val="123654"/>
          <w:sz w:val="18"/>
          <w:szCs w:val="18"/>
        </w:rPr>
      </w:pPr>
      <w:r w:rsidDel="00000000" w:rsidR="00000000" w:rsidRPr="00000000">
        <w:rPr>
          <w:rFonts w:ascii="Arial" w:cs="Arial" w:eastAsia="Arial" w:hAnsi="Arial"/>
          <w:color w:val="123654"/>
          <w:sz w:val="18"/>
          <w:szCs w:val="18"/>
          <w:rtl w:val="0"/>
        </w:rPr>
        <w:t xml:space="preserve">8.) Equivalent diameter (Ed): The diameter of a circle having the same area as a bean seed area.</w:t>
      </w:r>
    </w:p>
    <w:p w:rsidR="00000000" w:rsidDel="00000000" w:rsidP="00000000" w:rsidRDefault="00000000" w:rsidRPr="00000000" w14:paraId="00000015">
      <w:pPr>
        <w:spacing w:after="200" w:lineRule="auto"/>
        <w:ind w:left="720" w:firstLine="0"/>
        <w:rPr>
          <w:rFonts w:ascii="Arial" w:cs="Arial" w:eastAsia="Arial" w:hAnsi="Arial"/>
          <w:color w:val="123654"/>
          <w:sz w:val="18"/>
          <w:szCs w:val="18"/>
        </w:rPr>
      </w:pPr>
      <w:r w:rsidDel="00000000" w:rsidR="00000000" w:rsidRPr="00000000">
        <w:rPr>
          <w:rFonts w:ascii="Arial" w:cs="Arial" w:eastAsia="Arial" w:hAnsi="Arial"/>
          <w:color w:val="123654"/>
          <w:sz w:val="18"/>
          <w:szCs w:val="18"/>
          <w:rtl w:val="0"/>
        </w:rPr>
        <w:t xml:space="preserve">9.) Extent (Ex): The ratio of the pixels in the bounding box to the bean area.</w:t>
      </w:r>
    </w:p>
    <w:p w:rsidR="00000000" w:rsidDel="00000000" w:rsidP="00000000" w:rsidRDefault="00000000" w:rsidRPr="00000000" w14:paraId="00000016">
      <w:pPr>
        <w:spacing w:after="200" w:lineRule="auto"/>
        <w:ind w:left="720" w:firstLine="0"/>
        <w:rPr>
          <w:rFonts w:ascii="Arial" w:cs="Arial" w:eastAsia="Arial" w:hAnsi="Arial"/>
          <w:color w:val="123654"/>
          <w:sz w:val="18"/>
          <w:szCs w:val="18"/>
        </w:rPr>
      </w:pPr>
      <w:r w:rsidDel="00000000" w:rsidR="00000000" w:rsidRPr="00000000">
        <w:rPr>
          <w:rFonts w:ascii="Arial" w:cs="Arial" w:eastAsia="Arial" w:hAnsi="Arial"/>
          <w:color w:val="123654"/>
          <w:sz w:val="18"/>
          <w:szCs w:val="18"/>
          <w:rtl w:val="0"/>
        </w:rPr>
        <w:t xml:space="preserve">10.)Solidity (S): Also known as convexity. The ratio of the pixels in the convex shell to those found in beans.</w:t>
      </w:r>
    </w:p>
    <w:p w:rsidR="00000000" w:rsidDel="00000000" w:rsidP="00000000" w:rsidRDefault="00000000" w:rsidRPr="00000000" w14:paraId="00000017">
      <w:pPr>
        <w:spacing w:after="200" w:lineRule="auto"/>
        <w:ind w:left="720" w:firstLine="0"/>
        <w:rPr>
          <w:rFonts w:ascii="Arial" w:cs="Arial" w:eastAsia="Arial" w:hAnsi="Arial"/>
          <w:color w:val="123654"/>
          <w:sz w:val="18"/>
          <w:szCs w:val="18"/>
        </w:rPr>
      </w:pPr>
      <w:r w:rsidDel="00000000" w:rsidR="00000000" w:rsidRPr="00000000">
        <w:rPr>
          <w:rFonts w:ascii="Arial" w:cs="Arial" w:eastAsia="Arial" w:hAnsi="Arial"/>
          <w:color w:val="123654"/>
          <w:sz w:val="18"/>
          <w:szCs w:val="18"/>
          <w:rtl w:val="0"/>
        </w:rPr>
        <w:t xml:space="preserve">11.)Roundness (R): Calculated with the following formula: (4piA)/(P^2)</w:t>
      </w:r>
    </w:p>
    <w:p w:rsidR="00000000" w:rsidDel="00000000" w:rsidP="00000000" w:rsidRDefault="00000000" w:rsidRPr="00000000" w14:paraId="00000018">
      <w:pPr>
        <w:spacing w:after="200" w:lineRule="auto"/>
        <w:ind w:left="720" w:firstLine="0"/>
        <w:rPr>
          <w:rFonts w:ascii="Arial" w:cs="Arial" w:eastAsia="Arial" w:hAnsi="Arial"/>
          <w:color w:val="123654"/>
          <w:sz w:val="18"/>
          <w:szCs w:val="18"/>
        </w:rPr>
      </w:pPr>
      <w:r w:rsidDel="00000000" w:rsidR="00000000" w:rsidRPr="00000000">
        <w:rPr>
          <w:rFonts w:ascii="Arial" w:cs="Arial" w:eastAsia="Arial" w:hAnsi="Arial"/>
          <w:color w:val="123654"/>
          <w:sz w:val="18"/>
          <w:szCs w:val="18"/>
          <w:rtl w:val="0"/>
        </w:rPr>
        <w:t xml:space="preserve">12.)Compactness (CO): Measures the roundness of an object: Ed/L</w:t>
      </w:r>
    </w:p>
    <w:p w:rsidR="00000000" w:rsidDel="00000000" w:rsidP="00000000" w:rsidRDefault="00000000" w:rsidRPr="00000000" w14:paraId="00000019">
      <w:pPr>
        <w:spacing w:after="200" w:lineRule="auto"/>
        <w:ind w:left="720" w:firstLine="0"/>
        <w:rPr>
          <w:rFonts w:ascii="Arial" w:cs="Arial" w:eastAsia="Arial" w:hAnsi="Arial"/>
          <w:color w:val="123654"/>
          <w:sz w:val="18"/>
          <w:szCs w:val="18"/>
        </w:rPr>
      </w:pPr>
      <w:r w:rsidDel="00000000" w:rsidR="00000000" w:rsidRPr="00000000">
        <w:rPr>
          <w:rFonts w:ascii="Arial" w:cs="Arial" w:eastAsia="Arial" w:hAnsi="Arial"/>
          <w:color w:val="123654"/>
          <w:sz w:val="18"/>
          <w:szCs w:val="18"/>
          <w:rtl w:val="0"/>
        </w:rPr>
        <w:t xml:space="preserve">13.)ShapeFactor1 (SF1)</w:t>
      </w:r>
    </w:p>
    <w:p w:rsidR="00000000" w:rsidDel="00000000" w:rsidP="00000000" w:rsidRDefault="00000000" w:rsidRPr="00000000" w14:paraId="0000001A">
      <w:pPr>
        <w:spacing w:after="200" w:lineRule="auto"/>
        <w:ind w:left="720" w:firstLine="0"/>
        <w:rPr>
          <w:rFonts w:ascii="Arial" w:cs="Arial" w:eastAsia="Arial" w:hAnsi="Arial"/>
          <w:color w:val="123654"/>
          <w:sz w:val="18"/>
          <w:szCs w:val="18"/>
        </w:rPr>
      </w:pPr>
      <w:r w:rsidDel="00000000" w:rsidR="00000000" w:rsidRPr="00000000">
        <w:rPr>
          <w:rFonts w:ascii="Arial" w:cs="Arial" w:eastAsia="Arial" w:hAnsi="Arial"/>
          <w:color w:val="123654"/>
          <w:sz w:val="18"/>
          <w:szCs w:val="18"/>
          <w:rtl w:val="0"/>
        </w:rPr>
        <w:t xml:space="preserve">14.)ShapeFactor2 (SF2)</w:t>
      </w:r>
    </w:p>
    <w:p w:rsidR="00000000" w:rsidDel="00000000" w:rsidP="00000000" w:rsidRDefault="00000000" w:rsidRPr="00000000" w14:paraId="0000001B">
      <w:pPr>
        <w:spacing w:after="200" w:lineRule="auto"/>
        <w:ind w:left="720" w:firstLine="0"/>
        <w:rPr>
          <w:rFonts w:ascii="Arial" w:cs="Arial" w:eastAsia="Arial" w:hAnsi="Arial"/>
          <w:color w:val="123654"/>
          <w:sz w:val="18"/>
          <w:szCs w:val="18"/>
        </w:rPr>
      </w:pPr>
      <w:r w:rsidDel="00000000" w:rsidR="00000000" w:rsidRPr="00000000">
        <w:rPr>
          <w:rFonts w:ascii="Arial" w:cs="Arial" w:eastAsia="Arial" w:hAnsi="Arial"/>
          <w:color w:val="123654"/>
          <w:sz w:val="18"/>
          <w:szCs w:val="18"/>
          <w:rtl w:val="0"/>
        </w:rPr>
        <w:t xml:space="preserve">15.)ShapeFactor3 (SF3)</w:t>
      </w:r>
    </w:p>
    <w:p w:rsidR="00000000" w:rsidDel="00000000" w:rsidP="00000000" w:rsidRDefault="00000000" w:rsidRPr="00000000" w14:paraId="0000001C">
      <w:pPr>
        <w:spacing w:after="200" w:lineRule="auto"/>
        <w:ind w:left="720" w:firstLine="0"/>
        <w:rPr>
          <w:rFonts w:ascii="Arial" w:cs="Arial" w:eastAsia="Arial" w:hAnsi="Arial"/>
          <w:color w:val="123654"/>
          <w:sz w:val="18"/>
          <w:szCs w:val="18"/>
        </w:rPr>
      </w:pPr>
      <w:r w:rsidDel="00000000" w:rsidR="00000000" w:rsidRPr="00000000">
        <w:rPr>
          <w:rFonts w:ascii="Arial" w:cs="Arial" w:eastAsia="Arial" w:hAnsi="Arial"/>
          <w:color w:val="123654"/>
          <w:sz w:val="18"/>
          <w:szCs w:val="18"/>
          <w:rtl w:val="0"/>
        </w:rPr>
        <w:t xml:space="preserve">16.)ShapeFactor4 (SF4)</w:t>
      </w:r>
    </w:p>
    <w:p w:rsidR="00000000" w:rsidDel="00000000" w:rsidP="00000000" w:rsidRDefault="00000000" w:rsidRPr="00000000" w14:paraId="0000001D">
      <w:pPr>
        <w:spacing w:after="200" w:lineRule="auto"/>
        <w:ind w:left="720" w:firstLine="0"/>
        <w:rPr>
          <w:rFonts w:ascii="Arial" w:cs="Arial" w:eastAsia="Arial" w:hAnsi="Arial"/>
          <w:color w:val="123654"/>
          <w:sz w:val="18"/>
          <w:szCs w:val="18"/>
        </w:rPr>
      </w:pPr>
      <w:r w:rsidDel="00000000" w:rsidR="00000000" w:rsidRPr="00000000">
        <w:rPr>
          <w:rFonts w:ascii="Arial" w:cs="Arial" w:eastAsia="Arial" w:hAnsi="Arial"/>
          <w:color w:val="123654"/>
          <w:sz w:val="18"/>
          <w:szCs w:val="18"/>
          <w:rtl w:val="0"/>
        </w:rPr>
        <w:t xml:space="preserve">17.)Class (Seker, Barbunya, Bombay, Cali, Dermosan, Horoz and Sira)</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b w:val="1"/>
          <w:sz w:val="24"/>
          <w:szCs w:val="24"/>
          <w:rtl w:val="0"/>
        </w:rPr>
        <w:t xml:space="preserve">Pandas Profile Report:</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Used the pandas-profiling to generate an overview of the dataset</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Check the Dry_Beans.html file</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b w:val="1"/>
          <w:sz w:val="24"/>
          <w:szCs w:val="24"/>
          <w:rtl w:val="0"/>
        </w:rPr>
        <w:t xml:space="preserve">Feature Wise Importance in the model</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Trained a random forest classifier for 7-class classification and used the model’s feature importances argument for comparing and plotting the relative importance of features.</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4181475" cy="264795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1814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b w:val="1"/>
          <w:sz w:val="24"/>
          <w:szCs w:val="24"/>
          <w:rtl w:val="0"/>
        </w:rPr>
        <w:t xml:space="preserve">Complete Pairplot of all features:</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5803900"/>
            <wp:effectExtent b="0" l="0" r="0" t="0"/>
            <wp:docPr id="2"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5943600" cy="58039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plot does show the relationships between each possible pair of features but is hard to gather significant insights from it. Hence, I tried to find the most correlated feature pairs and then plot their pairplots.</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b w:val="1"/>
          <w:sz w:val="26"/>
          <w:szCs w:val="26"/>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b w:val="1"/>
          <w:sz w:val="26"/>
          <w:szCs w:val="26"/>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b w:val="1"/>
          <w:sz w:val="26"/>
          <w:szCs w:val="26"/>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b w:val="1"/>
          <w:sz w:val="26"/>
          <w:szCs w:val="26"/>
        </w:rPr>
      </w:pPr>
      <w:r w:rsidDel="00000000" w:rsidR="00000000" w:rsidRPr="00000000">
        <w:rPr>
          <w:b w:val="1"/>
          <w:sz w:val="26"/>
          <w:szCs w:val="26"/>
          <w:rtl w:val="0"/>
        </w:rPr>
        <w:t xml:space="preserve">Correlation Grid</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Heatmap correlating every pair of features hence denoting pairwise relationships.</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6848475" cy="5183188"/>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848475" cy="518318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the above heat map we can observe the following.</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b w:val="1"/>
          <w:sz w:val="24"/>
          <w:szCs w:val="24"/>
          <w:rtl w:val="0"/>
        </w:rPr>
        <w:t xml:space="preserve">Most correlated pairs:</w:t>
      </w:r>
    </w:p>
    <w:p w:rsidR="00000000" w:rsidDel="00000000" w:rsidP="00000000" w:rsidRDefault="00000000" w:rsidRPr="00000000" w14:paraId="00000034">
      <w:pPr>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ShapeFactor3 -&gt; AspectRation</w:t>
      </w:r>
    </w:p>
    <w:p w:rsidR="00000000" w:rsidDel="00000000" w:rsidP="00000000" w:rsidRDefault="00000000" w:rsidRPr="00000000" w14:paraId="00000035">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ShapeFactor1 -&gt; MinorAxisLength</w:t>
      </w:r>
    </w:p>
    <w:p w:rsidR="00000000" w:rsidDel="00000000" w:rsidP="00000000" w:rsidRDefault="00000000" w:rsidRPr="00000000" w14:paraId="00000036">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Compactness -&gt; AspectRation</w:t>
      </w:r>
    </w:p>
    <w:p w:rsidR="00000000" w:rsidDel="00000000" w:rsidP="00000000" w:rsidRDefault="00000000" w:rsidRPr="00000000" w14:paraId="00000037">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Eccentricity -&gt; AspectRation</w:t>
      </w:r>
    </w:p>
    <w:p w:rsidR="00000000" w:rsidDel="00000000" w:rsidP="00000000" w:rsidRDefault="00000000" w:rsidRPr="00000000" w14:paraId="00000038">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Area -&gt; ConvexArea</w:t>
      </w:r>
    </w:p>
    <w:p w:rsidR="00000000" w:rsidDel="00000000" w:rsidP="00000000" w:rsidRDefault="00000000" w:rsidRPr="00000000" w14:paraId="00000039">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Area -&gt; EquivDiameter</w:t>
      </w:r>
    </w:p>
    <w:p w:rsidR="00000000" w:rsidDel="00000000" w:rsidP="00000000" w:rsidRDefault="00000000" w:rsidRPr="00000000" w14:paraId="0000003A">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Area -&gt; Perimeter</w:t>
      </w:r>
    </w:p>
    <w:p w:rsidR="00000000" w:rsidDel="00000000" w:rsidP="00000000" w:rsidRDefault="00000000" w:rsidRPr="00000000" w14:paraId="0000003B">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Area -&gt; MajorAxisLength</w:t>
      </w:r>
    </w:p>
    <w:p w:rsidR="00000000" w:rsidDel="00000000" w:rsidP="00000000" w:rsidRDefault="00000000" w:rsidRPr="00000000" w14:paraId="0000003C">
      <w:pPr>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Area -&gt; MinorAxisLength</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b w:val="1"/>
          <w:sz w:val="26"/>
          <w:szCs w:val="26"/>
        </w:rPr>
      </w:pPr>
      <w:r w:rsidDel="00000000" w:rsidR="00000000" w:rsidRPr="00000000">
        <w:rPr>
          <w:b w:val="1"/>
          <w:sz w:val="26"/>
          <w:szCs w:val="26"/>
          <w:rtl w:val="0"/>
        </w:rPr>
        <w:t xml:space="preserve">Pairplots of most correlated pairs</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Following are the pairplots for highly correlated features where we observe the pattern of their linear relations.</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933700"/>
            <wp:effectExtent b="0" l="0" r="0" t="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b w:val="1"/>
          <w:sz w:val="26"/>
          <w:szCs w:val="26"/>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rPr>
          <w:b w:val="1"/>
          <w:sz w:val="26"/>
          <w:szCs w:val="26"/>
        </w:rPr>
      </w:pPr>
      <w:r w:rsidDel="00000000" w:rsidR="00000000" w:rsidRPr="00000000">
        <w:rPr>
          <w:b w:val="1"/>
          <w:sz w:val="26"/>
          <w:szCs w:val="26"/>
          <w:rtl w:val="0"/>
        </w:rPr>
        <w:t xml:space="preserve">Visualizations:</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Reduced the dimensions of data by selecting the important features as found from the first plot using random forest  to plot 2D, 3D as well as TSNE 3D visualizations. These indicate the spatial distribution of different class points. </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952875" cy="2495550"/>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9528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Refer to the notebook for further  interactive plots.</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b w:val="1"/>
          <w:sz w:val="26"/>
          <w:szCs w:val="26"/>
        </w:rPr>
      </w:pPr>
      <w:r w:rsidDel="00000000" w:rsidR="00000000" w:rsidRPr="00000000">
        <w:rPr>
          <w:b w:val="1"/>
          <w:sz w:val="26"/>
          <w:szCs w:val="26"/>
          <w:rtl w:val="0"/>
        </w:rPr>
        <w:t xml:space="preserve">Techniques Used :</w:t>
      </w:r>
    </w:p>
    <w:p w:rsidR="00000000" w:rsidDel="00000000" w:rsidP="00000000" w:rsidRDefault="00000000" w:rsidRPr="00000000" w14:paraId="00000049">
      <w:pPr>
        <w:numPr>
          <w:ilvl w:val="0"/>
          <w:numId w:val="2"/>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Standard Scalar on input data</w:t>
      </w:r>
    </w:p>
    <w:p w:rsidR="00000000" w:rsidDel="00000000" w:rsidP="00000000" w:rsidRDefault="00000000" w:rsidRPr="00000000" w14:paraId="0000004A">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Converted the 7 output classes (which was in categorical form) using label encoding to 0-6 labels.</w:t>
      </w:r>
    </w:p>
    <w:p w:rsidR="00000000" w:rsidDel="00000000" w:rsidP="00000000" w:rsidRDefault="00000000" w:rsidRPr="00000000" w14:paraId="0000004B">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Applied Grid Search on all possible combinations of parameters for SVM classifier to choose the best set which gives 94% accuracy for the classification task.</w:t>
      </w:r>
    </w:p>
    <w:p w:rsidR="00000000" w:rsidDel="00000000" w:rsidP="00000000" w:rsidRDefault="00000000" w:rsidRPr="00000000" w14:paraId="0000004C">
      <w:pPr>
        <w:numPr>
          <w:ilvl w:val="0"/>
          <w:numId w:val="2"/>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Reducing the dimensions to 13 using PCA improved accuracy of the model slightly. </w:t>
      </w:r>
      <w:r w:rsidDel="00000000" w:rsidR="00000000" w:rsidRPr="00000000">
        <w:rPr>
          <w:rtl w:val="0"/>
        </w:rPr>
      </w:r>
    </w:p>
    <w:sectPr>
      <w:headerReference r:id="rId13" w:type="default"/>
      <w:headerReference r:id="rId14" w:type="first"/>
      <w:footerReference r:id="rId15" w:type="first"/>
      <w:footerReference r:id="rId16"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5.png"/>
          <a:graphic>
            <a:graphicData uri="http://schemas.openxmlformats.org/drawingml/2006/picture">
              <pic:pic>
                <pic:nvPicPr>
                  <pic:cNvPr descr="horizontal line" id="0" name="image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6"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8"/>
    <w:bookmarkEnd w:id="8"/>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7"/>
    <w:bookmarkEnd w:id="7"/>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8"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8.png"/><Relationship Id="rId13" Type="http://schemas.openxmlformats.org/officeDocument/2006/relationships/header" Target="header1.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