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C2956F">
      <w:pPr>
        <w:pStyle w:val="36"/>
      </w:pPr>
      <w:r>
        <w:t>Consolidated Encoder Results: Single-Disease, Joint, and Transfer Regimes</w:t>
      </w:r>
    </w:p>
    <w:p w14:paraId="6BB7A4AC">
      <w:pPr>
        <w:spacing w:after="120"/>
      </w:pPr>
      <w:r>
        <w:rPr>
          <w:b/>
          <w:i w:val="0"/>
        </w:rPr>
        <w:t>Phase 3, Week 4 · Prepared 2026-07-30</w:t>
      </w:r>
    </w:p>
    <w:p w14:paraId="72BEEA1E">
      <w:pPr>
        <w:pStyle w:val="3"/>
      </w:pPr>
      <w:r>
        <w:t>Abstract</w:t>
      </w:r>
    </w:p>
    <w:p w14:paraId="268CDE78">
      <w:pPr>
        <w:spacing w:after="120"/>
      </w:pPr>
      <w:r>
        <w:rPr>
          <w:b w:val="0"/>
          <w:i w:val="0"/>
        </w:rPr>
        <w:t>We evaluate a gated inductive spatio-temporal encoder across four training regimes — single-disease, joint multi-dataset, leave-one-dataset-out (LODO) transfer, and leave-one-disease-out (LDO) transfer — on four epidemiological panels at four forecast horizons, under a single scoring stack and the full Week-4 metric set. Three findings are material.</w:t>
      </w:r>
    </w:p>
    <w:p w14:paraId="2935E2CB">
      <w:pPr>
        <w:spacing w:after="120"/>
      </w:pPr>
      <w:r>
        <w:rPr>
          <w:b/>
          <w:i w:val="0"/>
        </w:rPr>
        <w:t>First, the previously reported transfer headline is substantially an artifact of the comparison reference.</w:t>
      </w:r>
      <w:r>
        <w:rPr>
          <w:b w:val="0"/>
          <w:i w:val="0"/>
        </w:rPr>
        <w:t xml:space="preserve"> Holding the transfer prediction fixed and varying only the reference — seed-matched versus five-seed mean — moves influenza-US-regions h3 from +19.9% to +9.9% and moves dengue h3 from +2.9% to </w:t>
      </w:r>
      <w:r>
        <w:rPr>
          <w:b/>
          <w:i w:val="0"/>
        </w:rPr>
        <w:t>−15.4%, a sign inversion</w:t>
      </w:r>
      <w:r>
        <w:rPr>
          <w:b w:val="0"/>
          <w:i w:val="0"/>
        </w:rPr>
        <w:t>. This reproduces all three arithmetic discrepancies raised in the Week-3 client review to the decimal place, and confirms the client's diagnosis exactly.</w:t>
      </w:r>
    </w:p>
    <w:p w14:paraId="602F8036">
      <w:pPr>
        <w:spacing w:after="120"/>
        <w:rPr>
          <w:rFonts w:hint="default"/>
          <w:lang w:val="en-US"/>
        </w:rPr>
      </w:pPr>
      <w:r>
        <w:rPr>
          <w:b/>
          <w:i w:val="0"/>
        </w:rPr>
        <w:t>Second, when the disease rather than the population is held out, the transfer benefit does not survive.</w:t>
      </w:r>
      <w:r>
        <w:rPr>
          <w:b w:val="0"/>
          <w:i w:val="0"/>
        </w:rPr>
        <w:t xml:space="preserve"> Under the corrected leave-one-disease-out fold structure, </w:t>
      </w:r>
      <w:r>
        <w:rPr>
          <w:b/>
          <w:i w:val="0"/>
        </w:rPr>
        <w:t xml:space="preserve">no panel shows a positive cross-disease effect on RMSE or MAE that clears its noise floor at any horizon: twelve of sixteen cells are significantly </w:t>
      </w:r>
      <w:r>
        <w:rPr>
          <w:b/>
          <w:i/>
        </w:rPr>
        <w:t>negative</w:t>
      </w:r>
      <w:r>
        <w:rPr>
          <w:b/>
          <w:i w:val="0"/>
        </w:rPr>
        <w:t>, four are within noise, none positive.</w:t>
      </w:r>
      <w:r>
        <w:rPr>
          <w:b w:val="0"/>
          <w:i w:val="0"/>
        </w:rPr>
        <w:t xml:space="preserve"> The population-transfer regime that appeared strongest (+24.0% on influenza-Japan h3) is precisely the regime in which the disease was never held out. The epidemiological peak metrics are a partial exception</w:t>
      </w:r>
      <w:r>
        <w:rPr>
          <w:rFonts w:hint="default"/>
          <w:b w:val="0"/>
          <w:i w:val="0"/>
          <w:lang w:val="en-US"/>
        </w:rPr>
        <w:t>.</w:t>
      </w:r>
    </w:p>
    <w:p w14:paraId="71D9D051">
      <w:pPr>
        <w:spacing w:after="120"/>
      </w:pPr>
      <w:r>
        <w:rPr>
          <w:b/>
          <w:i w:val="0"/>
        </w:rPr>
        <w:t>Third, cross-disease zero-shot transfer fails outright on influenza</w:t>
      </w:r>
      <w:r>
        <w:rPr>
          <w:b w:val="0"/>
          <w:i w:val="0"/>
        </w:rPr>
        <w:t>, with errors several times the single-disease baseline. Adaptation is not an enhancement to the transfer story; it is load-bearing.</w:t>
      </w:r>
    </w:p>
    <w:p w14:paraId="3EB900DF">
      <w:pPr>
        <w:pStyle w:val="3"/>
      </w:pPr>
      <w:r>
        <w:rPr>
          <w:rFonts w:hint="default"/>
          <w:lang w:val="en-US"/>
        </w:rPr>
        <w:t>1</w:t>
      </w:r>
      <w:r>
        <w:t>. Methods</w:t>
      </w:r>
    </w:p>
    <w:p w14:paraId="05163F9F">
      <w:pPr>
        <w:pStyle w:val="4"/>
      </w:pPr>
      <w:r>
        <w:t>2.1 Aggregation</w:t>
      </w:r>
    </w:p>
    <w:p w14:paraId="461197B0">
      <w:pPr>
        <w:spacing w:after="120"/>
      </w:pPr>
      <w:r>
        <w:rPr>
          <w:b w:val="0"/>
          <w:i w:val="0"/>
        </w:rPr>
        <w:t xml:space="preserve">The headline aggregation is </w:t>
      </w:r>
      <w:r>
        <w:rPr>
          <w:b/>
          <w:i w:val="0"/>
        </w:rPr>
        <w:t>country-macro</w:t>
      </w:r>
      <w:r>
        <w:rPr>
          <w:b w:val="0"/>
          <w:i w:val="0"/>
        </w:rPr>
        <w:t>: per-node metrics over each node's observed evaluation cells, averaged within a country, then averaged across countries with equal weight. This prevents Brazil's 77% share of dengue nodes from becoming the dengue score. For the three influenza panels the figure is identical to the node-mean by construction (one country each); only dengue's twelve countries make the two differ.</w:t>
      </w:r>
    </w:p>
    <w:p w14:paraId="567B239D">
      <w:pPr>
        <w:spacing w:after="120"/>
      </w:pPr>
      <w:r>
        <w:rPr>
          <w:b w:val="0"/>
          <w:i w:val="0"/>
        </w:rPr>
        <w:t>Nodes whose ground truth is constant across the scored window are excluded by default. They are trivially predictable and their Pearson correlation is undefined; they remain in the graph as message-passing neighbours.</w:t>
      </w:r>
    </w:p>
    <w:p w14:paraId="7C772675">
      <w:pPr>
        <w:pStyle w:val="4"/>
      </w:pPr>
      <w:r>
        <w:t>2.2 Scored population</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6716880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blHeader/>
        </w:trPr>
        <w:tc>
          <w:tcPr>
            <w:tcW w:w="2880" w:type="dxa"/>
          </w:tcPr>
          <w:p w14:paraId="03790C6C">
            <w:pPr>
              <w:spacing w:after="0" w:line="240" w:lineRule="auto"/>
            </w:pPr>
            <w:r>
              <w:rPr>
                <w:b/>
                <w:i w:val="0"/>
                <w:sz w:val="18"/>
              </w:rPr>
              <w:t>panel</w:t>
            </w:r>
          </w:p>
        </w:tc>
        <w:tc>
          <w:tcPr>
            <w:tcW w:w="2880" w:type="dxa"/>
          </w:tcPr>
          <w:p w14:paraId="4B86FD92">
            <w:pPr>
              <w:spacing w:after="0" w:line="240" w:lineRule="auto"/>
            </w:pPr>
            <w:r>
              <w:rPr>
                <w:b/>
                <w:i w:val="0"/>
                <w:sz w:val="18"/>
              </w:rPr>
              <w:t>scored nodes</w:t>
            </w:r>
          </w:p>
        </w:tc>
        <w:tc>
          <w:tcPr>
            <w:tcW w:w="2880" w:type="dxa"/>
          </w:tcPr>
          <w:p w14:paraId="17AC2536">
            <w:pPr>
              <w:spacing w:after="0" w:line="240" w:lineRule="auto"/>
            </w:pPr>
            <w:r>
              <w:rPr>
                <w:b/>
                <w:i w:val="0"/>
                <w:sz w:val="18"/>
              </w:rPr>
              <w:t>countries</w:t>
            </w:r>
          </w:p>
        </w:tc>
      </w:tr>
      <w:tr w14:paraId="128AE5E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2C92850F">
            <w:pPr>
              <w:spacing w:after="0" w:line="240" w:lineRule="auto"/>
            </w:pPr>
            <w:r>
              <w:rPr>
                <w:b w:val="0"/>
                <w:i w:val="0"/>
                <w:sz w:val="18"/>
              </w:rPr>
              <w:t>influenza_japan</w:t>
            </w:r>
          </w:p>
        </w:tc>
        <w:tc>
          <w:tcPr>
            <w:tcW w:w="2880" w:type="dxa"/>
          </w:tcPr>
          <w:p w14:paraId="1E8ACDC1">
            <w:pPr>
              <w:spacing w:after="0" w:line="240" w:lineRule="auto"/>
            </w:pPr>
            <w:r>
              <w:rPr>
                <w:b w:val="0"/>
                <w:i w:val="0"/>
                <w:sz w:val="18"/>
              </w:rPr>
              <w:t>47</w:t>
            </w:r>
          </w:p>
        </w:tc>
        <w:tc>
          <w:tcPr>
            <w:tcW w:w="2880" w:type="dxa"/>
          </w:tcPr>
          <w:p w14:paraId="006AC80C">
            <w:pPr>
              <w:spacing w:after="0" w:line="240" w:lineRule="auto"/>
            </w:pPr>
            <w:r>
              <w:rPr>
                <w:b w:val="0"/>
                <w:i w:val="0"/>
                <w:sz w:val="18"/>
              </w:rPr>
              <w:t>1</w:t>
            </w:r>
          </w:p>
        </w:tc>
      </w:tr>
      <w:tr w14:paraId="4B4C599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F594B34">
            <w:pPr>
              <w:spacing w:after="0" w:line="240" w:lineRule="auto"/>
            </w:pPr>
            <w:r>
              <w:rPr>
                <w:b w:val="0"/>
                <w:i w:val="0"/>
                <w:sz w:val="18"/>
              </w:rPr>
              <w:t>influenza_us-regions</w:t>
            </w:r>
          </w:p>
        </w:tc>
        <w:tc>
          <w:tcPr>
            <w:tcW w:w="2880" w:type="dxa"/>
          </w:tcPr>
          <w:p w14:paraId="75541139">
            <w:pPr>
              <w:spacing w:after="0" w:line="240" w:lineRule="auto"/>
            </w:pPr>
            <w:r>
              <w:rPr>
                <w:b w:val="0"/>
                <w:i w:val="0"/>
                <w:sz w:val="18"/>
              </w:rPr>
              <w:t>10</w:t>
            </w:r>
          </w:p>
        </w:tc>
        <w:tc>
          <w:tcPr>
            <w:tcW w:w="2880" w:type="dxa"/>
          </w:tcPr>
          <w:p w14:paraId="236F0754">
            <w:pPr>
              <w:spacing w:after="0" w:line="240" w:lineRule="auto"/>
            </w:pPr>
            <w:r>
              <w:rPr>
                <w:b w:val="0"/>
                <w:i w:val="0"/>
                <w:sz w:val="18"/>
              </w:rPr>
              <w:t>1</w:t>
            </w:r>
          </w:p>
        </w:tc>
      </w:tr>
      <w:tr w14:paraId="4F4A2DA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75F8F4DE">
            <w:pPr>
              <w:spacing w:after="0" w:line="240" w:lineRule="auto"/>
            </w:pPr>
            <w:r>
              <w:rPr>
                <w:b w:val="0"/>
                <w:i w:val="0"/>
                <w:sz w:val="18"/>
              </w:rPr>
              <w:t>influenza_us-states</w:t>
            </w:r>
          </w:p>
        </w:tc>
        <w:tc>
          <w:tcPr>
            <w:tcW w:w="2880" w:type="dxa"/>
          </w:tcPr>
          <w:p w14:paraId="0D095C7B">
            <w:pPr>
              <w:spacing w:after="0" w:line="240" w:lineRule="auto"/>
            </w:pPr>
            <w:r>
              <w:rPr>
                <w:b w:val="0"/>
                <w:i w:val="0"/>
                <w:sz w:val="18"/>
              </w:rPr>
              <w:t>49</w:t>
            </w:r>
          </w:p>
        </w:tc>
        <w:tc>
          <w:tcPr>
            <w:tcW w:w="2880" w:type="dxa"/>
          </w:tcPr>
          <w:p w14:paraId="74D4B411">
            <w:pPr>
              <w:spacing w:after="0" w:line="240" w:lineRule="auto"/>
            </w:pPr>
            <w:r>
              <w:rPr>
                <w:b w:val="0"/>
                <w:i w:val="0"/>
                <w:sz w:val="18"/>
              </w:rPr>
              <w:t>1</w:t>
            </w:r>
          </w:p>
        </w:tc>
      </w:tr>
      <w:tr w14:paraId="78F989F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33EC292">
            <w:pPr>
              <w:spacing w:after="0" w:line="240" w:lineRule="auto"/>
            </w:pPr>
            <w:r>
              <w:rPr>
                <w:b w:val="0"/>
                <w:i w:val="0"/>
                <w:sz w:val="18"/>
              </w:rPr>
              <w:t>dengue</w:t>
            </w:r>
          </w:p>
        </w:tc>
        <w:tc>
          <w:tcPr>
            <w:tcW w:w="2880" w:type="dxa"/>
          </w:tcPr>
          <w:p w14:paraId="61C1B6C3">
            <w:pPr>
              <w:spacing w:after="0" w:line="240" w:lineRule="auto"/>
            </w:pPr>
            <w:r>
              <w:rPr>
                <w:b w:val="0"/>
                <w:i w:val="0"/>
                <w:sz w:val="18"/>
              </w:rPr>
              <w:t>6,161</w:t>
            </w:r>
          </w:p>
        </w:tc>
        <w:tc>
          <w:tcPr>
            <w:tcW w:w="2880" w:type="dxa"/>
          </w:tcPr>
          <w:p w14:paraId="60C2AB6B">
            <w:pPr>
              <w:spacing w:after="0" w:line="240" w:lineRule="auto"/>
            </w:pPr>
            <w:r>
              <w:rPr>
                <w:b w:val="0"/>
                <w:i w:val="0"/>
                <w:sz w:val="18"/>
              </w:rPr>
              <w:t>12</w:t>
            </w:r>
          </w:p>
        </w:tc>
      </w:tr>
    </w:tbl>
    <w:p w14:paraId="2A914A4C">
      <w:pPr>
        <w:spacing w:after="40"/>
      </w:pPr>
    </w:p>
    <w:p w14:paraId="5E078F25">
      <w:pPr>
        <w:spacing w:after="120"/>
      </w:pPr>
      <w:r>
        <w:rPr>
          <w:b w:val="0"/>
          <w:i w:val="0"/>
        </w:rPr>
        <w:t xml:space="preserve">Metrics are computed in </w:t>
      </w:r>
      <w:r>
        <w:rPr>
          <w:b/>
          <w:i w:val="0"/>
        </w:rPr>
        <w:t>count space</w:t>
      </w:r>
      <w:r>
        <w:rPr>
          <w:b w:val="0"/>
          <w:i w:val="0"/>
        </w:rPr>
        <w:t>, with the per-node scaler inverted before scoring.</w:t>
      </w:r>
    </w:p>
    <w:p w14:paraId="48C35A9C">
      <w:pPr>
        <w:pStyle w:val="4"/>
      </w:pPr>
      <w:r>
        <w:t>2.3 Metric set</w:t>
      </w:r>
    </w:p>
    <w:p w14:paraId="3CF289E6">
      <w:pPr>
        <w:spacing w:after="120"/>
      </w:pPr>
      <w:r>
        <w:rPr>
          <w:b w:val="0"/>
          <w:i w:val="0"/>
        </w:rPr>
        <w:t xml:space="preserve">Seven per-node metrics: </w:t>
      </w:r>
      <w:r>
        <w:rPr>
          <w:rFonts w:ascii="Consolas" w:hAnsi="Consolas"/>
          <w:b w:val="0"/>
          <w:i w:val="0"/>
          <w:sz w:val="19"/>
        </w:rPr>
        <w:t>rmse</w:t>
      </w:r>
      <w:r>
        <w:rPr>
          <w:b w:val="0"/>
          <w:i w:val="0"/>
        </w:rPr>
        <w:t xml:space="preserve">, </w:t>
      </w:r>
      <w:r>
        <w:rPr>
          <w:rFonts w:ascii="Consolas" w:hAnsi="Consolas"/>
          <w:b w:val="0"/>
          <w:i w:val="0"/>
          <w:sz w:val="19"/>
        </w:rPr>
        <w:t>mae</w:t>
      </w:r>
      <w:r>
        <w:rPr>
          <w:b w:val="0"/>
          <w:i w:val="0"/>
        </w:rPr>
        <w:t xml:space="preserve">, </w:t>
      </w:r>
      <w:r>
        <w:rPr>
          <w:rFonts w:ascii="Consolas" w:hAnsi="Consolas"/>
          <w:b w:val="0"/>
          <w:i w:val="0"/>
          <w:sz w:val="19"/>
        </w:rPr>
        <w:t>pcc</w:t>
      </w:r>
      <w:r>
        <w:rPr>
          <w:b w:val="0"/>
          <w:i w:val="0"/>
        </w:rPr>
        <w:t xml:space="preserve">, </w:t>
      </w:r>
      <w:r>
        <w:rPr>
          <w:rFonts w:ascii="Consolas" w:hAnsi="Consolas"/>
          <w:b w:val="0"/>
          <w:i w:val="0"/>
          <w:sz w:val="19"/>
        </w:rPr>
        <w:t>smape</w:t>
      </w:r>
      <w:r>
        <w:rPr>
          <w:b w:val="0"/>
          <w:i w:val="0"/>
        </w:rPr>
        <w:t xml:space="preserve">, </w:t>
      </w:r>
      <w:r>
        <w:rPr>
          <w:rFonts w:ascii="Consolas" w:hAnsi="Consolas"/>
          <w:b w:val="0"/>
          <w:i w:val="0"/>
          <w:sz w:val="19"/>
        </w:rPr>
        <w:t>peak_intensity</w:t>
      </w:r>
      <w:r>
        <w:rPr>
          <w:b w:val="0"/>
          <w:i w:val="0"/>
        </w:rPr>
        <w:t xml:space="preserve">, </w:t>
      </w:r>
      <w:r>
        <w:rPr>
          <w:rFonts w:ascii="Consolas" w:hAnsi="Consolas"/>
          <w:b w:val="0"/>
          <w:i w:val="0"/>
          <w:sz w:val="19"/>
        </w:rPr>
        <w:t>peak_timing</w:t>
      </w:r>
      <w:r>
        <w:rPr>
          <w:b w:val="0"/>
          <w:i w:val="0"/>
        </w:rPr>
        <w:t xml:space="preserve">, and </w:t>
      </w:r>
      <w:r>
        <w:rPr>
          <w:rFonts w:ascii="Consolas" w:hAnsi="Consolas"/>
          <w:b w:val="0"/>
          <w:i w:val="0"/>
          <w:sz w:val="19"/>
        </w:rPr>
        <w:t>nrmse</w:t>
      </w:r>
      <w:r>
        <w:rPr>
          <w:b w:val="0"/>
          <w:i w:val="0"/>
        </w:rPr>
        <w:t>.</w:t>
      </w:r>
    </w:p>
    <w:p w14:paraId="528DABE9">
      <w:pPr>
        <w:spacing w:after="120"/>
      </w:pPr>
      <w:r>
        <w:rPr>
          <w:rFonts w:ascii="Consolas" w:hAnsi="Consolas"/>
          <w:b w:val="0"/>
          <w:i w:val="0"/>
          <w:sz w:val="19"/>
        </w:rPr>
        <w:t>nrmse</w:t>
      </w:r>
      <w:r>
        <w:rPr>
          <w:b w:val="0"/>
          <w:i w:val="0"/>
        </w:rPr>
        <w:t xml:space="preserve"> (= RMSE / mean(y), i.e. CV(RMSE)) was added </w:t>
      </w:r>
      <w:r>
        <w:rPr>
          <w:rFonts w:hint="default"/>
          <w:b w:val="0"/>
          <w:i w:val="0"/>
          <w:lang w:val="en-US"/>
        </w:rPr>
        <w:t>in response to the point</w:t>
      </w:r>
      <w:r>
        <w:rPr>
          <w:b w:val="0"/>
          <w:i w:val="0"/>
        </w:rPr>
        <w:t xml:space="preserve"> "across 7,165 dengue regions raw RMSE is dominated by the biggest ones." It is undefined</w:t>
      </w:r>
      <w:r>
        <w:rPr>
          <w:rFonts w:hint="default"/>
          <w:b w:val="0"/>
          <w:i w:val="0"/>
          <w:lang w:val="en-US"/>
        </w:rPr>
        <w:t>,</w:t>
      </w:r>
      <w:r>
        <w:rPr>
          <w:b w:val="0"/>
          <w:i w:val="0"/>
        </w:rPr>
        <w:t xml:space="preserve"> not zero</w:t>
      </w:r>
      <w:r>
        <w:rPr>
          <w:rFonts w:hint="default"/>
          <w:b w:val="0"/>
          <w:i w:val="0"/>
          <w:lang w:val="en-US"/>
        </w:rPr>
        <w:t xml:space="preserve">, </w:t>
      </w:r>
      <w:r>
        <w:rPr>
          <w:b w:val="0"/>
          <w:i w:val="0"/>
        </w:rPr>
        <w:t xml:space="preserve">where a node's mean level is non-positive, since a node recording no cases has no scale to normalise against. </w:t>
      </w:r>
      <w:r>
        <w:rPr>
          <w:rFonts w:ascii="Consolas" w:hAnsi="Consolas"/>
          <w:b w:val="0"/>
          <w:i w:val="0"/>
          <w:sz w:val="19"/>
        </w:rPr>
        <w:t>sMAPE</w:t>
      </w:r>
      <w:r>
        <w:rPr>
          <w:b w:val="0"/>
          <w:i w:val="0"/>
        </w:rPr>
        <w:t xml:space="preserve"> excludes cells where truth and prediction are both zero rather than scoring them as perfect, which matters because dengue is heavily imputed.</w:t>
      </w:r>
    </w:p>
    <w:p w14:paraId="075C32FE">
      <w:pPr>
        <w:spacing w:after="120"/>
      </w:pPr>
      <w:r>
        <w:rPr>
          <w:b w:val="0"/>
          <w:i w:val="0"/>
        </w:rPr>
        <w:t xml:space="preserve">Uncertainty metrics (WIS, CRPS, empirical coverage, interval width, PIT) </w:t>
      </w:r>
      <w:r>
        <w:rPr>
          <w:b/>
          <w:i w:val="0"/>
        </w:rPr>
        <w:t>do not appear in this report</w:t>
      </w:r>
      <w:r>
        <w:rPr>
          <w:b w:val="0"/>
          <w:i w:val="0"/>
        </w:rPr>
        <w:t>: they consume quantile predictions, and no run currently archives them.</w:t>
      </w:r>
    </w:p>
    <w:p w14:paraId="28AE188B">
      <w:pPr>
        <w:pStyle w:val="4"/>
      </w:pPr>
      <w:r>
        <w:t>2.4 Statistical protocol</w:t>
      </w:r>
    </w:p>
    <w:p w14:paraId="5C4AF8A9">
      <w:pPr>
        <w:spacing w:after="120"/>
      </w:pPr>
      <w:r>
        <w:rPr>
          <w:b w:val="0"/>
          <w:i w:val="0"/>
        </w:rPr>
        <w:t>Four rules from the client's reporting standards are enforced mechanically by the generator.</w:t>
      </w:r>
    </w:p>
    <w:p w14:paraId="2E6F6BFC">
      <w:pPr>
        <w:spacing w:after="120"/>
      </w:pPr>
      <w:r>
        <w:rPr>
          <w:b/>
          <w:i w:val="0"/>
        </w:rPr>
        <w:t>Dispersion on every figure.</w:t>
      </w:r>
      <w:r>
        <w:rPr>
          <w:b w:val="0"/>
          <w:i w:val="0"/>
        </w:rPr>
        <w:t xml:space="preserve"> Cells report </w:t>
      </w:r>
      <w:r>
        <w:rPr>
          <w:rFonts w:ascii="Consolas" w:hAnsi="Consolas"/>
          <w:b w:val="0"/>
          <w:i w:val="0"/>
          <w:sz w:val="19"/>
        </w:rPr>
        <w:t>mean ± sd (n seeds)</w:t>
      </w:r>
      <w:r>
        <w:rPr>
          <w:b w:val="0"/>
          <w:i w:val="0"/>
        </w:rPr>
        <w:t>. A single-seed cell is labelled as such and is never given a standard deviation.</w:t>
      </w:r>
    </w:p>
    <w:p w14:paraId="0CB015C6">
      <w:pPr>
        <w:spacing w:after="120"/>
      </w:pPr>
      <w:r>
        <w:rPr>
          <w:b/>
          <w:i w:val="0"/>
        </w:rPr>
        <w:t>No averaging across datasets.</w:t>
      </w:r>
      <w:r>
        <w:rPr>
          <w:b w:val="0"/>
          <w:i w:val="0"/>
        </w:rPr>
        <w:t xml:space="preserve"> Every table is per-panel. Pooling dengue (6,161 nodes) with US-regions (10 nodes) is not a supported operation.</w:t>
      </w:r>
    </w:p>
    <w:p w14:paraId="339016C7">
      <w:pPr>
        <w:spacing w:after="120"/>
      </w:pPr>
      <w:r>
        <w:rPr>
          <w:b/>
          <w:i w:val="0"/>
        </w:rPr>
        <w:t>Deltas are paired by seed.</w:t>
      </w:r>
      <w:r>
        <w:rPr>
          <w:b w:val="0"/>
          <w:i w:val="0"/>
        </w:rPr>
        <w:t xml:space="preserve"> Both arms share the seed set, so pairing cancels shared initialisation noise; treating them as independent would inflate the threshold by roughly √2 for no reason. Only seeds present in both arms enter a delta. Intervals are two-sided 95% </w:t>
      </w:r>
      <w:r>
        <w:rPr>
          <w:b/>
          <w:i w:val="0"/>
        </w:rPr>
        <w:t>t</w:t>
      </w:r>
      <w:r>
        <w:rPr>
          <w:b w:val="0"/>
          <w:i w:val="0"/>
        </w:rPr>
        <w:t xml:space="preserve"> intervals over the per-seed paired deltas — at n = 4–5 the critical value is 2.78–3.18, and substituting the normal quantile 1.96 would manufacture significance.</w:t>
      </w:r>
    </w:p>
    <w:p w14:paraId="0CD232C6">
      <w:pPr>
        <w:spacing w:after="120"/>
      </w:pPr>
      <w:r>
        <w:rPr>
          <w:b/>
          <w:i w:val="0"/>
        </w:rPr>
        <w:t>"Within noise" rather than a direction.</w:t>
      </w:r>
      <w:r>
        <w:rPr>
          <w:b w:val="0"/>
          <w:i w:val="0"/>
        </w:rPr>
        <w:t xml:space="preserve"> A delta whose interval covers zero is printed as </w:t>
      </w:r>
      <w:r>
        <w:rPr>
          <w:rFonts w:ascii="Consolas" w:hAnsi="Consolas"/>
          <w:b w:val="0"/>
          <w:i w:val="0"/>
          <w:sz w:val="19"/>
        </w:rPr>
        <w:t>within noise</w:t>
      </w:r>
      <w:r>
        <w:rPr>
          <w:b w:val="0"/>
          <w:i w:val="0"/>
        </w:rPr>
        <w:t>, never as a signed claim.</w:t>
      </w:r>
    </w:p>
    <w:p w14:paraId="50EC1CB2">
      <w:pPr>
        <w:spacing w:after="120"/>
      </w:pPr>
      <w:r>
        <w:rPr>
          <w:b/>
          <w:i w:val="0"/>
        </w:rPr>
        <w:t>Units.</w:t>
      </w:r>
      <w:r>
        <w:rPr>
          <w:b w:val="0"/>
          <w:i w:val="0"/>
        </w:rPr>
        <w:t xml:space="preserve"> Error-metric deltas are improvement percent, positive meaning better than reference. </w:t>
      </w:r>
      <w:r>
        <w:rPr>
          <w:rFonts w:ascii="Consolas" w:hAnsi="Consolas"/>
          <w:b w:val="0"/>
          <w:i w:val="0"/>
          <w:sz w:val="19"/>
        </w:rPr>
        <w:t>pcc</w:t>
      </w:r>
      <w:r>
        <w:rPr>
          <w:b w:val="0"/>
          <w:i w:val="0"/>
        </w:rPr>
        <w:t xml:space="preserve"> deltas are reported in </w:t>
      </w:r>
      <w:r>
        <w:rPr>
          <w:b/>
          <w:i w:val="0"/>
        </w:rPr>
        <w:t>correlation points, never percent</w:t>
      </w:r>
      <w:r>
        <w:rPr>
          <w:b w:val="0"/>
          <w:i w:val="0"/>
        </w:rPr>
        <w:t xml:space="preserve"> — a correlation is signed and can approach zero, where a percent change explodes or inverts for a model that genuinely improved.</w:t>
      </w:r>
    </w:p>
    <w:p w14:paraId="6B031788">
      <w:pPr>
        <w:pStyle w:val="4"/>
      </w:pPr>
      <w:r>
        <w:t>2.5 Like-for-like verification</w:t>
      </w:r>
    </w:p>
    <w:p w14:paraId="48AD2631">
      <w:pPr>
        <w:spacing w:after="120"/>
      </w:pPr>
      <w:r>
        <w:rPr>
          <w:b w:val="0"/>
          <w:i w:val="0"/>
        </w:rPr>
        <w:t xml:space="preserve">A delta is meaningful only if both arms scored the same nodes. </w:t>
      </w:r>
      <w:r>
        <w:rPr>
          <w:b/>
          <w:i w:val="0"/>
        </w:rPr>
        <w:t>Result: PASS, zero mismatches.</w:t>
      </w:r>
      <w:r>
        <w:rPr>
          <w:b w:val="0"/>
          <w:i w:val="0"/>
        </w:rPr>
        <w:t xml:space="preserve"> Every regime scored an identical node population to its reference in every comparison. All deltas in this report are like-for-like. This check exists because a not-like-with-like comparison has already produced a misleading figure elsewhere in the project.</w:t>
      </w:r>
    </w:p>
    <w:p w14:paraId="657D8DC0">
      <w:pPr>
        <w:pStyle w:val="3"/>
      </w:pPr>
      <w:r>
        <w:t>3. Experimental regimes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4173228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blHeader/>
        </w:trPr>
        <w:tc>
          <w:tcPr>
            <w:tcW w:w="2880" w:type="dxa"/>
          </w:tcPr>
          <w:p w14:paraId="7E362FE9">
            <w:pPr>
              <w:spacing w:after="0" w:line="240" w:lineRule="auto"/>
            </w:pPr>
            <w:r>
              <w:rPr>
                <w:b/>
                <w:i w:val="0"/>
                <w:sz w:val="18"/>
              </w:rPr>
              <w:t>regime</w:t>
            </w:r>
          </w:p>
        </w:tc>
        <w:tc>
          <w:tcPr>
            <w:tcW w:w="2880" w:type="dxa"/>
          </w:tcPr>
          <w:p w14:paraId="61F80CAC">
            <w:pPr>
              <w:spacing w:after="0" w:line="240" w:lineRule="auto"/>
            </w:pPr>
            <w:r>
              <w:rPr>
                <w:b/>
                <w:i w:val="0"/>
                <w:sz w:val="18"/>
              </w:rPr>
              <w:t>description</w:t>
            </w:r>
          </w:p>
        </w:tc>
        <w:tc>
          <w:tcPr>
            <w:tcW w:w="2880" w:type="dxa"/>
          </w:tcPr>
          <w:p w14:paraId="097C8173">
            <w:pPr>
              <w:spacing w:after="0" w:line="240" w:lineRule="auto"/>
            </w:pPr>
            <w:r>
              <w:rPr>
                <w:b/>
                <w:i w:val="0"/>
                <w:sz w:val="18"/>
              </w:rPr>
              <w:t>seeds</w:t>
            </w:r>
          </w:p>
        </w:tc>
      </w:tr>
      <w:tr w14:paraId="4B8564F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CD80952">
            <w:pPr>
              <w:spacing w:after="0" w:line="240" w:lineRule="auto"/>
            </w:pPr>
            <w:r>
              <w:rPr>
                <w:b/>
                <w:i w:val="0"/>
                <w:sz w:val="18"/>
              </w:rPr>
              <w:t>single</w:t>
            </w:r>
          </w:p>
        </w:tc>
        <w:tc>
          <w:tcPr>
            <w:tcW w:w="2880" w:type="dxa"/>
          </w:tcPr>
          <w:p w14:paraId="329315B7">
            <w:pPr>
              <w:spacing w:after="0" w:line="240" w:lineRule="auto"/>
            </w:pPr>
            <w:r>
              <w:rPr>
                <w:b w:val="0"/>
                <w:i w:val="0"/>
                <w:sz w:val="18"/>
              </w:rPr>
              <w:t>trained and evaluated on one panel; the reference arm</w:t>
            </w:r>
          </w:p>
        </w:tc>
        <w:tc>
          <w:tcPr>
            <w:tcW w:w="2880" w:type="dxa"/>
          </w:tcPr>
          <w:p w14:paraId="44D3DCFD">
            <w:pPr>
              <w:spacing w:after="0" w:line="240" w:lineRule="auto"/>
            </w:pPr>
            <w:r>
              <w:rPr>
                <w:b w:val="0"/>
                <w:i w:val="0"/>
                <w:sz w:val="18"/>
              </w:rPr>
              <w:t>5 (all panels)</w:t>
            </w:r>
          </w:p>
        </w:tc>
      </w:tr>
      <w:tr w14:paraId="2786C83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E7BFACE">
            <w:pPr>
              <w:spacing w:after="0" w:line="240" w:lineRule="auto"/>
            </w:pPr>
            <w:r>
              <w:rPr>
                <w:b/>
                <w:i w:val="0"/>
                <w:sz w:val="18"/>
              </w:rPr>
              <w:t>joint:uniform-uniform</w:t>
            </w:r>
          </w:p>
        </w:tc>
        <w:tc>
          <w:tcPr>
            <w:tcW w:w="2880" w:type="dxa"/>
          </w:tcPr>
          <w:p w14:paraId="05596DEA">
            <w:pPr>
              <w:spacing w:after="0" w:line="240" w:lineRule="auto"/>
            </w:pPr>
            <w:r>
              <w:rPr>
                <w:b w:val="0"/>
                <w:i w:val="0"/>
                <w:sz w:val="18"/>
              </w:rPr>
              <w:t>all panels co-trained, uniform sampler</w:t>
            </w:r>
          </w:p>
        </w:tc>
        <w:tc>
          <w:tcPr>
            <w:tcW w:w="2880" w:type="dxa"/>
          </w:tcPr>
          <w:p w14:paraId="5FFD30A9">
            <w:pPr>
              <w:spacing w:after="0" w:line="240" w:lineRule="auto"/>
            </w:pPr>
            <w:r>
              <w:rPr>
                <w:b w:val="0"/>
                <w:i w:val="0"/>
                <w:sz w:val="18"/>
              </w:rPr>
              <w:t>5 (all panels)</w:t>
            </w:r>
          </w:p>
        </w:tc>
      </w:tr>
      <w:tr w14:paraId="7B056CC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128FC81">
            <w:pPr>
              <w:spacing w:after="0" w:line="240" w:lineRule="auto"/>
            </w:pPr>
            <w:r>
              <w:rPr>
                <w:b/>
                <w:i w:val="0"/>
                <w:sz w:val="18"/>
              </w:rPr>
              <w:t>joint:sqrt-uniform</w:t>
            </w:r>
          </w:p>
        </w:tc>
        <w:tc>
          <w:tcPr>
            <w:tcW w:w="2880" w:type="dxa"/>
          </w:tcPr>
          <w:p w14:paraId="51166753">
            <w:pPr>
              <w:spacing w:after="0" w:line="240" w:lineRule="auto"/>
            </w:pPr>
            <w:r>
              <w:rPr>
                <w:b w:val="0"/>
                <w:i w:val="0"/>
                <w:sz w:val="18"/>
              </w:rPr>
              <w:t>sampler variant probe</w:t>
            </w:r>
          </w:p>
        </w:tc>
        <w:tc>
          <w:tcPr>
            <w:tcW w:w="2880" w:type="dxa"/>
          </w:tcPr>
          <w:p w14:paraId="2D387AEE">
            <w:pPr>
              <w:spacing w:after="0" w:line="240" w:lineRule="auto"/>
            </w:pPr>
            <w:r>
              <w:rPr>
                <w:b w:val="0"/>
                <w:i w:val="0"/>
                <w:sz w:val="18"/>
              </w:rPr>
              <w:t>1</w:t>
            </w:r>
          </w:p>
        </w:tc>
      </w:tr>
      <w:tr w14:paraId="5562393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AD4ED54">
            <w:pPr>
              <w:spacing w:after="0" w:line="240" w:lineRule="auto"/>
            </w:pPr>
            <w:r>
              <w:rPr>
                <w:b/>
                <w:i w:val="0"/>
                <w:sz w:val="18"/>
              </w:rPr>
              <w:t>LODO adapted</w:t>
            </w:r>
          </w:p>
        </w:tc>
        <w:tc>
          <w:tcPr>
            <w:tcW w:w="2880" w:type="dxa"/>
          </w:tcPr>
          <w:p w14:paraId="7662C570">
            <w:pPr>
              <w:spacing w:after="0" w:line="240" w:lineRule="auto"/>
            </w:pPr>
            <w:r>
              <w:rPr>
                <w:b w:val="0"/>
                <w:i w:val="0"/>
                <w:sz w:val="18"/>
              </w:rPr>
              <w:t>leave-one-</w:t>
            </w:r>
            <w:r>
              <w:rPr>
                <w:b/>
                <w:i w:val="0"/>
                <w:sz w:val="18"/>
              </w:rPr>
              <w:t>dataset</w:t>
            </w:r>
            <w:r>
              <w:rPr>
                <w:b w:val="0"/>
                <w:i w:val="0"/>
                <w:sz w:val="18"/>
              </w:rPr>
              <w:t>-out, then adapter fitted</w:t>
            </w:r>
          </w:p>
        </w:tc>
        <w:tc>
          <w:tcPr>
            <w:tcW w:w="2880" w:type="dxa"/>
          </w:tcPr>
          <w:p w14:paraId="1A73AF0C">
            <w:pPr>
              <w:spacing w:after="0" w:line="240" w:lineRule="auto"/>
            </w:pPr>
            <w:r>
              <w:rPr>
                <w:b w:val="0"/>
                <w:i w:val="0"/>
                <w:sz w:val="18"/>
              </w:rPr>
              <w:t>1 (seed 42)</w:t>
            </w:r>
          </w:p>
        </w:tc>
      </w:tr>
      <w:tr w14:paraId="1684381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D5A4060">
            <w:pPr>
              <w:spacing w:after="0" w:line="240" w:lineRule="auto"/>
            </w:pPr>
            <w:r>
              <w:rPr>
                <w:b/>
                <w:i w:val="0"/>
                <w:sz w:val="18"/>
              </w:rPr>
              <w:t>LODO zero-shot</w:t>
            </w:r>
          </w:p>
        </w:tc>
        <w:tc>
          <w:tcPr>
            <w:tcW w:w="2880" w:type="dxa"/>
          </w:tcPr>
          <w:p w14:paraId="74774E55">
            <w:pPr>
              <w:spacing w:after="0" w:line="240" w:lineRule="auto"/>
            </w:pPr>
            <w:r>
              <w:rPr>
                <w:b w:val="0"/>
                <w:i w:val="0"/>
                <w:sz w:val="18"/>
              </w:rPr>
              <w:t>leave-one-dataset-out, no adaptation</w:t>
            </w:r>
          </w:p>
        </w:tc>
        <w:tc>
          <w:tcPr>
            <w:tcW w:w="2880" w:type="dxa"/>
          </w:tcPr>
          <w:p w14:paraId="43D0B14C">
            <w:pPr>
              <w:spacing w:after="0" w:line="240" w:lineRule="auto"/>
            </w:pPr>
            <w:r>
              <w:rPr>
                <w:b w:val="0"/>
                <w:i w:val="0"/>
                <w:sz w:val="18"/>
              </w:rPr>
              <w:t>1 (seed 42)</w:t>
            </w:r>
          </w:p>
        </w:tc>
      </w:tr>
      <w:tr w14:paraId="7C7FB3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54B2D1D">
            <w:pPr>
              <w:spacing w:after="0" w:line="240" w:lineRule="auto"/>
            </w:pPr>
            <w:r>
              <w:rPr>
                <w:b/>
                <w:i w:val="0"/>
                <w:sz w:val="18"/>
              </w:rPr>
              <w:t>LDO adapted</w:t>
            </w:r>
          </w:p>
        </w:tc>
        <w:tc>
          <w:tcPr>
            <w:tcW w:w="2880" w:type="dxa"/>
          </w:tcPr>
          <w:p w14:paraId="0C347C3C">
            <w:pPr>
              <w:spacing w:after="0" w:line="240" w:lineRule="auto"/>
            </w:pPr>
            <w:r>
              <w:rPr>
                <w:b w:val="0"/>
                <w:i w:val="0"/>
                <w:sz w:val="18"/>
              </w:rPr>
              <w:t>leave-one-</w:t>
            </w:r>
            <w:r>
              <w:rPr>
                <w:b/>
                <w:i w:val="0"/>
                <w:sz w:val="18"/>
              </w:rPr>
              <w:t>disease</w:t>
            </w:r>
            <w:r>
              <w:rPr>
                <w:b w:val="0"/>
                <w:i w:val="0"/>
                <w:sz w:val="18"/>
              </w:rPr>
              <w:t>-out, then adapter fitted</w:t>
            </w:r>
          </w:p>
        </w:tc>
        <w:tc>
          <w:tcPr>
            <w:tcW w:w="2880" w:type="dxa"/>
          </w:tcPr>
          <w:p w14:paraId="0E153579">
            <w:pPr>
              <w:spacing w:after="0" w:line="240" w:lineRule="auto"/>
            </w:pPr>
            <w:r>
              <w:rPr>
                <w:b w:val="0"/>
                <w:i w:val="0"/>
                <w:sz w:val="18"/>
              </w:rPr>
              <w:t>4 flu / 5 dengue</w:t>
            </w:r>
          </w:p>
        </w:tc>
      </w:tr>
      <w:tr w14:paraId="3167459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77E9C66D">
            <w:pPr>
              <w:spacing w:after="0" w:line="240" w:lineRule="auto"/>
            </w:pPr>
            <w:r>
              <w:rPr>
                <w:b/>
                <w:i w:val="0"/>
                <w:sz w:val="18"/>
              </w:rPr>
              <w:t>LDO zero-shot</w:t>
            </w:r>
          </w:p>
        </w:tc>
        <w:tc>
          <w:tcPr>
            <w:tcW w:w="2880" w:type="dxa"/>
          </w:tcPr>
          <w:p w14:paraId="34903A02">
            <w:pPr>
              <w:spacing w:after="0" w:line="240" w:lineRule="auto"/>
            </w:pPr>
            <w:r>
              <w:rPr>
                <w:b w:val="0"/>
                <w:i w:val="0"/>
                <w:sz w:val="18"/>
              </w:rPr>
              <w:t>leave-one-disease-out, no adaptation</w:t>
            </w:r>
          </w:p>
        </w:tc>
        <w:tc>
          <w:tcPr>
            <w:tcW w:w="2880" w:type="dxa"/>
          </w:tcPr>
          <w:p w14:paraId="4EAD7044">
            <w:pPr>
              <w:spacing w:after="0" w:line="240" w:lineRule="auto"/>
            </w:pPr>
            <w:r>
              <w:rPr>
                <w:b w:val="0"/>
                <w:i w:val="0"/>
                <w:sz w:val="18"/>
              </w:rPr>
              <w:t>4 flu / 5 dengue</w:t>
            </w:r>
          </w:p>
        </w:tc>
      </w:tr>
    </w:tbl>
    <w:p w14:paraId="5FD21D5B">
      <w:pPr>
        <w:spacing w:after="40"/>
      </w:pPr>
    </w:p>
    <w:p w14:paraId="5B097A38">
      <w:pPr>
        <w:spacing w:after="120"/>
      </w:pPr>
      <w:r>
        <w:rPr>
          <w:b w:val="0"/>
          <w:i w:val="0"/>
        </w:rPr>
        <w:t>The LODO/LDO distinction is the central methodological correction of Week 4 and the two must not be conflated.</w:t>
      </w:r>
    </w:p>
    <w:p w14:paraId="4267A9C8">
      <w:pPr>
        <w:spacing w:after="120"/>
      </w:pPr>
      <w:r>
        <w:rPr>
          <w:b w:val="0"/>
          <w:i w:val="0"/>
        </w:rPr>
        <w:t xml:space="preserve">Under </w:t>
      </w:r>
      <w:r>
        <w:rPr>
          <w:b/>
          <w:i w:val="0"/>
        </w:rPr>
        <w:t>LODO</w:t>
      </w:r>
      <w:r>
        <w:rPr>
          <w:b w:val="0"/>
          <w:i w:val="0"/>
        </w:rPr>
        <w:t xml:space="preserve">, holding out influenza-Japan still leaves the encoder trained on influenza-US-regions and influenza-US-states. The </w:t>
      </w:r>
      <w:r>
        <w:rPr>
          <w:b w:val="0"/>
          <w:i/>
        </w:rPr>
        <w:t>population</w:t>
      </w:r>
      <w:r>
        <w:rPr>
          <w:b w:val="0"/>
          <w:i w:val="0"/>
        </w:rPr>
        <w:t xml:space="preserve"> is held out; the </w:t>
      </w:r>
      <w:r>
        <w:rPr>
          <w:b w:val="0"/>
          <w:i/>
        </w:rPr>
        <w:t>disease</w:t>
      </w:r>
      <w:r>
        <w:rPr>
          <w:b w:val="0"/>
          <w:i w:val="0"/>
        </w:rPr>
        <w:t xml:space="preserve"> is not. This measures population transfer.</w:t>
      </w:r>
    </w:p>
    <w:p w14:paraId="3880A033">
      <w:pPr>
        <w:spacing w:after="120"/>
      </w:pPr>
      <w:r>
        <w:rPr>
          <w:b w:val="0"/>
          <w:i w:val="0"/>
        </w:rPr>
        <w:t xml:space="preserve">Under </w:t>
      </w:r>
      <w:r>
        <w:rPr>
          <w:b/>
          <w:i w:val="0"/>
        </w:rPr>
        <w:t>LDO</w:t>
      </w:r>
      <w:r>
        <w:rPr>
          <w:b w:val="0"/>
          <w:i w:val="0"/>
        </w:rPr>
        <w:t>, all three influenza panels are held out together as a single fold, against dengue as the other. This measures genuine cross-disease transfer, and it is the number the paper's central claim depends on.</w:t>
      </w:r>
    </w:p>
    <w:p w14:paraId="1ED6CA6D">
      <w:pPr>
        <w:pStyle w:val="3"/>
      </w:pPr>
      <w:r>
        <w:t>4. Results</w:t>
      </w:r>
    </w:p>
    <w:p w14:paraId="558CDED7">
      <w:pPr>
        <w:pStyle w:val="4"/>
      </w:pPr>
      <w:r>
        <w:t>4.1 Single-disease reference</w:t>
      </w:r>
    </w:p>
    <w:p w14:paraId="6EAE1857">
      <w:pPr>
        <w:spacing w:after="120"/>
      </w:pPr>
      <w:r>
        <w:rPr>
          <w:b w:val="0"/>
          <w:i w:val="0"/>
        </w:rPr>
        <w:t>Country-macro RMSE, mean ± sd over five seeds.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8"/>
        <w:gridCol w:w="1728"/>
        <w:gridCol w:w="1728"/>
        <w:gridCol w:w="1728"/>
        <w:gridCol w:w="1728"/>
      </w:tblGrid>
      <w:tr w14:paraId="5DA112E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blHeader/>
        </w:trPr>
        <w:tc>
          <w:tcPr>
            <w:tcW w:w="1728" w:type="dxa"/>
          </w:tcPr>
          <w:p w14:paraId="7EB43A73">
            <w:pPr>
              <w:spacing w:after="0" w:line="240" w:lineRule="auto"/>
            </w:pPr>
            <w:r>
              <w:rPr>
                <w:b/>
                <w:i w:val="0"/>
                <w:sz w:val="18"/>
              </w:rPr>
              <w:t>panel</w:t>
            </w:r>
          </w:p>
        </w:tc>
        <w:tc>
          <w:tcPr>
            <w:tcW w:w="1728" w:type="dxa"/>
          </w:tcPr>
          <w:p w14:paraId="6461B88B">
            <w:pPr>
              <w:spacing w:after="0" w:line="240" w:lineRule="auto"/>
            </w:pPr>
            <w:r>
              <w:rPr>
                <w:b/>
                <w:i w:val="0"/>
                <w:sz w:val="18"/>
              </w:rPr>
              <w:t>h3</w:t>
            </w:r>
          </w:p>
        </w:tc>
        <w:tc>
          <w:tcPr>
            <w:tcW w:w="1728" w:type="dxa"/>
          </w:tcPr>
          <w:p w14:paraId="0FCAB94C">
            <w:pPr>
              <w:spacing w:after="0" w:line="240" w:lineRule="auto"/>
            </w:pPr>
            <w:r>
              <w:rPr>
                <w:b/>
                <w:i w:val="0"/>
                <w:sz w:val="18"/>
              </w:rPr>
              <w:t>h5</w:t>
            </w:r>
          </w:p>
        </w:tc>
        <w:tc>
          <w:tcPr>
            <w:tcW w:w="1728" w:type="dxa"/>
          </w:tcPr>
          <w:p w14:paraId="057C7E69">
            <w:pPr>
              <w:spacing w:after="0" w:line="240" w:lineRule="auto"/>
            </w:pPr>
            <w:r>
              <w:rPr>
                <w:b/>
                <w:i w:val="0"/>
                <w:sz w:val="18"/>
              </w:rPr>
              <w:t>h10</w:t>
            </w:r>
          </w:p>
        </w:tc>
        <w:tc>
          <w:tcPr>
            <w:tcW w:w="1728" w:type="dxa"/>
          </w:tcPr>
          <w:p w14:paraId="63D26296">
            <w:pPr>
              <w:spacing w:after="0" w:line="240" w:lineRule="auto"/>
            </w:pPr>
            <w:r>
              <w:rPr>
                <w:b/>
                <w:i w:val="0"/>
                <w:sz w:val="18"/>
              </w:rPr>
              <w:t>h15</w:t>
            </w:r>
          </w:p>
        </w:tc>
      </w:tr>
      <w:tr w14:paraId="565EF4A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2239CA65">
            <w:pPr>
              <w:spacing w:after="0" w:line="240" w:lineRule="auto"/>
            </w:pPr>
            <w:r>
              <w:rPr>
                <w:b w:val="0"/>
                <w:i w:val="0"/>
                <w:sz w:val="18"/>
              </w:rPr>
              <w:t>influenza_japan</w:t>
            </w:r>
          </w:p>
        </w:tc>
        <w:tc>
          <w:tcPr>
            <w:tcW w:w="1728" w:type="dxa"/>
          </w:tcPr>
          <w:p w14:paraId="1CB74FB6">
            <w:pPr>
              <w:spacing w:after="0" w:line="240" w:lineRule="auto"/>
            </w:pPr>
            <w:r>
              <w:rPr>
                <w:b w:val="0"/>
                <w:i w:val="0"/>
                <w:sz w:val="18"/>
              </w:rPr>
              <w:t>734.9 ± 58.5</w:t>
            </w:r>
          </w:p>
        </w:tc>
        <w:tc>
          <w:tcPr>
            <w:tcW w:w="1728" w:type="dxa"/>
          </w:tcPr>
          <w:p w14:paraId="221504F8">
            <w:pPr>
              <w:spacing w:after="0" w:line="240" w:lineRule="auto"/>
            </w:pPr>
            <w:r>
              <w:rPr>
                <w:b w:val="0"/>
                <w:i w:val="0"/>
                <w:sz w:val="18"/>
              </w:rPr>
              <w:t>841.1 ± 35.4</w:t>
            </w:r>
          </w:p>
        </w:tc>
        <w:tc>
          <w:tcPr>
            <w:tcW w:w="1728" w:type="dxa"/>
          </w:tcPr>
          <w:p w14:paraId="38FFDBBC">
            <w:pPr>
              <w:spacing w:after="0" w:line="240" w:lineRule="auto"/>
            </w:pPr>
            <w:r>
              <w:rPr>
                <w:b w:val="0"/>
                <w:i w:val="0"/>
                <w:sz w:val="18"/>
              </w:rPr>
              <w:t>1,063.0 ± 74.9</w:t>
            </w:r>
          </w:p>
        </w:tc>
        <w:tc>
          <w:tcPr>
            <w:tcW w:w="1728" w:type="dxa"/>
          </w:tcPr>
          <w:p w14:paraId="642E48CB">
            <w:pPr>
              <w:spacing w:after="0" w:line="240" w:lineRule="auto"/>
            </w:pPr>
            <w:r>
              <w:rPr>
                <w:b w:val="0"/>
                <w:i w:val="0"/>
                <w:sz w:val="18"/>
              </w:rPr>
              <w:t>1,031.4 ± 121.0</w:t>
            </w:r>
          </w:p>
        </w:tc>
      </w:tr>
      <w:tr w14:paraId="559D5AB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0D1BB6AF">
            <w:pPr>
              <w:spacing w:after="0" w:line="240" w:lineRule="auto"/>
            </w:pPr>
            <w:r>
              <w:rPr>
                <w:b w:val="0"/>
                <w:i w:val="0"/>
                <w:sz w:val="18"/>
              </w:rPr>
              <w:t>influenza_us-regions</w:t>
            </w:r>
          </w:p>
        </w:tc>
        <w:tc>
          <w:tcPr>
            <w:tcW w:w="1728" w:type="dxa"/>
          </w:tcPr>
          <w:p w14:paraId="2C41B332">
            <w:pPr>
              <w:spacing w:after="0" w:line="240" w:lineRule="auto"/>
            </w:pPr>
            <w:r>
              <w:rPr>
                <w:b w:val="0"/>
                <w:i w:val="0"/>
                <w:sz w:val="18"/>
              </w:rPr>
              <w:t>613.2 ± 82.3</w:t>
            </w:r>
          </w:p>
        </w:tc>
        <w:tc>
          <w:tcPr>
            <w:tcW w:w="1728" w:type="dxa"/>
          </w:tcPr>
          <w:p w14:paraId="476DC956">
            <w:pPr>
              <w:spacing w:after="0" w:line="240" w:lineRule="auto"/>
            </w:pPr>
            <w:r>
              <w:rPr>
                <w:b w:val="0"/>
                <w:i w:val="0"/>
                <w:sz w:val="18"/>
              </w:rPr>
              <w:t>728.2 ± 76.3</w:t>
            </w:r>
          </w:p>
        </w:tc>
        <w:tc>
          <w:tcPr>
            <w:tcW w:w="1728" w:type="dxa"/>
          </w:tcPr>
          <w:p w14:paraId="49DFB1C0">
            <w:pPr>
              <w:spacing w:after="0" w:line="240" w:lineRule="auto"/>
            </w:pPr>
            <w:r>
              <w:rPr>
                <w:b w:val="0"/>
                <w:i w:val="0"/>
                <w:sz w:val="18"/>
              </w:rPr>
              <w:t>787.8 ± 40.5</w:t>
            </w:r>
          </w:p>
        </w:tc>
        <w:tc>
          <w:tcPr>
            <w:tcW w:w="1728" w:type="dxa"/>
          </w:tcPr>
          <w:p w14:paraId="61EC085F">
            <w:pPr>
              <w:spacing w:after="0" w:line="240" w:lineRule="auto"/>
            </w:pPr>
            <w:r>
              <w:rPr>
                <w:b w:val="0"/>
                <w:i w:val="0"/>
                <w:sz w:val="18"/>
              </w:rPr>
              <w:t>812.8 ± 68.1</w:t>
            </w:r>
          </w:p>
        </w:tc>
      </w:tr>
      <w:tr w14:paraId="1E96262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14B844E4">
            <w:pPr>
              <w:spacing w:after="0" w:line="240" w:lineRule="auto"/>
            </w:pPr>
            <w:r>
              <w:rPr>
                <w:b w:val="0"/>
                <w:i w:val="0"/>
                <w:sz w:val="18"/>
              </w:rPr>
              <w:t>influenza_us-states</w:t>
            </w:r>
          </w:p>
        </w:tc>
        <w:tc>
          <w:tcPr>
            <w:tcW w:w="1728" w:type="dxa"/>
          </w:tcPr>
          <w:p w14:paraId="15844BD5">
            <w:pPr>
              <w:spacing w:after="0" w:line="240" w:lineRule="auto"/>
            </w:pPr>
            <w:r>
              <w:rPr>
                <w:b w:val="0"/>
                <w:i w:val="0"/>
                <w:sz w:val="18"/>
              </w:rPr>
              <w:t>113.4 ± 3.9</w:t>
            </w:r>
          </w:p>
        </w:tc>
        <w:tc>
          <w:tcPr>
            <w:tcW w:w="1728" w:type="dxa"/>
          </w:tcPr>
          <w:p w14:paraId="7269D131">
            <w:pPr>
              <w:spacing w:after="0" w:line="240" w:lineRule="auto"/>
            </w:pPr>
            <w:r>
              <w:rPr>
                <w:b w:val="0"/>
                <w:i w:val="0"/>
                <w:sz w:val="18"/>
              </w:rPr>
              <w:t>136.8 ± 4.3</w:t>
            </w:r>
          </w:p>
        </w:tc>
        <w:tc>
          <w:tcPr>
            <w:tcW w:w="1728" w:type="dxa"/>
          </w:tcPr>
          <w:p w14:paraId="6E8EDC67">
            <w:pPr>
              <w:spacing w:after="0" w:line="240" w:lineRule="auto"/>
            </w:pPr>
            <w:r>
              <w:rPr>
                <w:b w:val="0"/>
                <w:i w:val="0"/>
                <w:sz w:val="18"/>
              </w:rPr>
              <w:t>151.5 ± 1.9</w:t>
            </w:r>
          </w:p>
        </w:tc>
        <w:tc>
          <w:tcPr>
            <w:tcW w:w="1728" w:type="dxa"/>
          </w:tcPr>
          <w:p w14:paraId="18D80DF6">
            <w:pPr>
              <w:spacing w:after="0" w:line="240" w:lineRule="auto"/>
            </w:pPr>
            <w:r>
              <w:rPr>
                <w:b w:val="0"/>
                <w:i w:val="0"/>
                <w:sz w:val="18"/>
              </w:rPr>
              <w:t>154.1 ± 4.2</w:t>
            </w:r>
          </w:p>
        </w:tc>
      </w:tr>
      <w:tr w14:paraId="40924ED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23E8EAEC">
            <w:pPr>
              <w:spacing w:after="0" w:line="240" w:lineRule="auto"/>
            </w:pPr>
            <w:r>
              <w:rPr>
                <w:b w:val="0"/>
                <w:i w:val="0"/>
                <w:sz w:val="18"/>
              </w:rPr>
              <w:t>dengue</w:t>
            </w:r>
          </w:p>
        </w:tc>
        <w:tc>
          <w:tcPr>
            <w:tcW w:w="1728" w:type="dxa"/>
          </w:tcPr>
          <w:p w14:paraId="66ADC7C8">
            <w:pPr>
              <w:spacing w:after="0" w:line="240" w:lineRule="auto"/>
            </w:pPr>
            <w:r>
              <w:rPr>
                <w:b w:val="0"/>
                <w:i w:val="0"/>
                <w:sz w:val="18"/>
              </w:rPr>
              <w:t>42.06 ± 6.04</w:t>
            </w:r>
          </w:p>
        </w:tc>
        <w:tc>
          <w:tcPr>
            <w:tcW w:w="1728" w:type="dxa"/>
          </w:tcPr>
          <w:p w14:paraId="1062F266">
            <w:pPr>
              <w:spacing w:after="0" w:line="240" w:lineRule="auto"/>
            </w:pPr>
            <w:r>
              <w:rPr>
                <w:b w:val="0"/>
                <w:i w:val="0"/>
                <w:sz w:val="18"/>
              </w:rPr>
              <w:t>49.94 ± 6.05</w:t>
            </w:r>
          </w:p>
        </w:tc>
        <w:tc>
          <w:tcPr>
            <w:tcW w:w="1728" w:type="dxa"/>
          </w:tcPr>
          <w:p w14:paraId="4B6405DE">
            <w:pPr>
              <w:spacing w:after="0" w:line="240" w:lineRule="auto"/>
            </w:pPr>
            <w:r>
              <w:rPr>
                <w:b w:val="0"/>
                <w:i w:val="0"/>
                <w:sz w:val="18"/>
              </w:rPr>
              <w:t>56.21 ± 0.62</w:t>
            </w:r>
          </w:p>
        </w:tc>
        <w:tc>
          <w:tcPr>
            <w:tcW w:w="1728" w:type="dxa"/>
          </w:tcPr>
          <w:p w14:paraId="23CF23FB">
            <w:pPr>
              <w:spacing w:after="0" w:line="240" w:lineRule="auto"/>
            </w:pPr>
            <w:r>
              <w:rPr>
                <w:b w:val="0"/>
                <w:i w:val="0"/>
                <w:sz w:val="18"/>
              </w:rPr>
              <w:t>57.38 ± 0.22</w:t>
            </w:r>
          </w:p>
        </w:tc>
      </w:tr>
    </w:tbl>
    <w:p w14:paraId="1E1F5B9E">
      <w:pPr>
        <w:spacing w:after="40"/>
      </w:pPr>
    </w:p>
    <w:p w14:paraId="2A41F27B">
      <w:pPr>
        <w:spacing w:after="120"/>
      </w:pPr>
      <w:r>
        <w:rPr>
          <w:b w:val="0"/>
          <w:i w:val="0"/>
        </w:rPr>
        <w:t>Scale-normalised error (</w:t>
      </w:r>
      <w:r>
        <w:rPr>
          <w:rFonts w:ascii="Consolas" w:hAnsi="Consolas"/>
          <w:b w:val="0"/>
          <w:i w:val="0"/>
          <w:sz w:val="19"/>
        </w:rPr>
        <w:t>nrmse</w:t>
      </w:r>
      <w:r>
        <w:rPr>
          <w:b w:val="0"/>
          <w:i w:val="0"/>
        </w:rPr>
        <w:t>) makes the panels comparable in a way raw RMSE cannot. Dengue is the hardest panel in relative terms (1.80 → 2.08 across horizons) despite having the smallest raw RMSE, which is precisely the distortion the metric was introduced to correct. US-regions is the easiest (0.47 → 0.66).</w:t>
      </w:r>
    </w:p>
    <w:p w14:paraId="36AC2E7C">
      <w:pPr>
        <w:spacing w:after="120"/>
      </w:pPr>
      <w:r>
        <w:rPr>
          <w:b w:val="0"/>
          <w:i w:val="0"/>
        </w:rPr>
        <w:t xml:space="preserve">Correlation degrades sharply with horizon on dengue — </w:t>
      </w:r>
      <w:r>
        <w:rPr>
          <w:rFonts w:ascii="Consolas" w:hAnsi="Consolas"/>
          <w:b w:val="0"/>
          <w:i w:val="0"/>
          <w:sz w:val="19"/>
        </w:rPr>
        <w:t>pcc</w:t>
      </w:r>
      <w:r>
        <w:rPr>
          <w:b w:val="0"/>
          <w:i w:val="0"/>
        </w:rPr>
        <w:t xml:space="preserve"> falls from 0.422 at h3 to </w:t>
      </w:r>
      <w:r>
        <w:rPr>
          <w:b/>
          <w:i w:val="0"/>
        </w:rPr>
        <w:t>0.106 at h15</w:t>
      </w:r>
      <w:r>
        <w:rPr>
          <w:b w:val="0"/>
          <w:i w:val="0"/>
        </w:rPr>
        <w:t xml:space="preserve"> — against a comparatively flat influenza-Japan profile (0.872 → 0.837). Long-horizon dengue forecasting is close to uninformative under this encoder, which bears directly on the Ebola case study, discussed in §6.</w:t>
      </w:r>
    </w:p>
    <w:p w14:paraId="75EBCED2">
      <w:pPr>
        <w:pStyle w:val="4"/>
      </w:pPr>
      <w:r>
        <w:t>4.2 Joint training</w:t>
      </w:r>
    </w:p>
    <w:p w14:paraId="245A4884">
      <w:pPr>
        <w:spacing w:after="120"/>
      </w:pPr>
      <w:r>
        <w:rPr>
          <w:b w:val="0"/>
          <w:i w:val="0"/>
        </w:rPr>
        <w:t xml:space="preserve">Joint training with a uniform sampler is </w:t>
      </w:r>
      <w:r>
        <w:rPr>
          <w:b/>
          <w:i w:val="0"/>
        </w:rPr>
        <w:t>indistinguishable from single-disease training</w:t>
      </w:r>
      <w:r>
        <w:rPr>
          <w:b w:val="0"/>
          <w:i w:val="0"/>
        </w:rPr>
        <w:t xml:space="preserve"> on the overwhelming majority of cells. On dengue RMSE, three of four horizons are within noise and the fourth is a statistically clear but practically negligible −0.9% ± 0.5. The pattern holds across panels.</w:t>
      </w:r>
    </w:p>
    <w:p w14:paraId="6F29001E">
      <w:pPr>
        <w:spacing w:after="120"/>
      </w:pPr>
      <w:r>
        <w:rPr>
          <w:b w:val="0"/>
          <w:i w:val="0"/>
        </w:rPr>
        <w:t xml:space="preserve">The </w:t>
      </w:r>
      <w:r>
        <w:rPr>
          <w:rFonts w:ascii="Consolas" w:hAnsi="Consolas"/>
          <w:b w:val="0"/>
          <w:i w:val="0"/>
          <w:sz w:val="19"/>
        </w:rPr>
        <w:t>sqrt-uniform</w:t>
      </w:r>
      <w:r>
        <w:rPr>
          <w:b w:val="0"/>
          <w:i w:val="0"/>
        </w:rPr>
        <w:t xml:space="preserve"> sampler variant is a </w:t>
      </w:r>
      <w:r>
        <w:rPr>
          <w:b/>
          <w:i w:val="0"/>
        </w:rPr>
        <w:t>single seed</w:t>
      </w:r>
      <w:r>
        <w:rPr>
          <w:b w:val="0"/>
          <w:i w:val="0"/>
        </w:rPr>
        <w:t xml:space="preserve"> and is reported for completeness only. Its large apparent dengue regressions (−61.0% at h3) rest on one draw against a five-seed reference and should not be interpreted.</w:t>
      </w:r>
    </w:p>
    <w:p w14:paraId="2D6E61E1">
      <w:pPr>
        <w:spacing w:after="120"/>
      </w:pPr>
      <w:r>
        <w:rPr>
          <w:b w:val="0"/>
          <w:i w:val="0"/>
        </w:rPr>
        <w:t>This is a null result, and it is a useful one: it is the clean motivation for the freeze-then-adapt architecture rather than an unfinished experiment.</w:t>
      </w:r>
    </w:p>
    <w:p w14:paraId="012F1580">
      <w:pPr>
        <w:pStyle w:val="4"/>
      </w:pPr>
      <w:r>
        <w:t>4.3 Population transfer (LODO) — apparently strong, but 1 seed</w:t>
      </w:r>
    </w:p>
    <w:p w14:paraId="5F5EEE70">
      <w:pPr>
        <w:spacing w:after="120"/>
      </w:pPr>
      <w:r>
        <w:rPr>
          <w:b w:val="0"/>
          <w:i w:val="0"/>
        </w:rPr>
        <w:t>Improvement % vs single, seed-matched reference (Reference A), RMSE:</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8"/>
        <w:gridCol w:w="1728"/>
        <w:gridCol w:w="1728"/>
        <w:gridCol w:w="1728"/>
        <w:gridCol w:w="1728"/>
      </w:tblGrid>
      <w:tr w14:paraId="26CED34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blHeader/>
        </w:trPr>
        <w:tc>
          <w:tcPr>
            <w:tcW w:w="1728" w:type="dxa"/>
          </w:tcPr>
          <w:p w14:paraId="7C029477">
            <w:pPr>
              <w:spacing w:after="0" w:line="240" w:lineRule="auto"/>
            </w:pPr>
            <w:r>
              <w:rPr>
                <w:b/>
                <w:i w:val="0"/>
                <w:sz w:val="18"/>
              </w:rPr>
              <w:t>panel</w:t>
            </w:r>
          </w:p>
        </w:tc>
        <w:tc>
          <w:tcPr>
            <w:tcW w:w="1728" w:type="dxa"/>
          </w:tcPr>
          <w:p w14:paraId="06AB2316">
            <w:pPr>
              <w:spacing w:after="0" w:line="240" w:lineRule="auto"/>
            </w:pPr>
            <w:r>
              <w:rPr>
                <w:b/>
                <w:i w:val="0"/>
                <w:sz w:val="18"/>
              </w:rPr>
              <w:t>h3</w:t>
            </w:r>
          </w:p>
        </w:tc>
        <w:tc>
          <w:tcPr>
            <w:tcW w:w="1728" w:type="dxa"/>
          </w:tcPr>
          <w:p w14:paraId="7B373593">
            <w:pPr>
              <w:spacing w:after="0" w:line="240" w:lineRule="auto"/>
            </w:pPr>
            <w:r>
              <w:rPr>
                <w:b/>
                <w:i w:val="0"/>
                <w:sz w:val="18"/>
              </w:rPr>
              <w:t>h5</w:t>
            </w:r>
          </w:p>
        </w:tc>
        <w:tc>
          <w:tcPr>
            <w:tcW w:w="1728" w:type="dxa"/>
          </w:tcPr>
          <w:p w14:paraId="41B048CF">
            <w:pPr>
              <w:spacing w:after="0" w:line="240" w:lineRule="auto"/>
            </w:pPr>
            <w:r>
              <w:rPr>
                <w:b/>
                <w:i w:val="0"/>
                <w:sz w:val="18"/>
              </w:rPr>
              <w:t>h10</w:t>
            </w:r>
          </w:p>
        </w:tc>
        <w:tc>
          <w:tcPr>
            <w:tcW w:w="1728" w:type="dxa"/>
          </w:tcPr>
          <w:p w14:paraId="7590ED16">
            <w:pPr>
              <w:spacing w:after="0" w:line="240" w:lineRule="auto"/>
            </w:pPr>
            <w:r>
              <w:rPr>
                <w:b/>
                <w:i w:val="0"/>
                <w:sz w:val="18"/>
              </w:rPr>
              <w:t>h15</w:t>
            </w:r>
          </w:p>
        </w:tc>
      </w:tr>
      <w:tr w14:paraId="03E7FC7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6EA9347A">
            <w:pPr>
              <w:spacing w:after="0" w:line="240" w:lineRule="auto"/>
            </w:pPr>
            <w:r>
              <w:rPr>
                <w:b w:val="0"/>
                <w:i w:val="0"/>
                <w:sz w:val="18"/>
              </w:rPr>
              <w:t>influenza_japan</w:t>
            </w:r>
          </w:p>
        </w:tc>
        <w:tc>
          <w:tcPr>
            <w:tcW w:w="1728" w:type="dxa"/>
          </w:tcPr>
          <w:p w14:paraId="2CDE3C29">
            <w:pPr>
              <w:spacing w:after="0" w:line="240" w:lineRule="auto"/>
            </w:pPr>
            <w:r>
              <w:rPr>
                <w:b w:val="0"/>
                <w:i w:val="0"/>
                <w:sz w:val="18"/>
              </w:rPr>
              <w:t>+24.0%</w:t>
            </w:r>
          </w:p>
        </w:tc>
        <w:tc>
          <w:tcPr>
            <w:tcW w:w="1728" w:type="dxa"/>
          </w:tcPr>
          <w:p w14:paraId="255733B8">
            <w:pPr>
              <w:spacing w:after="0" w:line="240" w:lineRule="auto"/>
            </w:pPr>
            <w:r>
              <w:rPr>
                <w:b w:val="0"/>
                <w:i w:val="0"/>
                <w:sz w:val="18"/>
              </w:rPr>
              <w:t>+4.5%</w:t>
            </w:r>
          </w:p>
        </w:tc>
        <w:tc>
          <w:tcPr>
            <w:tcW w:w="1728" w:type="dxa"/>
          </w:tcPr>
          <w:p w14:paraId="65321602">
            <w:pPr>
              <w:spacing w:after="0" w:line="240" w:lineRule="auto"/>
            </w:pPr>
            <w:r>
              <w:rPr>
                <w:b w:val="0"/>
                <w:i w:val="0"/>
                <w:sz w:val="18"/>
              </w:rPr>
              <w:t>−25.4%</w:t>
            </w:r>
          </w:p>
        </w:tc>
        <w:tc>
          <w:tcPr>
            <w:tcW w:w="1728" w:type="dxa"/>
          </w:tcPr>
          <w:p w14:paraId="7CF3891A">
            <w:pPr>
              <w:spacing w:after="0" w:line="240" w:lineRule="auto"/>
            </w:pPr>
            <w:r>
              <w:rPr>
                <w:b w:val="0"/>
                <w:i w:val="0"/>
                <w:sz w:val="18"/>
              </w:rPr>
              <w:t>−22.6%</w:t>
            </w:r>
          </w:p>
        </w:tc>
      </w:tr>
      <w:tr w14:paraId="358A3E5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52840598">
            <w:pPr>
              <w:spacing w:after="0" w:line="240" w:lineRule="auto"/>
            </w:pPr>
            <w:r>
              <w:rPr>
                <w:b w:val="0"/>
                <w:i w:val="0"/>
                <w:sz w:val="18"/>
              </w:rPr>
              <w:t>influenza_us-regions</w:t>
            </w:r>
          </w:p>
        </w:tc>
        <w:tc>
          <w:tcPr>
            <w:tcW w:w="1728" w:type="dxa"/>
          </w:tcPr>
          <w:p w14:paraId="309B035E">
            <w:pPr>
              <w:spacing w:after="0" w:line="240" w:lineRule="auto"/>
            </w:pPr>
            <w:r>
              <w:rPr>
                <w:b w:val="0"/>
                <w:i w:val="0"/>
                <w:sz w:val="18"/>
              </w:rPr>
              <w:t>+19.9%</w:t>
            </w:r>
          </w:p>
        </w:tc>
        <w:tc>
          <w:tcPr>
            <w:tcW w:w="1728" w:type="dxa"/>
          </w:tcPr>
          <w:p w14:paraId="5B0BBDE3">
            <w:pPr>
              <w:spacing w:after="0" w:line="240" w:lineRule="auto"/>
            </w:pPr>
            <w:r>
              <w:rPr>
                <w:b w:val="0"/>
                <w:i w:val="0"/>
                <w:sz w:val="18"/>
              </w:rPr>
              <w:t>+28.0%</w:t>
            </w:r>
          </w:p>
        </w:tc>
        <w:tc>
          <w:tcPr>
            <w:tcW w:w="1728" w:type="dxa"/>
          </w:tcPr>
          <w:p w14:paraId="47AEBE84">
            <w:pPr>
              <w:spacing w:after="0" w:line="240" w:lineRule="auto"/>
            </w:pPr>
            <w:r>
              <w:rPr>
                <w:b w:val="0"/>
                <w:i w:val="0"/>
                <w:sz w:val="18"/>
              </w:rPr>
              <w:t>+2.4%</w:t>
            </w:r>
          </w:p>
        </w:tc>
        <w:tc>
          <w:tcPr>
            <w:tcW w:w="1728" w:type="dxa"/>
          </w:tcPr>
          <w:p w14:paraId="4E439101">
            <w:pPr>
              <w:spacing w:after="0" w:line="240" w:lineRule="auto"/>
            </w:pPr>
            <w:r>
              <w:rPr>
                <w:b w:val="0"/>
                <w:i w:val="0"/>
                <w:sz w:val="18"/>
              </w:rPr>
              <w:t>−0.5%</w:t>
            </w:r>
          </w:p>
        </w:tc>
      </w:tr>
      <w:tr w14:paraId="5F8C60E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48766893">
            <w:pPr>
              <w:spacing w:after="0" w:line="240" w:lineRule="auto"/>
            </w:pPr>
            <w:r>
              <w:rPr>
                <w:b w:val="0"/>
                <w:i w:val="0"/>
                <w:sz w:val="18"/>
              </w:rPr>
              <w:t>influenza_us-states</w:t>
            </w:r>
          </w:p>
        </w:tc>
        <w:tc>
          <w:tcPr>
            <w:tcW w:w="1728" w:type="dxa"/>
          </w:tcPr>
          <w:p w14:paraId="36B2D96A">
            <w:pPr>
              <w:spacing w:after="0" w:line="240" w:lineRule="auto"/>
            </w:pPr>
            <w:r>
              <w:rPr>
                <w:b w:val="0"/>
                <w:i w:val="0"/>
                <w:sz w:val="18"/>
              </w:rPr>
              <w:t>+5.8%</w:t>
            </w:r>
          </w:p>
        </w:tc>
        <w:tc>
          <w:tcPr>
            <w:tcW w:w="1728" w:type="dxa"/>
          </w:tcPr>
          <w:p w14:paraId="3CFA990B">
            <w:pPr>
              <w:spacing w:after="0" w:line="240" w:lineRule="auto"/>
            </w:pPr>
            <w:r>
              <w:rPr>
                <w:b w:val="0"/>
                <w:i w:val="0"/>
                <w:sz w:val="18"/>
              </w:rPr>
              <w:t>+4.4%</w:t>
            </w:r>
          </w:p>
        </w:tc>
        <w:tc>
          <w:tcPr>
            <w:tcW w:w="1728" w:type="dxa"/>
          </w:tcPr>
          <w:p w14:paraId="6CF17F15">
            <w:pPr>
              <w:spacing w:after="0" w:line="240" w:lineRule="auto"/>
            </w:pPr>
            <w:r>
              <w:rPr>
                <w:b w:val="0"/>
                <w:i w:val="0"/>
                <w:sz w:val="18"/>
              </w:rPr>
              <w:t>−0.2%</w:t>
            </w:r>
          </w:p>
        </w:tc>
        <w:tc>
          <w:tcPr>
            <w:tcW w:w="1728" w:type="dxa"/>
          </w:tcPr>
          <w:p w14:paraId="0F5E3842">
            <w:pPr>
              <w:spacing w:after="0" w:line="240" w:lineRule="auto"/>
            </w:pPr>
            <w:r>
              <w:rPr>
                <w:b w:val="0"/>
                <w:i w:val="0"/>
                <w:sz w:val="18"/>
              </w:rPr>
              <w:t>−4.1%</w:t>
            </w:r>
          </w:p>
        </w:tc>
      </w:tr>
      <w:tr w14:paraId="7EB8646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68B48E5C">
            <w:pPr>
              <w:spacing w:after="0" w:line="240" w:lineRule="auto"/>
            </w:pPr>
            <w:r>
              <w:rPr>
                <w:b w:val="0"/>
                <w:i w:val="0"/>
                <w:sz w:val="18"/>
              </w:rPr>
              <w:t>dengue</w:t>
            </w:r>
          </w:p>
        </w:tc>
        <w:tc>
          <w:tcPr>
            <w:tcW w:w="1728" w:type="dxa"/>
          </w:tcPr>
          <w:p w14:paraId="77408833">
            <w:pPr>
              <w:spacing w:after="0" w:line="240" w:lineRule="auto"/>
            </w:pPr>
            <w:r>
              <w:rPr>
                <w:b w:val="0"/>
                <w:i w:val="0"/>
                <w:sz w:val="18"/>
              </w:rPr>
              <w:t>+2.9%</w:t>
            </w:r>
          </w:p>
        </w:tc>
        <w:tc>
          <w:tcPr>
            <w:tcW w:w="1728" w:type="dxa"/>
          </w:tcPr>
          <w:p w14:paraId="38E2E789">
            <w:pPr>
              <w:spacing w:after="0" w:line="240" w:lineRule="auto"/>
            </w:pPr>
            <w:r>
              <w:rPr>
                <w:b w:val="0"/>
                <w:i w:val="0"/>
                <w:sz w:val="18"/>
              </w:rPr>
              <w:t>+5.7%</w:t>
            </w:r>
          </w:p>
        </w:tc>
        <w:tc>
          <w:tcPr>
            <w:tcW w:w="1728" w:type="dxa"/>
          </w:tcPr>
          <w:p w14:paraId="4585EF0D">
            <w:pPr>
              <w:spacing w:after="0" w:line="240" w:lineRule="auto"/>
            </w:pPr>
            <w:r>
              <w:rPr>
                <w:b w:val="0"/>
                <w:i w:val="0"/>
                <w:sz w:val="18"/>
              </w:rPr>
              <w:t>−0.8%</w:t>
            </w:r>
          </w:p>
        </w:tc>
        <w:tc>
          <w:tcPr>
            <w:tcW w:w="1728" w:type="dxa"/>
          </w:tcPr>
          <w:p w14:paraId="24E3B183">
            <w:pPr>
              <w:spacing w:after="0" w:line="240" w:lineRule="auto"/>
            </w:pPr>
            <w:r>
              <w:rPr>
                <w:b w:val="0"/>
                <w:i w:val="0"/>
                <w:sz w:val="18"/>
              </w:rPr>
              <w:t>−1.7%</w:t>
            </w:r>
          </w:p>
        </w:tc>
      </w:tr>
    </w:tbl>
    <w:p w14:paraId="73F0CD60">
      <w:pPr>
        <w:spacing w:after="40"/>
      </w:pPr>
    </w:p>
    <w:p w14:paraId="4BF3F771">
      <w:pPr>
        <w:spacing w:after="120"/>
      </w:pPr>
      <w:r>
        <w:rPr>
          <w:b/>
          <w:i w:val="0"/>
        </w:rPr>
        <w:t>Every cell in this table is a single seed and none is statistically testable.</w:t>
      </w:r>
      <w:r>
        <w:rPr>
          <w:b w:val="0"/>
          <w:i w:val="0"/>
        </w:rPr>
        <w:t xml:space="preserve"> The strong short-horizon gains are the figures that drove the Week-3 headline. </w:t>
      </w:r>
    </w:p>
    <w:p w14:paraId="18D7763C">
      <w:pPr>
        <w:spacing w:after="120"/>
      </w:pPr>
      <w:r>
        <w:rPr>
          <w:b w:val="0"/>
          <w:i w:val="0"/>
        </w:rPr>
        <w:t>Note already the horizon structure: gains concentrate at h3–h5 and turn negative by h10–h15. Transfer, as currently measured, helps least at exactly the long horizons.</w:t>
      </w:r>
    </w:p>
    <w:p w14:paraId="3C64D691">
      <w:pPr>
        <w:pStyle w:val="4"/>
      </w:pPr>
      <w:r>
        <w:t>4.4 Cross-disease transfer (LDO) — the honest number</w:t>
      </w:r>
    </w:p>
    <w:p w14:paraId="7D916E9E">
      <w:pPr>
        <w:spacing w:after="120"/>
      </w:pPr>
      <w:r>
        <w:rPr>
          <w:b w:val="0"/>
          <w:i w:val="0"/>
        </w:rPr>
        <w:t>Improvement % vs single, paired by seed, RMSE. Bold indicates the 95% t interval excludes zero.</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0743A36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blHeader/>
        </w:trPr>
        <w:tc>
          <w:tcPr>
            <w:tcW w:w="2160" w:type="dxa"/>
          </w:tcPr>
          <w:p w14:paraId="58C705E9">
            <w:pPr>
              <w:spacing w:after="0" w:line="240" w:lineRule="auto"/>
            </w:pPr>
            <w:r>
              <w:rPr>
                <w:b/>
                <w:i w:val="0"/>
                <w:sz w:val="18"/>
              </w:rPr>
              <w:t>panel</w:t>
            </w:r>
          </w:p>
        </w:tc>
        <w:tc>
          <w:tcPr>
            <w:tcW w:w="2160" w:type="dxa"/>
          </w:tcPr>
          <w:p w14:paraId="3ABD8674">
            <w:pPr>
              <w:spacing w:after="0" w:line="240" w:lineRule="auto"/>
            </w:pPr>
            <w:r>
              <w:rPr>
                <w:b/>
                <w:i w:val="0"/>
                <w:sz w:val="18"/>
              </w:rPr>
              <w:t>h</w:t>
            </w:r>
          </w:p>
        </w:tc>
        <w:tc>
          <w:tcPr>
            <w:tcW w:w="2160" w:type="dxa"/>
          </w:tcPr>
          <w:p w14:paraId="00050EA4">
            <w:pPr>
              <w:spacing w:after="0" w:line="240" w:lineRule="auto"/>
            </w:pPr>
            <w:r>
              <w:rPr>
                <w:b/>
                <w:i w:val="0"/>
                <w:sz w:val="18"/>
              </w:rPr>
              <w:t>LODO adapted (1 seed)</w:t>
            </w:r>
          </w:p>
        </w:tc>
        <w:tc>
          <w:tcPr>
            <w:tcW w:w="2160" w:type="dxa"/>
          </w:tcPr>
          <w:p w14:paraId="34276499">
            <w:pPr>
              <w:spacing w:after="0" w:line="240" w:lineRule="auto"/>
            </w:pPr>
            <w:r>
              <w:rPr>
                <w:b/>
                <w:i w:val="0"/>
                <w:sz w:val="18"/>
              </w:rPr>
              <w:t>LDO adapted (4–5 seeds)</w:t>
            </w:r>
          </w:p>
        </w:tc>
      </w:tr>
      <w:tr w14:paraId="0AF1B07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438392B4">
            <w:pPr>
              <w:spacing w:after="0" w:line="240" w:lineRule="auto"/>
            </w:pPr>
            <w:r>
              <w:rPr>
                <w:b w:val="0"/>
                <w:i w:val="0"/>
                <w:sz w:val="18"/>
              </w:rPr>
              <w:t>influenza_japan</w:t>
            </w:r>
          </w:p>
        </w:tc>
        <w:tc>
          <w:tcPr>
            <w:tcW w:w="2160" w:type="dxa"/>
          </w:tcPr>
          <w:p w14:paraId="438F7519">
            <w:pPr>
              <w:spacing w:after="0" w:line="240" w:lineRule="auto"/>
            </w:pPr>
            <w:r>
              <w:rPr>
                <w:b w:val="0"/>
                <w:i w:val="0"/>
                <w:sz w:val="18"/>
              </w:rPr>
              <w:t>h3</w:t>
            </w:r>
          </w:p>
        </w:tc>
        <w:tc>
          <w:tcPr>
            <w:tcW w:w="2160" w:type="dxa"/>
          </w:tcPr>
          <w:p w14:paraId="3F2797D1">
            <w:pPr>
              <w:spacing w:after="0" w:line="240" w:lineRule="auto"/>
            </w:pPr>
            <w:r>
              <w:rPr>
                <w:b w:val="0"/>
                <w:i w:val="0"/>
                <w:sz w:val="18"/>
              </w:rPr>
              <w:t>+24.0%</w:t>
            </w:r>
          </w:p>
        </w:tc>
        <w:tc>
          <w:tcPr>
            <w:tcW w:w="2160" w:type="dxa"/>
          </w:tcPr>
          <w:p w14:paraId="77099DC0">
            <w:pPr>
              <w:spacing w:after="0" w:line="240" w:lineRule="auto"/>
            </w:pPr>
            <w:r>
              <w:rPr>
                <w:b w:val="0"/>
                <w:i w:val="0"/>
                <w:sz w:val="18"/>
              </w:rPr>
              <w:t>within noise (+3.4 ± 35.6, n=4)</w:t>
            </w:r>
          </w:p>
        </w:tc>
      </w:tr>
      <w:tr w14:paraId="79135AC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BBBE29C">
            <w:pPr>
              <w:spacing w:after="0" w:line="240" w:lineRule="auto"/>
            </w:pPr>
            <w:r>
              <w:rPr>
                <w:b w:val="0"/>
                <w:i w:val="0"/>
                <w:sz w:val="18"/>
              </w:rPr>
              <w:t>influenza_japan</w:t>
            </w:r>
          </w:p>
        </w:tc>
        <w:tc>
          <w:tcPr>
            <w:tcW w:w="2160" w:type="dxa"/>
          </w:tcPr>
          <w:p w14:paraId="49CF94E3">
            <w:pPr>
              <w:spacing w:after="0" w:line="240" w:lineRule="auto"/>
            </w:pPr>
            <w:r>
              <w:rPr>
                <w:b w:val="0"/>
                <w:i w:val="0"/>
                <w:sz w:val="18"/>
              </w:rPr>
              <w:t>h5</w:t>
            </w:r>
          </w:p>
        </w:tc>
        <w:tc>
          <w:tcPr>
            <w:tcW w:w="2160" w:type="dxa"/>
          </w:tcPr>
          <w:p w14:paraId="1E352B3A">
            <w:pPr>
              <w:spacing w:after="0" w:line="240" w:lineRule="auto"/>
            </w:pPr>
            <w:r>
              <w:rPr>
                <w:b w:val="0"/>
                <w:i w:val="0"/>
                <w:sz w:val="18"/>
              </w:rPr>
              <w:t>+4.5%</w:t>
            </w:r>
          </w:p>
        </w:tc>
        <w:tc>
          <w:tcPr>
            <w:tcW w:w="2160" w:type="dxa"/>
          </w:tcPr>
          <w:p w14:paraId="29AC8A1C">
            <w:pPr>
              <w:spacing w:after="0" w:line="240" w:lineRule="auto"/>
            </w:pPr>
            <w:r>
              <w:rPr>
                <w:b/>
                <w:i w:val="0"/>
                <w:sz w:val="18"/>
              </w:rPr>
              <w:t>−16.9% ± 9.3</w:t>
            </w:r>
          </w:p>
        </w:tc>
      </w:tr>
      <w:tr w14:paraId="4042399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B341397">
            <w:pPr>
              <w:spacing w:after="0" w:line="240" w:lineRule="auto"/>
            </w:pPr>
            <w:r>
              <w:rPr>
                <w:b w:val="0"/>
                <w:i w:val="0"/>
                <w:sz w:val="18"/>
              </w:rPr>
              <w:t>influenza_japan</w:t>
            </w:r>
          </w:p>
        </w:tc>
        <w:tc>
          <w:tcPr>
            <w:tcW w:w="2160" w:type="dxa"/>
          </w:tcPr>
          <w:p w14:paraId="5F16E739">
            <w:pPr>
              <w:spacing w:after="0" w:line="240" w:lineRule="auto"/>
            </w:pPr>
            <w:r>
              <w:rPr>
                <w:b w:val="0"/>
                <w:i w:val="0"/>
                <w:sz w:val="18"/>
              </w:rPr>
              <w:t>h10</w:t>
            </w:r>
          </w:p>
        </w:tc>
        <w:tc>
          <w:tcPr>
            <w:tcW w:w="2160" w:type="dxa"/>
          </w:tcPr>
          <w:p w14:paraId="5E795181">
            <w:pPr>
              <w:spacing w:after="0" w:line="240" w:lineRule="auto"/>
            </w:pPr>
            <w:r>
              <w:rPr>
                <w:b w:val="0"/>
                <w:i w:val="0"/>
                <w:sz w:val="18"/>
              </w:rPr>
              <w:t>−25.4%</w:t>
            </w:r>
          </w:p>
        </w:tc>
        <w:tc>
          <w:tcPr>
            <w:tcW w:w="2160" w:type="dxa"/>
          </w:tcPr>
          <w:p w14:paraId="01525B4F">
            <w:pPr>
              <w:spacing w:after="0" w:line="240" w:lineRule="auto"/>
            </w:pPr>
            <w:r>
              <w:rPr>
                <w:b/>
                <w:i w:val="0"/>
                <w:sz w:val="18"/>
              </w:rPr>
              <w:t>−35.2% ± 19.3</w:t>
            </w:r>
          </w:p>
        </w:tc>
      </w:tr>
      <w:tr w14:paraId="483AC1F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40982A1D">
            <w:pPr>
              <w:spacing w:after="0" w:line="240" w:lineRule="auto"/>
            </w:pPr>
            <w:r>
              <w:rPr>
                <w:b w:val="0"/>
                <w:i w:val="0"/>
                <w:sz w:val="18"/>
              </w:rPr>
              <w:t>influenza_japan</w:t>
            </w:r>
          </w:p>
        </w:tc>
        <w:tc>
          <w:tcPr>
            <w:tcW w:w="2160" w:type="dxa"/>
          </w:tcPr>
          <w:p w14:paraId="5DC76916">
            <w:pPr>
              <w:spacing w:after="0" w:line="240" w:lineRule="auto"/>
            </w:pPr>
            <w:r>
              <w:rPr>
                <w:b w:val="0"/>
                <w:i w:val="0"/>
                <w:sz w:val="18"/>
              </w:rPr>
              <w:t>h15</w:t>
            </w:r>
          </w:p>
        </w:tc>
        <w:tc>
          <w:tcPr>
            <w:tcW w:w="2160" w:type="dxa"/>
          </w:tcPr>
          <w:p w14:paraId="6BEB6425">
            <w:pPr>
              <w:spacing w:after="0" w:line="240" w:lineRule="auto"/>
            </w:pPr>
            <w:r>
              <w:rPr>
                <w:b w:val="0"/>
                <w:i w:val="0"/>
                <w:sz w:val="18"/>
              </w:rPr>
              <w:t>−22.6%</w:t>
            </w:r>
          </w:p>
        </w:tc>
        <w:tc>
          <w:tcPr>
            <w:tcW w:w="2160" w:type="dxa"/>
          </w:tcPr>
          <w:p w14:paraId="3E4657AC">
            <w:pPr>
              <w:spacing w:after="0" w:line="240" w:lineRule="auto"/>
            </w:pPr>
            <w:r>
              <w:rPr>
                <w:b/>
                <w:i w:val="0"/>
                <w:sz w:val="18"/>
              </w:rPr>
              <w:t>−51.3% ± 39.4</w:t>
            </w:r>
          </w:p>
        </w:tc>
      </w:tr>
      <w:tr w14:paraId="0A8508F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384D1AFA">
            <w:pPr>
              <w:spacing w:after="0" w:line="240" w:lineRule="auto"/>
            </w:pPr>
            <w:r>
              <w:rPr>
                <w:b w:val="0"/>
                <w:i w:val="0"/>
                <w:sz w:val="18"/>
              </w:rPr>
              <w:t>influenza_us-regions</w:t>
            </w:r>
          </w:p>
        </w:tc>
        <w:tc>
          <w:tcPr>
            <w:tcW w:w="2160" w:type="dxa"/>
          </w:tcPr>
          <w:p w14:paraId="558193B7">
            <w:pPr>
              <w:spacing w:after="0" w:line="240" w:lineRule="auto"/>
            </w:pPr>
            <w:r>
              <w:rPr>
                <w:b w:val="0"/>
                <w:i w:val="0"/>
                <w:sz w:val="18"/>
              </w:rPr>
              <w:t>h3</w:t>
            </w:r>
          </w:p>
        </w:tc>
        <w:tc>
          <w:tcPr>
            <w:tcW w:w="2160" w:type="dxa"/>
          </w:tcPr>
          <w:p w14:paraId="6CA1C1E7">
            <w:pPr>
              <w:spacing w:after="0" w:line="240" w:lineRule="auto"/>
            </w:pPr>
            <w:r>
              <w:rPr>
                <w:b w:val="0"/>
                <w:i w:val="0"/>
                <w:sz w:val="18"/>
              </w:rPr>
              <w:t>+19.9%</w:t>
            </w:r>
          </w:p>
        </w:tc>
        <w:tc>
          <w:tcPr>
            <w:tcW w:w="2160" w:type="dxa"/>
          </w:tcPr>
          <w:p w14:paraId="7C011A57">
            <w:pPr>
              <w:spacing w:after="0" w:line="240" w:lineRule="auto"/>
            </w:pPr>
            <w:r>
              <w:rPr>
                <w:b w:val="0"/>
                <w:i w:val="0"/>
                <w:sz w:val="18"/>
              </w:rPr>
              <w:t>within noise (−4.7 ± 17.2, n=4)</w:t>
            </w:r>
          </w:p>
        </w:tc>
      </w:tr>
      <w:tr w14:paraId="0B9D44B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3461C8D0">
            <w:pPr>
              <w:spacing w:after="0" w:line="240" w:lineRule="auto"/>
            </w:pPr>
            <w:r>
              <w:rPr>
                <w:b w:val="0"/>
                <w:i w:val="0"/>
                <w:sz w:val="18"/>
              </w:rPr>
              <w:t>influenza_us-regions</w:t>
            </w:r>
          </w:p>
        </w:tc>
        <w:tc>
          <w:tcPr>
            <w:tcW w:w="2160" w:type="dxa"/>
          </w:tcPr>
          <w:p w14:paraId="62EB053A">
            <w:pPr>
              <w:spacing w:after="0" w:line="240" w:lineRule="auto"/>
            </w:pPr>
            <w:r>
              <w:rPr>
                <w:b w:val="0"/>
                <w:i w:val="0"/>
                <w:sz w:val="18"/>
              </w:rPr>
              <w:t>h5</w:t>
            </w:r>
          </w:p>
        </w:tc>
        <w:tc>
          <w:tcPr>
            <w:tcW w:w="2160" w:type="dxa"/>
          </w:tcPr>
          <w:p w14:paraId="51AAB779">
            <w:pPr>
              <w:spacing w:after="0" w:line="240" w:lineRule="auto"/>
            </w:pPr>
            <w:r>
              <w:rPr>
                <w:b w:val="0"/>
                <w:i w:val="0"/>
                <w:sz w:val="18"/>
              </w:rPr>
              <w:t>+28.0%</w:t>
            </w:r>
          </w:p>
        </w:tc>
        <w:tc>
          <w:tcPr>
            <w:tcW w:w="2160" w:type="dxa"/>
          </w:tcPr>
          <w:p w14:paraId="5FC38D3C">
            <w:pPr>
              <w:spacing w:after="0" w:line="240" w:lineRule="auto"/>
            </w:pPr>
            <w:r>
              <w:rPr>
                <w:b/>
                <w:i w:val="0"/>
                <w:sz w:val="18"/>
              </w:rPr>
              <w:t>−10.0% ± 8.5</w:t>
            </w:r>
          </w:p>
        </w:tc>
      </w:tr>
      <w:tr w14:paraId="62E1306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471AF5AE">
            <w:pPr>
              <w:spacing w:after="0" w:line="240" w:lineRule="auto"/>
            </w:pPr>
            <w:r>
              <w:rPr>
                <w:b w:val="0"/>
                <w:i w:val="0"/>
                <w:sz w:val="18"/>
              </w:rPr>
              <w:t>influenza_us-regions</w:t>
            </w:r>
          </w:p>
        </w:tc>
        <w:tc>
          <w:tcPr>
            <w:tcW w:w="2160" w:type="dxa"/>
          </w:tcPr>
          <w:p w14:paraId="58BCE072">
            <w:pPr>
              <w:spacing w:after="0" w:line="240" w:lineRule="auto"/>
            </w:pPr>
            <w:r>
              <w:rPr>
                <w:b w:val="0"/>
                <w:i w:val="0"/>
                <w:sz w:val="18"/>
              </w:rPr>
              <w:t>h10</w:t>
            </w:r>
          </w:p>
        </w:tc>
        <w:tc>
          <w:tcPr>
            <w:tcW w:w="2160" w:type="dxa"/>
          </w:tcPr>
          <w:p w14:paraId="231028A0">
            <w:pPr>
              <w:spacing w:after="0" w:line="240" w:lineRule="auto"/>
            </w:pPr>
            <w:r>
              <w:rPr>
                <w:b w:val="0"/>
                <w:i w:val="0"/>
                <w:sz w:val="18"/>
              </w:rPr>
              <w:t>+2.4%</w:t>
            </w:r>
          </w:p>
        </w:tc>
        <w:tc>
          <w:tcPr>
            <w:tcW w:w="2160" w:type="dxa"/>
          </w:tcPr>
          <w:p w14:paraId="02A1C4C5">
            <w:pPr>
              <w:spacing w:after="0" w:line="240" w:lineRule="auto"/>
            </w:pPr>
            <w:r>
              <w:rPr>
                <w:b/>
                <w:i w:val="0"/>
                <w:sz w:val="18"/>
              </w:rPr>
              <w:t>−32.6% ± 16.8</w:t>
            </w:r>
          </w:p>
        </w:tc>
      </w:tr>
      <w:tr w14:paraId="6FA3FE4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409D4C38">
            <w:pPr>
              <w:spacing w:after="0" w:line="240" w:lineRule="auto"/>
            </w:pPr>
            <w:r>
              <w:rPr>
                <w:b w:val="0"/>
                <w:i w:val="0"/>
                <w:sz w:val="18"/>
              </w:rPr>
              <w:t>influenza_us-regions</w:t>
            </w:r>
          </w:p>
        </w:tc>
        <w:tc>
          <w:tcPr>
            <w:tcW w:w="2160" w:type="dxa"/>
          </w:tcPr>
          <w:p w14:paraId="695D296C">
            <w:pPr>
              <w:spacing w:after="0" w:line="240" w:lineRule="auto"/>
            </w:pPr>
            <w:r>
              <w:rPr>
                <w:b w:val="0"/>
                <w:i w:val="0"/>
                <w:sz w:val="18"/>
              </w:rPr>
              <w:t>h15</w:t>
            </w:r>
          </w:p>
        </w:tc>
        <w:tc>
          <w:tcPr>
            <w:tcW w:w="2160" w:type="dxa"/>
          </w:tcPr>
          <w:p w14:paraId="6C694974">
            <w:pPr>
              <w:spacing w:after="0" w:line="240" w:lineRule="auto"/>
            </w:pPr>
            <w:r>
              <w:rPr>
                <w:b w:val="0"/>
                <w:i w:val="0"/>
                <w:sz w:val="18"/>
              </w:rPr>
              <w:t>−0.5%</w:t>
            </w:r>
          </w:p>
        </w:tc>
        <w:tc>
          <w:tcPr>
            <w:tcW w:w="2160" w:type="dxa"/>
          </w:tcPr>
          <w:p w14:paraId="45585BA7">
            <w:pPr>
              <w:spacing w:after="0" w:line="240" w:lineRule="auto"/>
            </w:pPr>
            <w:r>
              <w:rPr>
                <w:b/>
                <w:i w:val="0"/>
                <w:sz w:val="18"/>
              </w:rPr>
              <w:t>−51.2% ± 25.0</w:t>
            </w:r>
          </w:p>
        </w:tc>
      </w:tr>
      <w:tr w14:paraId="3580BE8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19278FAD">
            <w:pPr>
              <w:spacing w:after="0" w:line="240" w:lineRule="auto"/>
            </w:pPr>
            <w:r>
              <w:rPr>
                <w:b w:val="0"/>
                <w:i w:val="0"/>
                <w:sz w:val="18"/>
              </w:rPr>
              <w:t>influenza_us-states</w:t>
            </w:r>
          </w:p>
        </w:tc>
        <w:tc>
          <w:tcPr>
            <w:tcW w:w="2160" w:type="dxa"/>
          </w:tcPr>
          <w:p w14:paraId="386132A3">
            <w:pPr>
              <w:spacing w:after="0" w:line="240" w:lineRule="auto"/>
            </w:pPr>
            <w:r>
              <w:rPr>
                <w:b w:val="0"/>
                <w:i w:val="0"/>
                <w:sz w:val="18"/>
              </w:rPr>
              <w:t>h3</w:t>
            </w:r>
          </w:p>
        </w:tc>
        <w:tc>
          <w:tcPr>
            <w:tcW w:w="2160" w:type="dxa"/>
          </w:tcPr>
          <w:p w14:paraId="4263C296">
            <w:pPr>
              <w:spacing w:after="0" w:line="240" w:lineRule="auto"/>
            </w:pPr>
            <w:r>
              <w:rPr>
                <w:b w:val="0"/>
                <w:i w:val="0"/>
                <w:sz w:val="18"/>
              </w:rPr>
              <w:t>+5.8%</w:t>
            </w:r>
          </w:p>
        </w:tc>
        <w:tc>
          <w:tcPr>
            <w:tcW w:w="2160" w:type="dxa"/>
          </w:tcPr>
          <w:p w14:paraId="4D03AE61">
            <w:pPr>
              <w:spacing w:after="0" w:line="240" w:lineRule="auto"/>
            </w:pPr>
            <w:r>
              <w:rPr>
                <w:b/>
                <w:i w:val="0"/>
                <w:sz w:val="18"/>
              </w:rPr>
              <w:t>−4.4% ± 3.7</w:t>
            </w:r>
          </w:p>
        </w:tc>
      </w:tr>
      <w:tr w14:paraId="3A0165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945730D">
            <w:pPr>
              <w:spacing w:after="0" w:line="240" w:lineRule="auto"/>
            </w:pPr>
            <w:r>
              <w:rPr>
                <w:b w:val="0"/>
                <w:i w:val="0"/>
                <w:sz w:val="18"/>
              </w:rPr>
              <w:t>influenza_us-states</w:t>
            </w:r>
          </w:p>
        </w:tc>
        <w:tc>
          <w:tcPr>
            <w:tcW w:w="2160" w:type="dxa"/>
          </w:tcPr>
          <w:p w14:paraId="5CB00353">
            <w:pPr>
              <w:spacing w:after="0" w:line="240" w:lineRule="auto"/>
            </w:pPr>
            <w:r>
              <w:rPr>
                <w:b w:val="0"/>
                <w:i w:val="0"/>
                <w:sz w:val="18"/>
              </w:rPr>
              <w:t>h5</w:t>
            </w:r>
          </w:p>
        </w:tc>
        <w:tc>
          <w:tcPr>
            <w:tcW w:w="2160" w:type="dxa"/>
          </w:tcPr>
          <w:p w14:paraId="5DCBA0C0">
            <w:pPr>
              <w:spacing w:after="0" w:line="240" w:lineRule="auto"/>
            </w:pPr>
            <w:r>
              <w:rPr>
                <w:b w:val="0"/>
                <w:i w:val="0"/>
                <w:sz w:val="18"/>
              </w:rPr>
              <w:t>+4.4%</w:t>
            </w:r>
          </w:p>
        </w:tc>
        <w:tc>
          <w:tcPr>
            <w:tcW w:w="2160" w:type="dxa"/>
          </w:tcPr>
          <w:p w14:paraId="31EE9C4D">
            <w:pPr>
              <w:spacing w:after="0" w:line="240" w:lineRule="auto"/>
            </w:pPr>
            <w:r>
              <w:rPr>
                <w:b/>
                <w:i w:val="0"/>
                <w:sz w:val="18"/>
              </w:rPr>
              <w:t>−5.7% ± 4.4</w:t>
            </w:r>
          </w:p>
        </w:tc>
      </w:tr>
      <w:tr w14:paraId="3E9723D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D62D11E">
            <w:pPr>
              <w:spacing w:after="0" w:line="240" w:lineRule="auto"/>
            </w:pPr>
            <w:r>
              <w:rPr>
                <w:b w:val="0"/>
                <w:i w:val="0"/>
                <w:sz w:val="18"/>
              </w:rPr>
              <w:t>influenza_us-states</w:t>
            </w:r>
          </w:p>
        </w:tc>
        <w:tc>
          <w:tcPr>
            <w:tcW w:w="2160" w:type="dxa"/>
          </w:tcPr>
          <w:p w14:paraId="0DBE7C30">
            <w:pPr>
              <w:spacing w:after="0" w:line="240" w:lineRule="auto"/>
            </w:pPr>
            <w:r>
              <w:rPr>
                <w:b w:val="0"/>
                <w:i w:val="0"/>
                <w:sz w:val="18"/>
              </w:rPr>
              <w:t>h10</w:t>
            </w:r>
          </w:p>
        </w:tc>
        <w:tc>
          <w:tcPr>
            <w:tcW w:w="2160" w:type="dxa"/>
          </w:tcPr>
          <w:p w14:paraId="3889602B">
            <w:pPr>
              <w:spacing w:after="0" w:line="240" w:lineRule="auto"/>
            </w:pPr>
            <w:r>
              <w:rPr>
                <w:b w:val="0"/>
                <w:i w:val="0"/>
                <w:sz w:val="18"/>
              </w:rPr>
              <w:t>−0.2%</w:t>
            </w:r>
          </w:p>
        </w:tc>
        <w:tc>
          <w:tcPr>
            <w:tcW w:w="2160" w:type="dxa"/>
          </w:tcPr>
          <w:p w14:paraId="0AEF046C">
            <w:pPr>
              <w:spacing w:after="0" w:line="240" w:lineRule="auto"/>
            </w:pPr>
            <w:r>
              <w:rPr>
                <w:b/>
                <w:i w:val="0"/>
                <w:sz w:val="18"/>
              </w:rPr>
              <w:t>−11.2% ± 5.2</w:t>
            </w:r>
          </w:p>
        </w:tc>
      </w:tr>
      <w:tr w14:paraId="44FCB7F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143D1F3D">
            <w:pPr>
              <w:spacing w:after="0" w:line="240" w:lineRule="auto"/>
            </w:pPr>
            <w:r>
              <w:rPr>
                <w:b w:val="0"/>
                <w:i w:val="0"/>
                <w:sz w:val="18"/>
              </w:rPr>
              <w:t>influenza_us-states</w:t>
            </w:r>
          </w:p>
        </w:tc>
        <w:tc>
          <w:tcPr>
            <w:tcW w:w="2160" w:type="dxa"/>
          </w:tcPr>
          <w:p w14:paraId="7EAA10A4">
            <w:pPr>
              <w:spacing w:after="0" w:line="240" w:lineRule="auto"/>
            </w:pPr>
            <w:r>
              <w:rPr>
                <w:b w:val="0"/>
                <w:i w:val="0"/>
                <w:sz w:val="18"/>
              </w:rPr>
              <w:t>h15</w:t>
            </w:r>
          </w:p>
        </w:tc>
        <w:tc>
          <w:tcPr>
            <w:tcW w:w="2160" w:type="dxa"/>
          </w:tcPr>
          <w:p w14:paraId="5C28F823">
            <w:pPr>
              <w:spacing w:after="0" w:line="240" w:lineRule="auto"/>
            </w:pPr>
            <w:r>
              <w:rPr>
                <w:b w:val="0"/>
                <w:i w:val="0"/>
                <w:sz w:val="18"/>
              </w:rPr>
              <w:t>−4.1%</w:t>
            </w:r>
          </w:p>
        </w:tc>
        <w:tc>
          <w:tcPr>
            <w:tcW w:w="2160" w:type="dxa"/>
          </w:tcPr>
          <w:p w14:paraId="452E02FA">
            <w:pPr>
              <w:spacing w:after="0" w:line="240" w:lineRule="auto"/>
            </w:pPr>
            <w:r>
              <w:rPr>
                <w:b/>
                <w:i w:val="0"/>
                <w:sz w:val="18"/>
              </w:rPr>
              <w:t>−13.1% ± 5.3</w:t>
            </w:r>
          </w:p>
        </w:tc>
      </w:tr>
      <w:tr w14:paraId="317741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4292876B">
            <w:pPr>
              <w:spacing w:after="0" w:line="240" w:lineRule="auto"/>
            </w:pPr>
            <w:r>
              <w:rPr>
                <w:b w:val="0"/>
                <w:i w:val="0"/>
                <w:sz w:val="18"/>
              </w:rPr>
              <w:t>dengue</w:t>
            </w:r>
          </w:p>
        </w:tc>
        <w:tc>
          <w:tcPr>
            <w:tcW w:w="2160" w:type="dxa"/>
          </w:tcPr>
          <w:p w14:paraId="26A67DD0">
            <w:pPr>
              <w:spacing w:after="0" w:line="240" w:lineRule="auto"/>
            </w:pPr>
            <w:r>
              <w:rPr>
                <w:b w:val="0"/>
                <w:i w:val="0"/>
                <w:sz w:val="18"/>
              </w:rPr>
              <w:t>h3</w:t>
            </w:r>
          </w:p>
        </w:tc>
        <w:tc>
          <w:tcPr>
            <w:tcW w:w="2160" w:type="dxa"/>
          </w:tcPr>
          <w:p w14:paraId="6606D482">
            <w:pPr>
              <w:spacing w:after="0" w:line="240" w:lineRule="auto"/>
            </w:pPr>
            <w:r>
              <w:rPr>
                <w:b w:val="0"/>
                <w:i w:val="0"/>
                <w:sz w:val="18"/>
              </w:rPr>
              <w:t>+2.9%</w:t>
            </w:r>
          </w:p>
        </w:tc>
        <w:tc>
          <w:tcPr>
            <w:tcW w:w="2160" w:type="dxa"/>
          </w:tcPr>
          <w:p w14:paraId="1E6E1F0E">
            <w:pPr>
              <w:spacing w:after="0" w:line="240" w:lineRule="auto"/>
            </w:pPr>
            <w:r>
              <w:rPr>
                <w:b w:val="0"/>
                <w:i w:val="0"/>
                <w:sz w:val="18"/>
              </w:rPr>
              <w:t>within noise (−9.8 ± 16.6, n=5)</w:t>
            </w:r>
          </w:p>
        </w:tc>
      </w:tr>
      <w:tr w14:paraId="191646B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49AADDC">
            <w:pPr>
              <w:spacing w:after="0" w:line="240" w:lineRule="auto"/>
            </w:pPr>
            <w:r>
              <w:rPr>
                <w:b w:val="0"/>
                <w:i w:val="0"/>
                <w:sz w:val="18"/>
              </w:rPr>
              <w:t>dengue</w:t>
            </w:r>
          </w:p>
        </w:tc>
        <w:tc>
          <w:tcPr>
            <w:tcW w:w="2160" w:type="dxa"/>
          </w:tcPr>
          <w:p w14:paraId="30371ED9">
            <w:pPr>
              <w:spacing w:after="0" w:line="240" w:lineRule="auto"/>
            </w:pPr>
            <w:r>
              <w:rPr>
                <w:b w:val="0"/>
                <w:i w:val="0"/>
                <w:sz w:val="18"/>
              </w:rPr>
              <w:t>h5</w:t>
            </w:r>
          </w:p>
        </w:tc>
        <w:tc>
          <w:tcPr>
            <w:tcW w:w="2160" w:type="dxa"/>
          </w:tcPr>
          <w:p w14:paraId="3208D547">
            <w:pPr>
              <w:spacing w:after="0" w:line="240" w:lineRule="auto"/>
            </w:pPr>
            <w:r>
              <w:rPr>
                <w:b w:val="0"/>
                <w:i w:val="0"/>
                <w:sz w:val="18"/>
              </w:rPr>
              <w:t>+5.7%</w:t>
            </w:r>
          </w:p>
        </w:tc>
        <w:tc>
          <w:tcPr>
            <w:tcW w:w="2160" w:type="dxa"/>
          </w:tcPr>
          <w:p w14:paraId="7FE6A2F5">
            <w:pPr>
              <w:spacing w:after="0" w:line="240" w:lineRule="auto"/>
            </w:pPr>
            <w:r>
              <w:rPr>
                <w:b w:val="0"/>
                <w:i w:val="0"/>
                <w:sz w:val="18"/>
              </w:rPr>
              <w:t>within noise (−5.3 ± 13.9, n=5)</w:t>
            </w:r>
          </w:p>
        </w:tc>
      </w:tr>
      <w:tr w14:paraId="7D33B54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7B8E5A0">
            <w:pPr>
              <w:spacing w:after="0" w:line="240" w:lineRule="auto"/>
            </w:pPr>
            <w:r>
              <w:rPr>
                <w:b w:val="0"/>
                <w:i w:val="0"/>
                <w:sz w:val="18"/>
              </w:rPr>
              <w:t>dengue</w:t>
            </w:r>
          </w:p>
        </w:tc>
        <w:tc>
          <w:tcPr>
            <w:tcW w:w="2160" w:type="dxa"/>
          </w:tcPr>
          <w:p w14:paraId="243C0425">
            <w:pPr>
              <w:spacing w:after="0" w:line="240" w:lineRule="auto"/>
            </w:pPr>
            <w:r>
              <w:rPr>
                <w:b w:val="0"/>
                <w:i w:val="0"/>
                <w:sz w:val="18"/>
              </w:rPr>
              <w:t>h10</w:t>
            </w:r>
          </w:p>
        </w:tc>
        <w:tc>
          <w:tcPr>
            <w:tcW w:w="2160" w:type="dxa"/>
          </w:tcPr>
          <w:p w14:paraId="04BF9390">
            <w:pPr>
              <w:spacing w:after="0" w:line="240" w:lineRule="auto"/>
            </w:pPr>
            <w:r>
              <w:rPr>
                <w:b w:val="0"/>
                <w:i w:val="0"/>
                <w:sz w:val="18"/>
              </w:rPr>
              <w:t>−0.8%</w:t>
            </w:r>
          </w:p>
        </w:tc>
        <w:tc>
          <w:tcPr>
            <w:tcW w:w="2160" w:type="dxa"/>
          </w:tcPr>
          <w:p w14:paraId="0BB035C4">
            <w:pPr>
              <w:spacing w:after="0" w:line="240" w:lineRule="auto"/>
            </w:pPr>
            <w:r>
              <w:rPr>
                <w:b/>
                <w:i w:val="0"/>
                <w:sz w:val="18"/>
              </w:rPr>
              <w:t>−1.6% ± 1.4</w:t>
            </w:r>
          </w:p>
        </w:tc>
      </w:tr>
      <w:tr w14:paraId="773639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F4A9310">
            <w:pPr>
              <w:spacing w:after="0" w:line="240" w:lineRule="auto"/>
            </w:pPr>
            <w:r>
              <w:rPr>
                <w:b w:val="0"/>
                <w:i w:val="0"/>
                <w:sz w:val="18"/>
              </w:rPr>
              <w:t>dengue</w:t>
            </w:r>
          </w:p>
        </w:tc>
        <w:tc>
          <w:tcPr>
            <w:tcW w:w="2160" w:type="dxa"/>
          </w:tcPr>
          <w:p w14:paraId="600038C9">
            <w:pPr>
              <w:spacing w:after="0" w:line="240" w:lineRule="auto"/>
            </w:pPr>
            <w:r>
              <w:rPr>
                <w:b w:val="0"/>
                <w:i w:val="0"/>
                <w:sz w:val="18"/>
              </w:rPr>
              <w:t>h15</w:t>
            </w:r>
          </w:p>
        </w:tc>
        <w:tc>
          <w:tcPr>
            <w:tcW w:w="2160" w:type="dxa"/>
          </w:tcPr>
          <w:p w14:paraId="75BA4976">
            <w:pPr>
              <w:spacing w:after="0" w:line="240" w:lineRule="auto"/>
            </w:pPr>
            <w:r>
              <w:rPr>
                <w:b w:val="0"/>
                <w:i w:val="0"/>
                <w:sz w:val="18"/>
              </w:rPr>
              <w:t>−1.7%</w:t>
            </w:r>
          </w:p>
        </w:tc>
        <w:tc>
          <w:tcPr>
            <w:tcW w:w="2160" w:type="dxa"/>
          </w:tcPr>
          <w:p w14:paraId="10D81A68">
            <w:pPr>
              <w:spacing w:after="0" w:line="240" w:lineRule="auto"/>
            </w:pPr>
            <w:r>
              <w:rPr>
                <w:b/>
                <w:i w:val="0"/>
                <w:sz w:val="18"/>
              </w:rPr>
              <w:t>−1.5% ± 0.5</w:t>
            </w:r>
          </w:p>
        </w:tc>
      </w:tr>
    </w:tbl>
    <w:p w14:paraId="7049F1E0">
      <w:pPr>
        <w:spacing w:after="40"/>
      </w:pPr>
    </w:p>
    <w:p w14:paraId="50C0622C">
      <w:pPr>
        <w:spacing w:after="120"/>
      </w:pPr>
      <w:r>
        <w:rPr>
          <w:b/>
          <w:i w:val="0"/>
        </w:rPr>
        <w:t>On RMSE and MAE, no cell shows a positive cross-disease transfer effect clearing its noise floor at any horizon on any panel.</w:t>
      </w:r>
      <w:r>
        <w:rPr>
          <w:b w:val="0"/>
          <w:i w:val="0"/>
        </w:rPr>
        <w:t xml:space="preserve"> Twelve of sixteen are significantly negative and the other four are within noise; the count is identical for MAE. The three apparently large positive LODO cells (+24.0%, +19.9%, +28.0%) all collapse to within-noise or significantly negative under the corrected fold structure.</w:t>
      </w:r>
    </w:p>
    <w:p w14:paraId="71B20E69">
      <w:pPr>
        <w:spacing w:after="120"/>
      </w:pPr>
      <w:r>
        <w:rPr>
          <w:b w:val="0"/>
          <w:i w:val="0"/>
        </w:rPr>
        <w:t>The client's stated hypothesis was that the strongest LODO results were the folds with the most influenza leakage. The data support this: the two largest LODO gains occur on influenza panels where two sibling influenza panels remained in training, and both vanish once influenza is held out as a disease.</w:t>
      </w:r>
    </w:p>
    <w:p w14:paraId="25D6D6FC">
      <w:pPr>
        <w:spacing w:after="120"/>
      </w:pPr>
      <w:r>
        <w:rPr>
          <w:b w:val="0"/>
          <w:i w:val="0"/>
        </w:rPr>
        <w:t xml:space="preserve">The degradation is also </w:t>
      </w:r>
      <w:r>
        <w:rPr>
          <w:b/>
          <w:i w:val="0"/>
        </w:rPr>
        <w:t>monotone in horizon</w:t>
      </w:r>
      <w:r>
        <w:rPr>
          <w:b w:val="0"/>
          <w:i w:val="0"/>
        </w:rPr>
        <w:t xml:space="preserve"> on every panel — mildest at h3, most severe at h15 (influenza-Japan −51.3%, US-regions −51.2%). Cross-disease transfer is worst exactly where a genuine outbreak-response application would need it most.</w:t>
      </w:r>
    </w:p>
    <w:p w14:paraId="08967ECC">
      <w:pPr>
        <w:pStyle w:val="4"/>
      </w:pPr>
      <w:r>
        <w:t>4.5 Epidemiological metrics — peak intensity and peak timing</w:t>
      </w:r>
    </w:p>
    <w:p w14:paraId="7776B6BA">
      <w:pPr>
        <w:spacing w:after="120"/>
        <w:rPr>
          <w:b w:val="0"/>
          <w:i w:val="0"/>
        </w:rPr>
      </w:pPr>
      <w:r>
        <w:rPr>
          <w:b w:val="0"/>
          <w:i w:val="0"/>
        </w:rPr>
        <w:t xml:space="preserve">scale-normalised error, peak intensity error and peak timing error, are computed for every regime. </w:t>
      </w:r>
    </w:p>
    <w:p w14:paraId="4D2E3916">
      <w:pPr>
        <w:spacing w:after="120"/>
      </w:pPr>
      <w:r>
        <w:rPr>
          <w:b/>
          <w:i w:val="0"/>
        </w:rPr>
        <w:t>Single-disease reference.</w:t>
      </w:r>
      <w:r>
        <w:rPr>
          <w:b w:val="0"/>
          <w:i w:val="0"/>
        </w:rPr>
        <w:t xml:space="preserve"> </w:t>
      </w:r>
      <w:r>
        <w:rPr>
          <w:rFonts w:ascii="Consolas" w:hAnsi="Consolas"/>
          <w:b w:val="0"/>
          <w:i w:val="0"/>
          <w:sz w:val="19"/>
        </w:rPr>
        <w:t>peak_intensity</w:t>
      </w:r>
      <w:r>
        <w:rPr>
          <w:b w:val="0"/>
          <w:i w:val="0"/>
        </w:rPr>
        <w:t xml:space="preserve"> is the absolute difference between predicted and true peak height, in counts; </w:t>
      </w:r>
      <w:r>
        <w:rPr>
          <w:rFonts w:ascii="Consolas" w:hAnsi="Consolas"/>
          <w:b w:val="0"/>
          <w:i w:val="0"/>
          <w:sz w:val="19"/>
        </w:rPr>
        <w:t>peak_timing</w:t>
      </w:r>
      <w:r>
        <w:rPr>
          <w:b w:val="0"/>
          <w:i w:val="0"/>
        </w:rPr>
        <w:t xml:space="preserve"> is the absolute difference between predicted and true peak position, in observed-eval-cell steps (weeks on the dense influenza panels).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70F3A62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blHeader/>
        </w:trPr>
        <w:tc>
          <w:tcPr>
            <w:tcW w:w="1440" w:type="dxa"/>
          </w:tcPr>
          <w:p w14:paraId="58E4CA48">
            <w:pPr>
              <w:spacing w:after="0" w:line="240" w:lineRule="auto"/>
            </w:pPr>
            <w:r>
              <w:rPr>
                <w:b/>
                <w:i w:val="0"/>
                <w:sz w:val="18"/>
              </w:rPr>
              <w:t>panel</w:t>
            </w:r>
          </w:p>
        </w:tc>
        <w:tc>
          <w:tcPr>
            <w:tcW w:w="1440" w:type="dxa"/>
          </w:tcPr>
          <w:p w14:paraId="2A31091B">
            <w:pPr>
              <w:spacing w:after="0" w:line="240" w:lineRule="auto"/>
            </w:pPr>
            <w:r>
              <w:rPr>
                <w:b/>
                <w:i w:val="0"/>
                <w:sz w:val="18"/>
              </w:rPr>
              <w:t>metric</w:t>
            </w:r>
          </w:p>
        </w:tc>
        <w:tc>
          <w:tcPr>
            <w:tcW w:w="1440" w:type="dxa"/>
          </w:tcPr>
          <w:p w14:paraId="7AC7B11F">
            <w:pPr>
              <w:spacing w:after="0" w:line="240" w:lineRule="auto"/>
            </w:pPr>
            <w:r>
              <w:rPr>
                <w:b/>
                <w:i w:val="0"/>
                <w:sz w:val="18"/>
              </w:rPr>
              <w:t>h3</w:t>
            </w:r>
          </w:p>
        </w:tc>
        <w:tc>
          <w:tcPr>
            <w:tcW w:w="1440" w:type="dxa"/>
          </w:tcPr>
          <w:p w14:paraId="490DBF53">
            <w:pPr>
              <w:spacing w:after="0" w:line="240" w:lineRule="auto"/>
            </w:pPr>
            <w:r>
              <w:rPr>
                <w:b/>
                <w:i w:val="0"/>
                <w:sz w:val="18"/>
              </w:rPr>
              <w:t>h5</w:t>
            </w:r>
          </w:p>
        </w:tc>
        <w:tc>
          <w:tcPr>
            <w:tcW w:w="1440" w:type="dxa"/>
          </w:tcPr>
          <w:p w14:paraId="51F8B269">
            <w:pPr>
              <w:spacing w:after="0" w:line="240" w:lineRule="auto"/>
            </w:pPr>
            <w:r>
              <w:rPr>
                <w:b/>
                <w:i w:val="0"/>
                <w:sz w:val="18"/>
              </w:rPr>
              <w:t>h10</w:t>
            </w:r>
          </w:p>
        </w:tc>
        <w:tc>
          <w:tcPr>
            <w:tcW w:w="1440" w:type="dxa"/>
          </w:tcPr>
          <w:p w14:paraId="03ABF4C9">
            <w:pPr>
              <w:spacing w:after="0" w:line="240" w:lineRule="auto"/>
            </w:pPr>
            <w:r>
              <w:rPr>
                <w:b/>
                <w:i w:val="0"/>
                <w:sz w:val="18"/>
              </w:rPr>
              <w:t>h15</w:t>
            </w:r>
          </w:p>
        </w:tc>
      </w:tr>
      <w:tr w14:paraId="39CA95F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67AD3E80">
            <w:pPr>
              <w:spacing w:after="0" w:line="240" w:lineRule="auto"/>
            </w:pPr>
            <w:r>
              <w:rPr>
                <w:b w:val="0"/>
                <w:i w:val="0"/>
                <w:sz w:val="18"/>
              </w:rPr>
              <w:t>influenza_japan</w:t>
            </w:r>
          </w:p>
        </w:tc>
        <w:tc>
          <w:tcPr>
            <w:tcW w:w="1440" w:type="dxa"/>
          </w:tcPr>
          <w:p w14:paraId="28A7A099">
            <w:pPr>
              <w:spacing w:after="0" w:line="240" w:lineRule="auto"/>
            </w:pPr>
            <w:r>
              <w:rPr>
                <w:b w:val="0"/>
                <w:i w:val="0"/>
                <w:sz w:val="18"/>
              </w:rPr>
              <w:t>peak_intensity</w:t>
            </w:r>
          </w:p>
        </w:tc>
        <w:tc>
          <w:tcPr>
            <w:tcW w:w="1440" w:type="dxa"/>
          </w:tcPr>
          <w:p w14:paraId="1762F4C1">
            <w:pPr>
              <w:spacing w:after="0" w:line="240" w:lineRule="auto"/>
            </w:pPr>
            <w:r>
              <w:rPr>
                <w:b w:val="0"/>
                <w:i w:val="0"/>
                <w:sz w:val="18"/>
              </w:rPr>
              <w:t>2,717 ± 532</w:t>
            </w:r>
          </w:p>
        </w:tc>
        <w:tc>
          <w:tcPr>
            <w:tcW w:w="1440" w:type="dxa"/>
          </w:tcPr>
          <w:p w14:paraId="01124B9A">
            <w:pPr>
              <w:spacing w:after="0" w:line="240" w:lineRule="auto"/>
            </w:pPr>
            <w:r>
              <w:rPr>
                <w:b w:val="0"/>
                <w:i w:val="0"/>
                <w:sz w:val="18"/>
              </w:rPr>
              <w:t>2,885 ± 448</w:t>
            </w:r>
          </w:p>
        </w:tc>
        <w:tc>
          <w:tcPr>
            <w:tcW w:w="1440" w:type="dxa"/>
          </w:tcPr>
          <w:p w14:paraId="3367F70F">
            <w:pPr>
              <w:spacing w:after="0" w:line="240" w:lineRule="auto"/>
            </w:pPr>
            <w:r>
              <w:rPr>
                <w:b w:val="0"/>
                <w:i w:val="0"/>
                <w:sz w:val="18"/>
              </w:rPr>
              <w:t>3,447 ± 621</w:t>
            </w:r>
          </w:p>
        </w:tc>
        <w:tc>
          <w:tcPr>
            <w:tcW w:w="1440" w:type="dxa"/>
          </w:tcPr>
          <w:p w14:paraId="7B65CAA6">
            <w:pPr>
              <w:spacing w:after="0" w:line="240" w:lineRule="auto"/>
            </w:pPr>
            <w:r>
              <w:rPr>
                <w:b w:val="0"/>
                <w:i w:val="0"/>
                <w:sz w:val="18"/>
              </w:rPr>
              <w:t>3,471 ± 759</w:t>
            </w:r>
          </w:p>
        </w:tc>
      </w:tr>
      <w:tr w14:paraId="361BD12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7AF80694">
            <w:pPr>
              <w:spacing w:after="0" w:line="240" w:lineRule="auto"/>
            </w:pPr>
            <w:r>
              <w:rPr>
                <w:b w:val="0"/>
                <w:i w:val="0"/>
                <w:sz w:val="18"/>
              </w:rPr>
              <w:t>influenza_us-regions</w:t>
            </w:r>
          </w:p>
        </w:tc>
        <w:tc>
          <w:tcPr>
            <w:tcW w:w="1440" w:type="dxa"/>
          </w:tcPr>
          <w:p w14:paraId="443F7163">
            <w:pPr>
              <w:spacing w:after="0" w:line="240" w:lineRule="auto"/>
            </w:pPr>
            <w:r>
              <w:rPr>
                <w:b w:val="0"/>
                <w:i w:val="0"/>
                <w:sz w:val="18"/>
              </w:rPr>
              <w:t>peak_intensity</w:t>
            </w:r>
          </w:p>
        </w:tc>
        <w:tc>
          <w:tcPr>
            <w:tcW w:w="1440" w:type="dxa"/>
          </w:tcPr>
          <w:p w14:paraId="0A3F0B23">
            <w:pPr>
              <w:spacing w:after="0" w:line="240" w:lineRule="auto"/>
            </w:pPr>
            <w:r>
              <w:rPr>
                <w:b w:val="0"/>
                <w:i w:val="0"/>
                <w:sz w:val="18"/>
              </w:rPr>
              <w:t>2,132 ± 448</w:t>
            </w:r>
          </w:p>
        </w:tc>
        <w:tc>
          <w:tcPr>
            <w:tcW w:w="1440" w:type="dxa"/>
          </w:tcPr>
          <w:p w14:paraId="095D615F">
            <w:pPr>
              <w:spacing w:after="0" w:line="240" w:lineRule="auto"/>
            </w:pPr>
            <w:r>
              <w:rPr>
                <w:b w:val="0"/>
                <w:i w:val="0"/>
                <w:sz w:val="18"/>
              </w:rPr>
              <w:t>2,535 ± 374</w:t>
            </w:r>
          </w:p>
        </w:tc>
        <w:tc>
          <w:tcPr>
            <w:tcW w:w="1440" w:type="dxa"/>
          </w:tcPr>
          <w:p w14:paraId="53624856">
            <w:pPr>
              <w:spacing w:after="0" w:line="240" w:lineRule="auto"/>
            </w:pPr>
            <w:r>
              <w:rPr>
                <w:b w:val="0"/>
                <w:i w:val="0"/>
                <w:sz w:val="18"/>
              </w:rPr>
              <w:t>2,712 ± 631</w:t>
            </w:r>
          </w:p>
        </w:tc>
        <w:tc>
          <w:tcPr>
            <w:tcW w:w="1440" w:type="dxa"/>
          </w:tcPr>
          <w:p w14:paraId="5364B50F">
            <w:pPr>
              <w:spacing w:after="0" w:line="240" w:lineRule="auto"/>
            </w:pPr>
            <w:r>
              <w:rPr>
                <w:b w:val="0"/>
                <w:i w:val="0"/>
                <w:sz w:val="18"/>
              </w:rPr>
              <w:t>2,766 ± 637</w:t>
            </w:r>
          </w:p>
        </w:tc>
      </w:tr>
      <w:tr w14:paraId="00313A2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14081D00">
            <w:pPr>
              <w:spacing w:after="0" w:line="240" w:lineRule="auto"/>
            </w:pPr>
            <w:r>
              <w:rPr>
                <w:b w:val="0"/>
                <w:i w:val="0"/>
                <w:sz w:val="18"/>
              </w:rPr>
              <w:t>influenza_us-states</w:t>
            </w:r>
          </w:p>
        </w:tc>
        <w:tc>
          <w:tcPr>
            <w:tcW w:w="1440" w:type="dxa"/>
          </w:tcPr>
          <w:p w14:paraId="46094D66">
            <w:pPr>
              <w:spacing w:after="0" w:line="240" w:lineRule="auto"/>
            </w:pPr>
            <w:r>
              <w:rPr>
                <w:b w:val="0"/>
                <w:i w:val="0"/>
                <w:sz w:val="18"/>
              </w:rPr>
              <w:t>peak_intensity</w:t>
            </w:r>
          </w:p>
        </w:tc>
        <w:tc>
          <w:tcPr>
            <w:tcW w:w="1440" w:type="dxa"/>
          </w:tcPr>
          <w:p w14:paraId="37489532">
            <w:pPr>
              <w:spacing w:after="0" w:line="240" w:lineRule="auto"/>
            </w:pPr>
            <w:r>
              <w:rPr>
                <w:b w:val="0"/>
                <w:i w:val="0"/>
                <w:sz w:val="18"/>
              </w:rPr>
              <w:t>408.7 ± 30.1</w:t>
            </w:r>
          </w:p>
        </w:tc>
        <w:tc>
          <w:tcPr>
            <w:tcW w:w="1440" w:type="dxa"/>
          </w:tcPr>
          <w:p w14:paraId="1F0FF425">
            <w:pPr>
              <w:spacing w:after="0" w:line="240" w:lineRule="auto"/>
            </w:pPr>
            <w:r>
              <w:rPr>
                <w:b w:val="0"/>
                <w:i w:val="0"/>
                <w:sz w:val="18"/>
              </w:rPr>
              <w:t>456.3 ± 18.0</w:t>
            </w:r>
          </w:p>
        </w:tc>
        <w:tc>
          <w:tcPr>
            <w:tcW w:w="1440" w:type="dxa"/>
          </w:tcPr>
          <w:p w14:paraId="2BAE9240">
            <w:pPr>
              <w:spacing w:after="0" w:line="240" w:lineRule="auto"/>
            </w:pPr>
            <w:r>
              <w:rPr>
                <w:b w:val="0"/>
                <w:i w:val="0"/>
                <w:sz w:val="18"/>
              </w:rPr>
              <w:t>481.9 ± 30.3</w:t>
            </w:r>
          </w:p>
        </w:tc>
        <w:tc>
          <w:tcPr>
            <w:tcW w:w="1440" w:type="dxa"/>
          </w:tcPr>
          <w:p w14:paraId="14E1B5C8">
            <w:pPr>
              <w:spacing w:after="0" w:line="240" w:lineRule="auto"/>
            </w:pPr>
            <w:r>
              <w:rPr>
                <w:b w:val="0"/>
                <w:i w:val="0"/>
                <w:sz w:val="18"/>
              </w:rPr>
              <w:t>485.6 ± 25.4</w:t>
            </w:r>
          </w:p>
        </w:tc>
      </w:tr>
      <w:tr w14:paraId="5482EC8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4B4DAC48">
            <w:pPr>
              <w:spacing w:after="0" w:line="240" w:lineRule="auto"/>
            </w:pPr>
            <w:r>
              <w:rPr>
                <w:b w:val="0"/>
                <w:i w:val="0"/>
                <w:sz w:val="18"/>
              </w:rPr>
              <w:t>dengue</w:t>
            </w:r>
          </w:p>
        </w:tc>
        <w:tc>
          <w:tcPr>
            <w:tcW w:w="1440" w:type="dxa"/>
          </w:tcPr>
          <w:p w14:paraId="03CC19CC">
            <w:pPr>
              <w:spacing w:after="0" w:line="240" w:lineRule="auto"/>
            </w:pPr>
            <w:r>
              <w:rPr>
                <w:b w:val="0"/>
                <w:i w:val="0"/>
                <w:sz w:val="18"/>
              </w:rPr>
              <w:t>peak_intensity</w:t>
            </w:r>
          </w:p>
        </w:tc>
        <w:tc>
          <w:tcPr>
            <w:tcW w:w="1440" w:type="dxa"/>
          </w:tcPr>
          <w:p w14:paraId="1108EF8E">
            <w:pPr>
              <w:spacing w:after="0" w:line="240" w:lineRule="auto"/>
            </w:pPr>
            <w:r>
              <w:rPr>
                <w:b w:val="0"/>
                <w:i w:val="0"/>
                <w:sz w:val="18"/>
              </w:rPr>
              <w:t>174.4 ± 50.9</w:t>
            </w:r>
          </w:p>
        </w:tc>
        <w:tc>
          <w:tcPr>
            <w:tcW w:w="1440" w:type="dxa"/>
          </w:tcPr>
          <w:p w14:paraId="3C2846DA">
            <w:pPr>
              <w:spacing w:after="0" w:line="240" w:lineRule="auto"/>
            </w:pPr>
            <w:r>
              <w:rPr>
                <w:b w:val="0"/>
                <w:i w:val="0"/>
                <w:sz w:val="18"/>
              </w:rPr>
              <w:t>198.0 ± 56.6</w:t>
            </w:r>
          </w:p>
        </w:tc>
        <w:tc>
          <w:tcPr>
            <w:tcW w:w="1440" w:type="dxa"/>
          </w:tcPr>
          <w:p w14:paraId="08779428">
            <w:pPr>
              <w:spacing w:after="0" w:line="240" w:lineRule="auto"/>
            </w:pPr>
            <w:r>
              <w:rPr>
                <w:b w:val="0"/>
                <w:i w:val="0"/>
                <w:sz w:val="18"/>
              </w:rPr>
              <w:t>198.6 ± 17.1</w:t>
            </w:r>
          </w:p>
        </w:tc>
        <w:tc>
          <w:tcPr>
            <w:tcW w:w="1440" w:type="dxa"/>
          </w:tcPr>
          <w:p w14:paraId="268CC87A">
            <w:pPr>
              <w:spacing w:after="0" w:line="240" w:lineRule="auto"/>
            </w:pPr>
            <w:r>
              <w:rPr>
                <w:b w:val="0"/>
                <w:i w:val="0"/>
                <w:sz w:val="18"/>
              </w:rPr>
              <w:t>229.4 ± 14.4</w:t>
            </w:r>
          </w:p>
        </w:tc>
      </w:tr>
      <w:tr w14:paraId="2E0C5A6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25E71573">
            <w:pPr>
              <w:spacing w:after="0" w:line="240" w:lineRule="auto"/>
            </w:pPr>
            <w:r>
              <w:rPr>
                <w:b w:val="0"/>
                <w:i w:val="0"/>
                <w:sz w:val="18"/>
              </w:rPr>
              <w:t>influenza_japan</w:t>
            </w:r>
          </w:p>
        </w:tc>
        <w:tc>
          <w:tcPr>
            <w:tcW w:w="1440" w:type="dxa"/>
          </w:tcPr>
          <w:p w14:paraId="0F9173FA">
            <w:pPr>
              <w:spacing w:after="0" w:line="240" w:lineRule="auto"/>
            </w:pPr>
            <w:r>
              <w:rPr>
                <w:b w:val="0"/>
                <w:i w:val="0"/>
                <w:sz w:val="18"/>
              </w:rPr>
              <w:t>peak_timing</w:t>
            </w:r>
          </w:p>
        </w:tc>
        <w:tc>
          <w:tcPr>
            <w:tcW w:w="1440" w:type="dxa"/>
          </w:tcPr>
          <w:p w14:paraId="5F19B447">
            <w:pPr>
              <w:spacing w:after="0" w:line="240" w:lineRule="auto"/>
            </w:pPr>
            <w:r>
              <w:rPr>
                <w:b w:val="0"/>
                <w:i w:val="0"/>
                <w:sz w:val="18"/>
              </w:rPr>
              <w:t>4.87 ± 1.27</w:t>
            </w:r>
          </w:p>
        </w:tc>
        <w:tc>
          <w:tcPr>
            <w:tcW w:w="1440" w:type="dxa"/>
          </w:tcPr>
          <w:p w14:paraId="708F199A">
            <w:pPr>
              <w:spacing w:after="0" w:line="240" w:lineRule="auto"/>
            </w:pPr>
            <w:r>
              <w:rPr>
                <w:b w:val="0"/>
                <w:i w:val="0"/>
                <w:sz w:val="18"/>
              </w:rPr>
              <w:t>24.66 ± 2.49</w:t>
            </w:r>
          </w:p>
        </w:tc>
        <w:tc>
          <w:tcPr>
            <w:tcW w:w="1440" w:type="dxa"/>
          </w:tcPr>
          <w:p w14:paraId="6CD446CB">
            <w:pPr>
              <w:spacing w:after="0" w:line="240" w:lineRule="auto"/>
            </w:pPr>
            <w:r>
              <w:rPr>
                <w:b w:val="0"/>
                <w:i w:val="0"/>
                <w:sz w:val="18"/>
              </w:rPr>
              <w:t>26.30 ± 1.38</w:t>
            </w:r>
          </w:p>
        </w:tc>
        <w:tc>
          <w:tcPr>
            <w:tcW w:w="1440" w:type="dxa"/>
          </w:tcPr>
          <w:p w14:paraId="029E2AF0">
            <w:pPr>
              <w:spacing w:after="0" w:line="240" w:lineRule="auto"/>
            </w:pPr>
            <w:r>
              <w:rPr>
                <w:b w:val="0"/>
                <w:i w:val="0"/>
                <w:sz w:val="18"/>
              </w:rPr>
              <w:t>26.74 ± 1.89</w:t>
            </w:r>
          </w:p>
        </w:tc>
      </w:tr>
      <w:tr w14:paraId="359272C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24403429">
            <w:pPr>
              <w:spacing w:after="0" w:line="240" w:lineRule="auto"/>
            </w:pPr>
            <w:r>
              <w:rPr>
                <w:b w:val="0"/>
                <w:i w:val="0"/>
                <w:sz w:val="18"/>
              </w:rPr>
              <w:t>influenza_us-regions</w:t>
            </w:r>
          </w:p>
        </w:tc>
        <w:tc>
          <w:tcPr>
            <w:tcW w:w="1440" w:type="dxa"/>
          </w:tcPr>
          <w:p w14:paraId="559C7C20">
            <w:pPr>
              <w:spacing w:after="0" w:line="240" w:lineRule="auto"/>
            </w:pPr>
            <w:r>
              <w:rPr>
                <w:b w:val="0"/>
                <w:i w:val="0"/>
                <w:sz w:val="18"/>
              </w:rPr>
              <w:t>peak_timing</w:t>
            </w:r>
          </w:p>
        </w:tc>
        <w:tc>
          <w:tcPr>
            <w:tcW w:w="1440" w:type="dxa"/>
          </w:tcPr>
          <w:p w14:paraId="50AAAFBC">
            <w:pPr>
              <w:spacing w:after="0" w:line="240" w:lineRule="auto"/>
            </w:pPr>
            <w:r>
              <w:rPr>
                <w:b w:val="0"/>
                <w:i w:val="0"/>
                <w:sz w:val="18"/>
              </w:rPr>
              <w:t>43.28 ± 13.91</w:t>
            </w:r>
          </w:p>
        </w:tc>
        <w:tc>
          <w:tcPr>
            <w:tcW w:w="1440" w:type="dxa"/>
          </w:tcPr>
          <w:p w14:paraId="26558DB1">
            <w:pPr>
              <w:spacing w:after="0" w:line="240" w:lineRule="auto"/>
            </w:pPr>
            <w:r>
              <w:rPr>
                <w:b w:val="0"/>
                <w:i w:val="0"/>
                <w:sz w:val="18"/>
              </w:rPr>
              <w:t>55.04 ± 18.59</w:t>
            </w:r>
          </w:p>
        </w:tc>
        <w:tc>
          <w:tcPr>
            <w:tcW w:w="1440" w:type="dxa"/>
          </w:tcPr>
          <w:p w14:paraId="4958149B">
            <w:pPr>
              <w:spacing w:after="0" w:line="240" w:lineRule="auto"/>
            </w:pPr>
            <w:r>
              <w:rPr>
                <w:b w:val="0"/>
                <w:i w:val="0"/>
                <w:sz w:val="18"/>
              </w:rPr>
              <w:t>67.36 ± 10.43</w:t>
            </w:r>
          </w:p>
        </w:tc>
        <w:tc>
          <w:tcPr>
            <w:tcW w:w="1440" w:type="dxa"/>
          </w:tcPr>
          <w:p w14:paraId="02938B52">
            <w:pPr>
              <w:spacing w:after="0" w:line="240" w:lineRule="auto"/>
            </w:pPr>
            <w:r>
              <w:rPr>
                <w:b w:val="0"/>
                <w:i w:val="0"/>
                <w:sz w:val="18"/>
              </w:rPr>
              <w:t>67.76 ± 9.16</w:t>
            </w:r>
          </w:p>
        </w:tc>
      </w:tr>
      <w:tr w14:paraId="0CE02B2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2CF7B1E9">
            <w:pPr>
              <w:spacing w:after="0" w:line="240" w:lineRule="auto"/>
            </w:pPr>
            <w:r>
              <w:rPr>
                <w:b w:val="0"/>
                <w:i w:val="0"/>
                <w:sz w:val="18"/>
              </w:rPr>
              <w:t>influenza_us-states</w:t>
            </w:r>
          </w:p>
        </w:tc>
        <w:tc>
          <w:tcPr>
            <w:tcW w:w="1440" w:type="dxa"/>
          </w:tcPr>
          <w:p w14:paraId="0D7C03E8">
            <w:pPr>
              <w:spacing w:after="0" w:line="240" w:lineRule="auto"/>
            </w:pPr>
            <w:r>
              <w:rPr>
                <w:b w:val="0"/>
                <w:i w:val="0"/>
                <w:sz w:val="18"/>
              </w:rPr>
              <w:t>peak_timing</w:t>
            </w:r>
          </w:p>
        </w:tc>
        <w:tc>
          <w:tcPr>
            <w:tcW w:w="1440" w:type="dxa"/>
          </w:tcPr>
          <w:p w14:paraId="2ECD4096">
            <w:pPr>
              <w:spacing w:after="0" w:line="240" w:lineRule="auto"/>
            </w:pPr>
            <w:r>
              <w:rPr>
                <w:b w:val="0"/>
                <w:i w:val="0"/>
                <w:sz w:val="18"/>
              </w:rPr>
              <w:t>10.55 ± 1.01</w:t>
            </w:r>
          </w:p>
        </w:tc>
        <w:tc>
          <w:tcPr>
            <w:tcW w:w="1440" w:type="dxa"/>
          </w:tcPr>
          <w:p w14:paraId="42757F5C">
            <w:pPr>
              <w:spacing w:after="0" w:line="240" w:lineRule="auto"/>
            </w:pPr>
            <w:r>
              <w:rPr>
                <w:b w:val="0"/>
                <w:i w:val="0"/>
                <w:sz w:val="18"/>
              </w:rPr>
              <w:t>22.36 ± 4.16</w:t>
            </w:r>
          </w:p>
        </w:tc>
        <w:tc>
          <w:tcPr>
            <w:tcW w:w="1440" w:type="dxa"/>
          </w:tcPr>
          <w:p w14:paraId="6DE4223B">
            <w:pPr>
              <w:spacing w:after="0" w:line="240" w:lineRule="auto"/>
            </w:pPr>
            <w:r>
              <w:rPr>
                <w:b w:val="0"/>
                <w:i w:val="0"/>
                <w:sz w:val="18"/>
              </w:rPr>
              <w:t>30.59 ± 2.39</w:t>
            </w:r>
          </w:p>
        </w:tc>
        <w:tc>
          <w:tcPr>
            <w:tcW w:w="1440" w:type="dxa"/>
          </w:tcPr>
          <w:p w14:paraId="6235E0FF">
            <w:pPr>
              <w:spacing w:after="0" w:line="240" w:lineRule="auto"/>
            </w:pPr>
            <w:r>
              <w:rPr>
                <w:b w:val="0"/>
                <w:i w:val="0"/>
                <w:sz w:val="18"/>
              </w:rPr>
              <w:t>27.69 ± 2.52</w:t>
            </w:r>
          </w:p>
        </w:tc>
      </w:tr>
      <w:tr w14:paraId="0961224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4FA4B57D">
            <w:pPr>
              <w:spacing w:after="0" w:line="240" w:lineRule="auto"/>
            </w:pPr>
            <w:r>
              <w:rPr>
                <w:b w:val="0"/>
                <w:i w:val="0"/>
                <w:sz w:val="18"/>
              </w:rPr>
              <w:t>dengue</w:t>
            </w:r>
          </w:p>
        </w:tc>
        <w:tc>
          <w:tcPr>
            <w:tcW w:w="1440" w:type="dxa"/>
          </w:tcPr>
          <w:p w14:paraId="065FD846">
            <w:pPr>
              <w:spacing w:after="0" w:line="240" w:lineRule="auto"/>
            </w:pPr>
            <w:r>
              <w:rPr>
                <w:b w:val="0"/>
                <w:i w:val="0"/>
                <w:sz w:val="18"/>
              </w:rPr>
              <w:t>peak_timing</w:t>
            </w:r>
          </w:p>
        </w:tc>
        <w:tc>
          <w:tcPr>
            <w:tcW w:w="1440" w:type="dxa"/>
          </w:tcPr>
          <w:p w14:paraId="20BAA679">
            <w:pPr>
              <w:spacing w:after="0" w:line="240" w:lineRule="auto"/>
            </w:pPr>
            <w:r>
              <w:rPr>
                <w:b w:val="0"/>
                <w:i w:val="0"/>
                <w:sz w:val="18"/>
              </w:rPr>
              <w:t>10.91 ± 0.84</w:t>
            </w:r>
          </w:p>
        </w:tc>
        <w:tc>
          <w:tcPr>
            <w:tcW w:w="1440" w:type="dxa"/>
          </w:tcPr>
          <w:p w14:paraId="10F325A1">
            <w:pPr>
              <w:spacing w:after="0" w:line="240" w:lineRule="auto"/>
            </w:pPr>
            <w:r>
              <w:rPr>
                <w:b w:val="0"/>
                <w:i w:val="0"/>
                <w:sz w:val="18"/>
              </w:rPr>
              <w:t>18.35 ± 3.19</w:t>
            </w:r>
          </w:p>
        </w:tc>
        <w:tc>
          <w:tcPr>
            <w:tcW w:w="1440" w:type="dxa"/>
          </w:tcPr>
          <w:p w14:paraId="2ADE25B4">
            <w:pPr>
              <w:spacing w:after="0" w:line="240" w:lineRule="auto"/>
            </w:pPr>
            <w:r>
              <w:rPr>
                <w:b w:val="0"/>
                <w:i w:val="0"/>
                <w:sz w:val="18"/>
              </w:rPr>
              <w:t>28.66 ± 3.04</w:t>
            </w:r>
          </w:p>
        </w:tc>
        <w:tc>
          <w:tcPr>
            <w:tcW w:w="1440" w:type="dxa"/>
          </w:tcPr>
          <w:p w14:paraId="73D98A96">
            <w:pPr>
              <w:spacing w:after="0" w:line="240" w:lineRule="auto"/>
            </w:pPr>
            <w:r>
              <w:rPr>
                <w:b w:val="0"/>
                <w:i w:val="0"/>
                <w:sz w:val="18"/>
              </w:rPr>
              <w:t>31.98 ± 1.13</w:t>
            </w:r>
          </w:p>
        </w:tc>
      </w:tr>
    </w:tbl>
    <w:p w14:paraId="7530E97A">
      <w:pPr>
        <w:spacing w:after="40"/>
      </w:pPr>
    </w:p>
    <w:p w14:paraId="4DE93096">
      <w:pPr>
        <w:spacing w:after="120"/>
      </w:pPr>
      <w:r>
        <w:rPr>
          <w:b/>
          <w:i w:val="0"/>
        </w:rPr>
        <w:t>Peak timing is weak in absolute terms and this should not be understated.</w:t>
      </w:r>
      <w:r>
        <w:rPr>
          <w:b w:val="0"/>
          <w:i w:val="0"/>
        </w:rPr>
        <w:t xml:space="preserve"> Only influenza-Japan h3 (4.87 steps) is within a plausibly operational range. Influenza-US-regions is 43–68 steps off across all horizons. On a weekly panel these are not near-misses; the model is not locating the peak. Peak intensity likewise runs to thousands of counts on the influenza panels. These figures are reported here for the first time and they weaken, rather than support, any operational-readiness claim.</w:t>
      </w:r>
    </w:p>
    <w:p w14:paraId="35ABE263">
      <w:pPr>
        <w:spacing w:after="120"/>
      </w:pPr>
      <w:r>
        <w:rPr>
          <w:b/>
          <w:i w:val="0"/>
        </w:rPr>
        <w:t>Cross-disease transfer effect (LDO adapted vs single, improvement %, paired by seed).</w:t>
      </w:r>
      <w:r>
        <w:rPr>
          <w:b w:val="0"/>
          <w:i w:val="0"/>
        </w:rPr>
        <w:t xml:space="preserve"> Bold = the 95% t interval excludes zero.</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41F10A5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blHeader/>
        </w:trPr>
        <w:tc>
          <w:tcPr>
            <w:tcW w:w="1440" w:type="dxa"/>
          </w:tcPr>
          <w:p w14:paraId="69C9801C">
            <w:pPr>
              <w:spacing w:after="0" w:line="240" w:lineRule="auto"/>
            </w:pPr>
            <w:r>
              <w:rPr>
                <w:b/>
                <w:i w:val="0"/>
                <w:sz w:val="18"/>
              </w:rPr>
              <w:t>panel</w:t>
            </w:r>
          </w:p>
        </w:tc>
        <w:tc>
          <w:tcPr>
            <w:tcW w:w="1440" w:type="dxa"/>
          </w:tcPr>
          <w:p w14:paraId="69081ACB">
            <w:pPr>
              <w:spacing w:after="0" w:line="240" w:lineRule="auto"/>
            </w:pPr>
            <w:r>
              <w:rPr>
                <w:b/>
                <w:i w:val="0"/>
                <w:sz w:val="18"/>
              </w:rPr>
              <w:t>metric</w:t>
            </w:r>
          </w:p>
        </w:tc>
        <w:tc>
          <w:tcPr>
            <w:tcW w:w="1440" w:type="dxa"/>
          </w:tcPr>
          <w:p w14:paraId="1E1C790C">
            <w:pPr>
              <w:spacing w:after="0" w:line="240" w:lineRule="auto"/>
            </w:pPr>
            <w:r>
              <w:rPr>
                <w:b/>
                <w:i w:val="0"/>
                <w:sz w:val="18"/>
              </w:rPr>
              <w:t>h3</w:t>
            </w:r>
          </w:p>
        </w:tc>
        <w:tc>
          <w:tcPr>
            <w:tcW w:w="1440" w:type="dxa"/>
          </w:tcPr>
          <w:p w14:paraId="56F30A1E">
            <w:pPr>
              <w:spacing w:after="0" w:line="240" w:lineRule="auto"/>
            </w:pPr>
            <w:r>
              <w:rPr>
                <w:b/>
                <w:i w:val="0"/>
                <w:sz w:val="18"/>
              </w:rPr>
              <w:t>h5</w:t>
            </w:r>
          </w:p>
        </w:tc>
        <w:tc>
          <w:tcPr>
            <w:tcW w:w="1440" w:type="dxa"/>
          </w:tcPr>
          <w:p w14:paraId="7F5AF513">
            <w:pPr>
              <w:spacing w:after="0" w:line="240" w:lineRule="auto"/>
            </w:pPr>
            <w:r>
              <w:rPr>
                <w:b/>
                <w:i w:val="0"/>
                <w:sz w:val="18"/>
              </w:rPr>
              <w:t>h10</w:t>
            </w:r>
          </w:p>
        </w:tc>
        <w:tc>
          <w:tcPr>
            <w:tcW w:w="1440" w:type="dxa"/>
          </w:tcPr>
          <w:p w14:paraId="1F895B35">
            <w:pPr>
              <w:spacing w:after="0" w:line="240" w:lineRule="auto"/>
            </w:pPr>
            <w:r>
              <w:rPr>
                <w:b/>
                <w:i w:val="0"/>
                <w:sz w:val="18"/>
              </w:rPr>
              <w:t>h15</w:t>
            </w:r>
          </w:p>
        </w:tc>
      </w:tr>
      <w:tr w14:paraId="6A8BC20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17B88A7C">
            <w:pPr>
              <w:spacing w:after="0" w:line="240" w:lineRule="auto"/>
            </w:pPr>
            <w:r>
              <w:rPr>
                <w:b w:val="0"/>
                <w:i w:val="0"/>
                <w:sz w:val="18"/>
              </w:rPr>
              <w:t>influenza_japan</w:t>
            </w:r>
          </w:p>
        </w:tc>
        <w:tc>
          <w:tcPr>
            <w:tcW w:w="1440" w:type="dxa"/>
          </w:tcPr>
          <w:p w14:paraId="1DB65E9F">
            <w:pPr>
              <w:spacing w:after="0" w:line="240" w:lineRule="auto"/>
            </w:pPr>
            <w:r>
              <w:rPr>
                <w:b w:val="0"/>
                <w:i w:val="0"/>
                <w:sz w:val="18"/>
              </w:rPr>
              <w:t>peak_intensity</w:t>
            </w:r>
          </w:p>
        </w:tc>
        <w:tc>
          <w:tcPr>
            <w:tcW w:w="1440" w:type="dxa"/>
          </w:tcPr>
          <w:p w14:paraId="20B8E755">
            <w:pPr>
              <w:spacing w:after="0" w:line="240" w:lineRule="auto"/>
            </w:pPr>
            <w:r>
              <w:rPr>
                <w:b w:val="0"/>
                <w:i w:val="0"/>
                <w:sz w:val="18"/>
              </w:rPr>
              <w:t>+20.1</w:t>
            </w:r>
          </w:p>
        </w:tc>
        <w:tc>
          <w:tcPr>
            <w:tcW w:w="1440" w:type="dxa"/>
          </w:tcPr>
          <w:p w14:paraId="27333080">
            <w:pPr>
              <w:spacing w:after="0" w:line="240" w:lineRule="auto"/>
            </w:pPr>
            <w:r>
              <w:rPr>
                <w:b w:val="0"/>
                <w:i w:val="0"/>
                <w:sz w:val="18"/>
              </w:rPr>
              <w:t>−4.5</w:t>
            </w:r>
          </w:p>
        </w:tc>
        <w:tc>
          <w:tcPr>
            <w:tcW w:w="1440" w:type="dxa"/>
          </w:tcPr>
          <w:p w14:paraId="236C0316">
            <w:pPr>
              <w:spacing w:after="0" w:line="240" w:lineRule="auto"/>
            </w:pPr>
            <w:r>
              <w:rPr>
                <w:b w:val="0"/>
                <w:i w:val="0"/>
                <w:sz w:val="18"/>
              </w:rPr>
              <w:t>−18.6</w:t>
            </w:r>
          </w:p>
        </w:tc>
        <w:tc>
          <w:tcPr>
            <w:tcW w:w="1440" w:type="dxa"/>
          </w:tcPr>
          <w:p w14:paraId="5FA25CD0">
            <w:pPr>
              <w:spacing w:after="0" w:line="240" w:lineRule="auto"/>
            </w:pPr>
            <w:r>
              <w:rPr>
                <w:b w:val="0"/>
                <w:i w:val="0"/>
                <w:sz w:val="18"/>
              </w:rPr>
              <w:t>−20.9</w:t>
            </w:r>
          </w:p>
        </w:tc>
      </w:tr>
      <w:tr w14:paraId="4B45AA0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7E95034F">
            <w:pPr>
              <w:spacing w:after="0" w:line="240" w:lineRule="auto"/>
            </w:pPr>
            <w:r>
              <w:rPr>
                <w:b w:val="0"/>
                <w:i w:val="0"/>
                <w:sz w:val="18"/>
              </w:rPr>
              <w:t>influenza_us-regions</w:t>
            </w:r>
          </w:p>
        </w:tc>
        <w:tc>
          <w:tcPr>
            <w:tcW w:w="1440" w:type="dxa"/>
          </w:tcPr>
          <w:p w14:paraId="0FE907E9">
            <w:pPr>
              <w:spacing w:after="0" w:line="240" w:lineRule="auto"/>
            </w:pPr>
            <w:r>
              <w:rPr>
                <w:b w:val="0"/>
                <w:i w:val="0"/>
                <w:sz w:val="18"/>
              </w:rPr>
              <w:t>peak_intensity</w:t>
            </w:r>
          </w:p>
        </w:tc>
        <w:tc>
          <w:tcPr>
            <w:tcW w:w="1440" w:type="dxa"/>
          </w:tcPr>
          <w:p w14:paraId="6BD63929">
            <w:pPr>
              <w:spacing w:after="0" w:line="240" w:lineRule="auto"/>
            </w:pPr>
            <w:r>
              <w:rPr>
                <w:b w:val="0"/>
                <w:i w:val="0"/>
                <w:sz w:val="18"/>
              </w:rPr>
              <w:t>−4.7</w:t>
            </w:r>
          </w:p>
        </w:tc>
        <w:tc>
          <w:tcPr>
            <w:tcW w:w="1440" w:type="dxa"/>
          </w:tcPr>
          <w:p w14:paraId="4540C7B4">
            <w:pPr>
              <w:spacing w:after="0" w:line="240" w:lineRule="auto"/>
            </w:pPr>
            <w:r>
              <w:rPr>
                <w:b w:val="0"/>
                <w:i w:val="0"/>
                <w:sz w:val="18"/>
              </w:rPr>
              <w:t>−10.4</w:t>
            </w:r>
          </w:p>
        </w:tc>
        <w:tc>
          <w:tcPr>
            <w:tcW w:w="1440" w:type="dxa"/>
          </w:tcPr>
          <w:p w14:paraId="39A72CF6">
            <w:pPr>
              <w:spacing w:after="0" w:line="240" w:lineRule="auto"/>
            </w:pPr>
            <w:r>
              <w:rPr>
                <w:b w:val="0"/>
                <w:i w:val="0"/>
                <w:sz w:val="18"/>
              </w:rPr>
              <w:t>−31.1</w:t>
            </w:r>
          </w:p>
        </w:tc>
        <w:tc>
          <w:tcPr>
            <w:tcW w:w="1440" w:type="dxa"/>
          </w:tcPr>
          <w:p w14:paraId="361B8DDB">
            <w:pPr>
              <w:spacing w:after="0" w:line="240" w:lineRule="auto"/>
            </w:pPr>
            <w:r>
              <w:rPr>
                <w:b w:val="0"/>
                <w:i w:val="0"/>
                <w:sz w:val="18"/>
              </w:rPr>
              <w:t>−39.0</w:t>
            </w:r>
          </w:p>
        </w:tc>
      </w:tr>
      <w:tr w14:paraId="0D45A8E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6DB2312F">
            <w:pPr>
              <w:spacing w:after="0" w:line="240" w:lineRule="auto"/>
            </w:pPr>
            <w:r>
              <w:rPr>
                <w:b w:val="0"/>
                <w:i w:val="0"/>
                <w:sz w:val="18"/>
              </w:rPr>
              <w:t>influenza_us-states</w:t>
            </w:r>
          </w:p>
        </w:tc>
        <w:tc>
          <w:tcPr>
            <w:tcW w:w="1440" w:type="dxa"/>
          </w:tcPr>
          <w:p w14:paraId="26B144CD">
            <w:pPr>
              <w:spacing w:after="0" w:line="240" w:lineRule="auto"/>
            </w:pPr>
            <w:r>
              <w:rPr>
                <w:b w:val="0"/>
                <w:i w:val="0"/>
                <w:sz w:val="18"/>
              </w:rPr>
              <w:t>peak_intensity</w:t>
            </w:r>
          </w:p>
        </w:tc>
        <w:tc>
          <w:tcPr>
            <w:tcW w:w="1440" w:type="dxa"/>
          </w:tcPr>
          <w:p w14:paraId="02847C90">
            <w:pPr>
              <w:spacing w:after="0" w:line="240" w:lineRule="auto"/>
            </w:pPr>
            <w:r>
              <w:rPr>
                <w:b w:val="0"/>
                <w:i w:val="0"/>
                <w:sz w:val="18"/>
              </w:rPr>
              <w:t>+9.4</w:t>
            </w:r>
          </w:p>
        </w:tc>
        <w:tc>
          <w:tcPr>
            <w:tcW w:w="1440" w:type="dxa"/>
          </w:tcPr>
          <w:p w14:paraId="303A96E4">
            <w:pPr>
              <w:spacing w:after="0" w:line="240" w:lineRule="auto"/>
            </w:pPr>
            <w:r>
              <w:rPr>
                <w:b w:val="0"/>
                <w:i w:val="0"/>
                <w:sz w:val="18"/>
              </w:rPr>
              <w:t>+4.2</w:t>
            </w:r>
          </w:p>
        </w:tc>
        <w:tc>
          <w:tcPr>
            <w:tcW w:w="1440" w:type="dxa"/>
          </w:tcPr>
          <w:p w14:paraId="7D699814">
            <w:pPr>
              <w:spacing w:after="0" w:line="240" w:lineRule="auto"/>
            </w:pPr>
            <w:r>
              <w:rPr>
                <w:b w:val="0"/>
                <w:i w:val="0"/>
                <w:sz w:val="18"/>
              </w:rPr>
              <w:t>+3.6</w:t>
            </w:r>
          </w:p>
        </w:tc>
        <w:tc>
          <w:tcPr>
            <w:tcW w:w="1440" w:type="dxa"/>
          </w:tcPr>
          <w:p w14:paraId="4201575A">
            <w:pPr>
              <w:spacing w:after="0" w:line="240" w:lineRule="auto"/>
            </w:pPr>
            <w:r>
              <w:rPr>
                <w:b w:val="0"/>
                <w:i w:val="0"/>
                <w:sz w:val="18"/>
              </w:rPr>
              <w:t>−1.0</w:t>
            </w:r>
          </w:p>
        </w:tc>
      </w:tr>
      <w:tr w14:paraId="51E1C17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127BFA67">
            <w:pPr>
              <w:spacing w:after="0" w:line="240" w:lineRule="auto"/>
            </w:pPr>
            <w:r>
              <w:rPr>
                <w:b w:val="0"/>
                <w:i w:val="0"/>
                <w:sz w:val="18"/>
              </w:rPr>
              <w:t>dengue</w:t>
            </w:r>
          </w:p>
        </w:tc>
        <w:tc>
          <w:tcPr>
            <w:tcW w:w="1440" w:type="dxa"/>
          </w:tcPr>
          <w:p w14:paraId="1CCD7EB2">
            <w:pPr>
              <w:spacing w:after="0" w:line="240" w:lineRule="auto"/>
            </w:pPr>
            <w:r>
              <w:rPr>
                <w:b w:val="0"/>
                <w:i w:val="0"/>
                <w:sz w:val="18"/>
              </w:rPr>
              <w:t>peak_intensity</w:t>
            </w:r>
          </w:p>
        </w:tc>
        <w:tc>
          <w:tcPr>
            <w:tcW w:w="1440" w:type="dxa"/>
          </w:tcPr>
          <w:p w14:paraId="5D297067">
            <w:pPr>
              <w:spacing w:after="0" w:line="240" w:lineRule="auto"/>
            </w:pPr>
            <w:r>
              <w:rPr>
                <w:b w:val="0"/>
                <w:i w:val="0"/>
                <w:sz w:val="18"/>
              </w:rPr>
              <w:t>−17.7</w:t>
            </w:r>
          </w:p>
        </w:tc>
        <w:tc>
          <w:tcPr>
            <w:tcW w:w="1440" w:type="dxa"/>
          </w:tcPr>
          <w:p w14:paraId="0807318E">
            <w:pPr>
              <w:spacing w:after="0" w:line="240" w:lineRule="auto"/>
            </w:pPr>
            <w:r>
              <w:rPr>
                <w:b w:val="0"/>
                <w:i w:val="0"/>
                <w:sz w:val="18"/>
              </w:rPr>
              <w:t>−22.6</w:t>
            </w:r>
          </w:p>
        </w:tc>
        <w:tc>
          <w:tcPr>
            <w:tcW w:w="1440" w:type="dxa"/>
          </w:tcPr>
          <w:p w14:paraId="223639EF">
            <w:pPr>
              <w:spacing w:after="0" w:line="240" w:lineRule="auto"/>
            </w:pPr>
            <w:r>
              <w:rPr>
                <w:b/>
                <w:i w:val="0"/>
                <w:sz w:val="18"/>
              </w:rPr>
              <w:t>−30.3</w:t>
            </w:r>
          </w:p>
        </w:tc>
        <w:tc>
          <w:tcPr>
            <w:tcW w:w="1440" w:type="dxa"/>
          </w:tcPr>
          <w:p w14:paraId="4A2EAC47">
            <w:pPr>
              <w:spacing w:after="0" w:line="240" w:lineRule="auto"/>
            </w:pPr>
            <w:r>
              <w:rPr>
                <w:b/>
                <w:i w:val="0"/>
                <w:sz w:val="18"/>
              </w:rPr>
              <w:t>−15.5</w:t>
            </w:r>
          </w:p>
        </w:tc>
      </w:tr>
      <w:tr w14:paraId="29009E5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3E4F325D">
            <w:pPr>
              <w:spacing w:after="0" w:line="240" w:lineRule="auto"/>
            </w:pPr>
            <w:r>
              <w:rPr>
                <w:b w:val="0"/>
                <w:i w:val="0"/>
                <w:sz w:val="18"/>
              </w:rPr>
              <w:t>influenza_japan</w:t>
            </w:r>
          </w:p>
        </w:tc>
        <w:tc>
          <w:tcPr>
            <w:tcW w:w="1440" w:type="dxa"/>
          </w:tcPr>
          <w:p w14:paraId="6B3556DC">
            <w:pPr>
              <w:spacing w:after="0" w:line="240" w:lineRule="auto"/>
            </w:pPr>
            <w:r>
              <w:rPr>
                <w:b w:val="0"/>
                <w:i w:val="0"/>
                <w:sz w:val="18"/>
              </w:rPr>
              <w:t>peak_timing</w:t>
            </w:r>
          </w:p>
        </w:tc>
        <w:tc>
          <w:tcPr>
            <w:tcW w:w="1440" w:type="dxa"/>
          </w:tcPr>
          <w:p w14:paraId="305F4272">
            <w:pPr>
              <w:spacing w:after="0" w:line="240" w:lineRule="auto"/>
            </w:pPr>
            <w:r>
              <w:rPr>
                <w:b w:val="0"/>
                <w:i w:val="0"/>
                <w:sz w:val="18"/>
              </w:rPr>
              <w:t>+10.7</w:t>
            </w:r>
          </w:p>
        </w:tc>
        <w:tc>
          <w:tcPr>
            <w:tcW w:w="1440" w:type="dxa"/>
          </w:tcPr>
          <w:p w14:paraId="7AF276BA">
            <w:pPr>
              <w:spacing w:after="0" w:line="240" w:lineRule="auto"/>
            </w:pPr>
            <w:r>
              <w:rPr>
                <w:b/>
                <w:i w:val="0"/>
                <w:sz w:val="18"/>
              </w:rPr>
              <w:t>+24.7</w:t>
            </w:r>
          </w:p>
        </w:tc>
        <w:tc>
          <w:tcPr>
            <w:tcW w:w="1440" w:type="dxa"/>
          </w:tcPr>
          <w:p w14:paraId="28645FEE">
            <w:pPr>
              <w:spacing w:after="0" w:line="240" w:lineRule="auto"/>
            </w:pPr>
            <w:r>
              <w:rPr>
                <w:b w:val="0"/>
                <w:i w:val="0"/>
                <w:sz w:val="18"/>
              </w:rPr>
              <w:t>+8.9</w:t>
            </w:r>
          </w:p>
        </w:tc>
        <w:tc>
          <w:tcPr>
            <w:tcW w:w="1440" w:type="dxa"/>
          </w:tcPr>
          <w:p w14:paraId="0C6F4103">
            <w:pPr>
              <w:spacing w:after="0" w:line="240" w:lineRule="auto"/>
            </w:pPr>
            <w:r>
              <w:rPr>
                <w:b w:val="0"/>
                <w:i w:val="0"/>
                <w:sz w:val="18"/>
              </w:rPr>
              <w:t>−10.3</w:t>
            </w:r>
          </w:p>
        </w:tc>
      </w:tr>
      <w:tr w14:paraId="1CF60A0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26D34A9A">
            <w:pPr>
              <w:spacing w:after="0" w:line="240" w:lineRule="auto"/>
            </w:pPr>
            <w:r>
              <w:rPr>
                <w:b w:val="0"/>
                <w:i w:val="0"/>
                <w:sz w:val="18"/>
              </w:rPr>
              <w:t>influenza_us-regions</w:t>
            </w:r>
          </w:p>
        </w:tc>
        <w:tc>
          <w:tcPr>
            <w:tcW w:w="1440" w:type="dxa"/>
          </w:tcPr>
          <w:p w14:paraId="4A71C30E">
            <w:pPr>
              <w:spacing w:after="0" w:line="240" w:lineRule="auto"/>
            </w:pPr>
            <w:r>
              <w:rPr>
                <w:b w:val="0"/>
                <w:i w:val="0"/>
                <w:sz w:val="18"/>
              </w:rPr>
              <w:t>peak_timing</w:t>
            </w:r>
          </w:p>
        </w:tc>
        <w:tc>
          <w:tcPr>
            <w:tcW w:w="1440" w:type="dxa"/>
          </w:tcPr>
          <w:p w14:paraId="51F91556">
            <w:pPr>
              <w:spacing w:after="0" w:line="240" w:lineRule="auto"/>
            </w:pPr>
            <w:r>
              <w:rPr>
                <w:b w:val="0"/>
                <w:i w:val="0"/>
                <w:sz w:val="18"/>
              </w:rPr>
              <w:t>−19.7</w:t>
            </w:r>
          </w:p>
        </w:tc>
        <w:tc>
          <w:tcPr>
            <w:tcW w:w="1440" w:type="dxa"/>
          </w:tcPr>
          <w:p w14:paraId="3C66880B">
            <w:pPr>
              <w:spacing w:after="0" w:line="240" w:lineRule="auto"/>
            </w:pPr>
            <w:r>
              <w:rPr>
                <w:b w:val="0"/>
                <w:i w:val="0"/>
                <w:sz w:val="18"/>
              </w:rPr>
              <w:t>−49.3</w:t>
            </w:r>
          </w:p>
        </w:tc>
        <w:tc>
          <w:tcPr>
            <w:tcW w:w="1440" w:type="dxa"/>
          </w:tcPr>
          <w:p w14:paraId="1D87239B">
            <w:pPr>
              <w:spacing w:after="0" w:line="240" w:lineRule="auto"/>
            </w:pPr>
            <w:r>
              <w:rPr>
                <w:b w:val="0"/>
                <w:i w:val="0"/>
                <w:sz w:val="18"/>
              </w:rPr>
              <w:t>−9.9</w:t>
            </w:r>
          </w:p>
        </w:tc>
        <w:tc>
          <w:tcPr>
            <w:tcW w:w="1440" w:type="dxa"/>
          </w:tcPr>
          <w:p w14:paraId="0F79EF33">
            <w:pPr>
              <w:spacing w:after="0" w:line="240" w:lineRule="auto"/>
            </w:pPr>
            <w:r>
              <w:rPr>
                <w:b w:val="0"/>
                <w:i w:val="0"/>
                <w:sz w:val="18"/>
              </w:rPr>
              <w:t>−26.2</w:t>
            </w:r>
          </w:p>
        </w:tc>
      </w:tr>
      <w:tr w14:paraId="4A6A404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361BD8FF">
            <w:pPr>
              <w:spacing w:after="0" w:line="240" w:lineRule="auto"/>
            </w:pPr>
            <w:r>
              <w:rPr>
                <w:b w:val="0"/>
                <w:i w:val="0"/>
                <w:sz w:val="18"/>
              </w:rPr>
              <w:t>influenza_us-states</w:t>
            </w:r>
          </w:p>
        </w:tc>
        <w:tc>
          <w:tcPr>
            <w:tcW w:w="1440" w:type="dxa"/>
          </w:tcPr>
          <w:p w14:paraId="3C8ED76E">
            <w:pPr>
              <w:spacing w:after="0" w:line="240" w:lineRule="auto"/>
            </w:pPr>
            <w:r>
              <w:rPr>
                <w:b w:val="0"/>
                <w:i w:val="0"/>
                <w:sz w:val="18"/>
              </w:rPr>
              <w:t>peak_timing</w:t>
            </w:r>
          </w:p>
        </w:tc>
        <w:tc>
          <w:tcPr>
            <w:tcW w:w="1440" w:type="dxa"/>
          </w:tcPr>
          <w:p w14:paraId="6D2F6EE7">
            <w:pPr>
              <w:spacing w:after="0" w:line="240" w:lineRule="auto"/>
            </w:pPr>
            <w:r>
              <w:rPr>
                <w:b w:val="0"/>
                <w:i w:val="0"/>
                <w:sz w:val="18"/>
              </w:rPr>
              <w:t>+7.0</w:t>
            </w:r>
          </w:p>
        </w:tc>
        <w:tc>
          <w:tcPr>
            <w:tcW w:w="1440" w:type="dxa"/>
          </w:tcPr>
          <w:p w14:paraId="11F71D70">
            <w:pPr>
              <w:spacing w:after="0" w:line="240" w:lineRule="auto"/>
            </w:pPr>
            <w:r>
              <w:rPr>
                <w:b w:val="0"/>
                <w:i w:val="0"/>
                <w:sz w:val="18"/>
              </w:rPr>
              <w:t>+14.4</w:t>
            </w:r>
          </w:p>
        </w:tc>
        <w:tc>
          <w:tcPr>
            <w:tcW w:w="1440" w:type="dxa"/>
          </w:tcPr>
          <w:p w14:paraId="08D4FAD3">
            <w:pPr>
              <w:spacing w:after="0" w:line="240" w:lineRule="auto"/>
            </w:pPr>
            <w:r>
              <w:rPr>
                <w:b w:val="0"/>
                <w:i w:val="0"/>
                <w:sz w:val="18"/>
              </w:rPr>
              <w:t>−0.9</w:t>
            </w:r>
          </w:p>
        </w:tc>
        <w:tc>
          <w:tcPr>
            <w:tcW w:w="1440" w:type="dxa"/>
          </w:tcPr>
          <w:p w14:paraId="17AEB3A9">
            <w:pPr>
              <w:spacing w:after="0" w:line="240" w:lineRule="auto"/>
            </w:pPr>
            <w:r>
              <w:rPr>
                <w:b w:val="0"/>
                <w:i w:val="0"/>
                <w:sz w:val="18"/>
              </w:rPr>
              <w:t>−0.5</w:t>
            </w:r>
          </w:p>
        </w:tc>
      </w:tr>
      <w:tr w14:paraId="6EAF426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7E5E1B02">
            <w:pPr>
              <w:spacing w:after="0" w:line="240" w:lineRule="auto"/>
            </w:pPr>
            <w:r>
              <w:rPr>
                <w:b w:val="0"/>
                <w:i w:val="0"/>
                <w:sz w:val="18"/>
              </w:rPr>
              <w:t>dengue</w:t>
            </w:r>
          </w:p>
        </w:tc>
        <w:tc>
          <w:tcPr>
            <w:tcW w:w="1440" w:type="dxa"/>
          </w:tcPr>
          <w:p w14:paraId="1ECBF830">
            <w:pPr>
              <w:spacing w:after="0" w:line="240" w:lineRule="auto"/>
            </w:pPr>
            <w:r>
              <w:rPr>
                <w:b w:val="0"/>
                <w:i w:val="0"/>
                <w:sz w:val="18"/>
              </w:rPr>
              <w:t>peak_timing</w:t>
            </w:r>
          </w:p>
        </w:tc>
        <w:tc>
          <w:tcPr>
            <w:tcW w:w="1440" w:type="dxa"/>
          </w:tcPr>
          <w:p w14:paraId="4BE3C5AC">
            <w:pPr>
              <w:spacing w:after="0" w:line="240" w:lineRule="auto"/>
            </w:pPr>
            <w:r>
              <w:rPr>
                <w:b w:val="0"/>
                <w:i w:val="0"/>
                <w:sz w:val="18"/>
              </w:rPr>
              <w:t>−24.2</w:t>
            </w:r>
          </w:p>
        </w:tc>
        <w:tc>
          <w:tcPr>
            <w:tcW w:w="1440" w:type="dxa"/>
          </w:tcPr>
          <w:p w14:paraId="34A4C33B">
            <w:pPr>
              <w:spacing w:after="0" w:line="240" w:lineRule="auto"/>
            </w:pPr>
            <w:r>
              <w:rPr>
                <w:b w:val="0"/>
                <w:i w:val="0"/>
                <w:sz w:val="18"/>
              </w:rPr>
              <w:t>+15.3</w:t>
            </w:r>
          </w:p>
        </w:tc>
        <w:tc>
          <w:tcPr>
            <w:tcW w:w="1440" w:type="dxa"/>
          </w:tcPr>
          <w:p w14:paraId="661A1E54">
            <w:pPr>
              <w:spacing w:after="0" w:line="240" w:lineRule="auto"/>
            </w:pPr>
            <w:r>
              <w:rPr>
                <w:b/>
                <w:i w:val="0"/>
                <w:sz w:val="18"/>
              </w:rPr>
              <w:t>+26.5</w:t>
            </w:r>
          </w:p>
        </w:tc>
        <w:tc>
          <w:tcPr>
            <w:tcW w:w="1440" w:type="dxa"/>
          </w:tcPr>
          <w:p w14:paraId="5836BC34">
            <w:pPr>
              <w:spacing w:after="0" w:line="240" w:lineRule="auto"/>
            </w:pPr>
            <w:r>
              <w:rPr>
                <w:b w:val="0"/>
                <w:i w:val="0"/>
                <w:sz w:val="18"/>
              </w:rPr>
              <w:t>+9.1</w:t>
            </w:r>
          </w:p>
        </w:tc>
      </w:tr>
    </w:tbl>
    <w:p w14:paraId="5D7A6FF3">
      <w:pPr>
        <w:spacing w:after="40"/>
      </w:pPr>
    </w:p>
    <w:p w14:paraId="7B1156BE">
      <w:pPr>
        <w:spacing w:after="120"/>
      </w:pPr>
      <w:r>
        <w:rPr>
          <w:b w:val="0"/>
          <w:i w:val="0"/>
        </w:rPr>
        <w:t>Unbolded cells are within noise.</w:t>
      </w:r>
    </w:p>
    <w:p w14:paraId="4697892D">
      <w:pPr>
        <w:spacing w:after="120"/>
      </w:pPr>
      <w:r>
        <w:rPr>
          <w:b/>
          <w:i w:val="0"/>
        </w:rPr>
        <w:t>This is the one place a positive cross-disease effect clears the noise floor.</w:t>
      </w:r>
      <w:r>
        <w:rPr>
          <w:b w:val="0"/>
          <w:i w:val="0"/>
        </w:rPr>
        <w:t xml:space="preserve"> Two cells do so: influenza-Japan h5 peak timing (+24.7%) and dengue h10 peak timing (+26.5%). Across the 32 peak cells (2 metrics × 4 panels × 4 horizons) the full tally is </w:t>
      </w:r>
      <w:r>
        <w:rPr>
          <w:b/>
          <w:i w:val="0"/>
        </w:rPr>
        <w:t>2 significantly positive, 2 significantly negative, 28 within noise</w:t>
      </w:r>
      <w:r>
        <w:rPr>
          <w:b w:val="0"/>
          <w:i w:val="0"/>
        </w:rPr>
        <w:t xml:space="preserve">. Two isolated positives out of 32 tests is consistent with multiple comparisons and </w:t>
      </w:r>
      <w:r>
        <w:rPr>
          <w:b/>
          <w:i w:val="0"/>
        </w:rPr>
        <w:t>must not be promoted to a finding</w:t>
      </w:r>
      <w:r>
        <w:rPr>
          <w:b w:val="0"/>
          <w:i w:val="0"/>
        </w:rPr>
        <w:t>. It is recorded because suppressing it would be selective reporting, not because it supports the transfer claim.</w:t>
      </w:r>
    </w:p>
    <w:p w14:paraId="254F679D">
      <w:pPr>
        <w:spacing w:after="120"/>
      </w:pPr>
      <w:r>
        <w:rPr>
          <w:b w:val="0"/>
          <w:i w:val="0"/>
        </w:rPr>
        <w:t>Peak intensity shows no positive clearing cell anywhere, and is significantly negative on dengue at both long horizons.</w:t>
      </w:r>
    </w:p>
    <w:p w14:paraId="093951BC">
      <w:pPr>
        <w:pStyle w:val="4"/>
      </w:pPr>
      <w:r>
        <w:t>4.6 The reference artifact — full reconciliation of the Week-3 discrepancies</w:t>
      </w:r>
    </w:p>
    <w:p w14:paraId="303DB904">
      <w:pPr>
        <w:spacing w:after="120"/>
      </w:pPr>
      <w:r>
        <w:rPr>
          <w:b w:val="0"/>
          <w:i w:val="0"/>
        </w:rPr>
        <w:t>Holding the transfer prediction fixed and varying only the reference:</w:t>
      </w:r>
    </w:p>
    <w:p w14:paraId="548986F5">
      <w:pPr>
        <w:pStyle w:val="23"/>
      </w:pPr>
      <w:r>
        <w:rPr>
          <w:b/>
          <w:i w:val="0"/>
        </w:rPr>
        <w:t>Reference A — seed-matched.</w:t>
      </w:r>
      <w:r>
        <w:rPr>
          <w:b w:val="0"/>
          <w:i w:val="0"/>
        </w:rPr>
        <w:t xml:space="preserve"> Transfer at seed </w:t>
      </w:r>
      <w:r>
        <w:rPr>
          <w:b w:val="0"/>
          <w:i/>
        </w:rPr>
        <w:t>s</w:t>
      </w:r>
      <w:r>
        <w:rPr>
          <w:b w:val="0"/>
          <w:i w:val="0"/>
        </w:rPr>
        <w:t xml:space="preserve"> against single-disease at the same seed </w:t>
      </w:r>
      <w:r>
        <w:rPr>
          <w:b w:val="0"/>
          <w:i/>
        </w:rPr>
        <w:t>s</w:t>
      </w:r>
      <w:r>
        <w:rPr>
          <w:b w:val="0"/>
          <w:i w:val="0"/>
        </w:rPr>
        <w:t>.</w:t>
      </w:r>
    </w:p>
    <w:p w14:paraId="0717355D">
      <w:pPr>
        <w:pStyle w:val="23"/>
      </w:pPr>
      <w:r>
        <w:rPr>
          <w:b/>
          <w:i w:val="0"/>
        </w:rPr>
        <w:t>Reference B — five-seed mean.</w:t>
      </w:r>
      <w:r>
        <w:rPr>
          <w:b w:val="0"/>
          <w:i w:val="0"/>
        </w:rPr>
        <w:t xml:space="preserve"> The same transfer run against the mean of all five seeds.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8"/>
        <w:gridCol w:w="1728"/>
        <w:gridCol w:w="1728"/>
        <w:gridCol w:w="1728"/>
        <w:gridCol w:w="1728"/>
      </w:tblGrid>
      <w:tr w14:paraId="5F66A8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blHeader/>
        </w:trPr>
        <w:tc>
          <w:tcPr>
            <w:tcW w:w="1728" w:type="dxa"/>
          </w:tcPr>
          <w:p w14:paraId="62783530">
            <w:pPr>
              <w:spacing w:after="0" w:line="240" w:lineRule="auto"/>
            </w:pPr>
            <w:r>
              <w:rPr>
                <w:b/>
                <w:i w:val="0"/>
                <w:sz w:val="18"/>
              </w:rPr>
              <w:t>panel</w:t>
            </w:r>
          </w:p>
        </w:tc>
        <w:tc>
          <w:tcPr>
            <w:tcW w:w="1728" w:type="dxa"/>
          </w:tcPr>
          <w:p w14:paraId="4241EBCF">
            <w:pPr>
              <w:spacing w:after="0" w:line="240" w:lineRule="auto"/>
            </w:pPr>
            <w:r>
              <w:rPr>
                <w:b/>
                <w:i w:val="0"/>
                <w:sz w:val="18"/>
              </w:rPr>
              <w:t>h</w:t>
            </w:r>
          </w:p>
        </w:tc>
        <w:tc>
          <w:tcPr>
            <w:tcW w:w="1728" w:type="dxa"/>
          </w:tcPr>
          <w:p w14:paraId="6D8F9985">
            <w:pPr>
              <w:spacing w:after="0" w:line="240" w:lineRule="auto"/>
            </w:pPr>
            <w:r>
              <w:rPr>
                <w:b/>
                <w:i w:val="0"/>
                <w:sz w:val="18"/>
              </w:rPr>
              <w:t>Ref A</w:t>
            </w:r>
          </w:p>
        </w:tc>
        <w:tc>
          <w:tcPr>
            <w:tcW w:w="1728" w:type="dxa"/>
          </w:tcPr>
          <w:p w14:paraId="3AD0659A">
            <w:pPr>
              <w:spacing w:after="0" w:line="240" w:lineRule="auto"/>
            </w:pPr>
            <w:r>
              <w:rPr>
                <w:b/>
                <w:i w:val="0"/>
                <w:sz w:val="18"/>
              </w:rPr>
              <w:t>Ref B</w:t>
            </w:r>
          </w:p>
        </w:tc>
        <w:tc>
          <w:tcPr>
            <w:tcW w:w="1728" w:type="dxa"/>
          </w:tcPr>
          <w:p w14:paraId="65D72D35">
            <w:pPr>
              <w:spacing w:after="0" w:line="240" w:lineRule="auto"/>
            </w:pPr>
            <w:r>
              <w:rPr>
                <w:b/>
                <w:i w:val="0"/>
                <w:sz w:val="18"/>
              </w:rPr>
              <w:t>client's independent arithmetic</w:t>
            </w:r>
          </w:p>
        </w:tc>
      </w:tr>
      <w:tr w14:paraId="11B64A9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05D5964D">
            <w:pPr>
              <w:spacing w:after="0" w:line="240" w:lineRule="auto"/>
            </w:pPr>
            <w:r>
              <w:rPr>
                <w:b w:val="0"/>
                <w:i w:val="0"/>
                <w:sz w:val="18"/>
              </w:rPr>
              <w:t>influenza_us-regions</w:t>
            </w:r>
          </w:p>
        </w:tc>
        <w:tc>
          <w:tcPr>
            <w:tcW w:w="1728" w:type="dxa"/>
          </w:tcPr>
          <w:p w14:paraId="7AF9EAFC">
            <w:pPr>
              <w:spacing w:after="0" w:line="240" w:lineRule="auto"/>
            </w:pPr>
            <w:r>
              <w:rPr>
                <w:b w:val="0"/>
                <w:i w:val="0"/>
                <w:sz w:val="18"/>
              </w:rPr>
              <w:t>h3</w:t>
            </w:r>
          </w:p>
        </w:tc>
        <w:tc>
          <w:tcPr>
            <w:tcW w:w="1728" w:type="dxa"/>
          </w:tcPr>
          <w:p w14:paraId="5E872FE0">
            <w:pPr>
              <w:spacing w:after="0" w:line="240" w:lineRule="auto"/>
            </w:pPr>
            <w:r>
              <w:rPr>
                <w:b w:val="0"/>
                <w:i w:val="0"/>
                <w:sz w:val="18"/>
              </w:rPr>
              <w:t>+19.9%</w:t>
            </w:r>
          </w:p>
        </w:tc>
        <w:tc>
          <w:tcPr>
            <w:tcW w:w="1728" w:type="dxa"/>
          </w:tcPr>
          <w:p w14:paraId="77A320CD">
            <w:pPr>
              <w:spacing w:after="0" w:line="240" w:lineRule="auto"/>
            </w:pPr>
            <w:r>
              <w:rPr>
                <w:b/>
                <w:i w:val="0"/>
                <w:sz w:val="18"/>
              </w:rPr>
              <w:t>+9.9%</w:t>
            </w:r>
          </w:p>
        </w:tc>
        <w:tc>
          <w:tcPr>
            <w:tcW w:w="1728" w:type="dxa"/>
          </w:tcPr>
          <w:p w14:paraId="14382198">
            <w:pPr>
              <w:spacing w:after="0" w:line="240" w:lineRule="auto"/>
            </w:pPr>
            <w:r>
              <w:rPr>
                <w:b w:val="0"/>
                <w:i w:val="0"/>
                <w:sz w:val="18"/>
              </w:rPr>
              <w:t>"613 to 553, which is a 9.8% improvement, but the table says +20%"</w:t>
            </w:r>
          </w:p>
        </w:tc>
      </w:tr>
      <w:tr w14:paraId="539D2F5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5D1D6455">
            <w:pPr>
              <w:spacing w:after="0" w:line="240" w:lineRule="auto"/>
            </w:pPr>
            <w:r>
              <w:rPr>
                <w:b w:val="0"/>
                <w:i w:val="0"/>
                <w:sz w:val="18"/>
              </w:rPr>
              <w:t>influenza_us-states</w:t>
            </w:r>
          </w:p>
        </w:tc>
        <w:tc>
          <w:tcPr>
            <w:tcW w:w="1728" w:type="dxa"/>
          </w:tcPr>
          <w:p w14:paraId="580CA8BC">
            <w:pPr>
              <w:spacing w:after="0" w:line="240" w:lineRule="auto"/>
            </w:pPr>
            <w:r>
              <w:rPr>
                <w:b w:val="0"/>
                <w:i w:val="0"/>
                <w:sz w:val="18"/>
              </w:rPr>
              <w:t>h3</w:t>
            </w:r>
          </w:p>
        </w:tc>
        <w:tc>
          <w:tcPr>
            <w:tcW w:w="1728" w:type="dxa"/>
          </w:tcPr>
          <w:p w14:paraId="10E9C901">
            <w:pPr>
              <w:spacing w:after="0" w:line="240" w:lineRule="auto"/>
            </w:pPr>
            <w:r>
              <w:rPr>
                <w:b w:val="0"/>
                <w:i w:val="0"/>
                <w:sz w:val="18"/>
              </w:rPr>
              <w:t>+5.8%</w:t>
            </w:r>
          </w:p>
        </w:tc>
        <w:tc>
          <w:tcPr>
            <w:tcW w:w="1728" w:type="dxa"/>
          </w:tcPr>
          <w:p w14:paraId="7E90F5FC">
            <w:pPr>
              <w:spacing w:after="0" w:line="240" w:lineRule="auto"/>
            </w:pPr>
            <w:r>
              <w:rPr>
                <w:b/>
                <w:i w:val="0"/>
                <w:sz w:val="18"/>
              </w:rPr>
              <w:t>+1.4%</w:t>
            </w:r>
          </w:p>
        </w:tc>
        <w:tc>
          <w:tcPr>
            <w:tcW w:w="1728" w:type="dxa"/>
          </w:tcPr>
          <w:p w14:paraId="3C06DE64">
            <w:pPr>
              <w:spacing w:after="0" w:line="240" w:lineRule="auto"/>
            </w:pPr>
            <w:r>
              <w:rPr>
                <w:b w:val="0"/>
                <w:i w:val="0"/>
                <w:sz w:val="18"/>
              </w:rPr>
              <w:t>"113 to 112, which is under 1%, but says +6%"</w:t>
            </w:r>
          </w:p>
        </w:tc>
      </w:tr>
      <w:tr w14:paraId="53F3B73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11CA8E2C">
            <w:pPr>
              <w:spacing w:after="0" w:line="240" w:lineRule="auto"/>
            </w:pPr>
            <w:r>
              <w:rPr>
                <w:b w:val="0"/>
                <w:i w:val="0"/>
                <w:sz w:val="18"/>
              </w:rPr>
              <w:t>influenza_japan</w:t>
            </w:r>
          </w:p>
        </w:tc>
        <w:tc>
          <w:tcPr>
            <w:tcW w:w="1728" w:type="dxa"/>
          </w:tcPr>
          <w:p w14:paraId="73D9B5FF">
            <w:pPr>
              <w:spacing w:after="0" w:line="240" w:lineRule="auto"/>
            </w:pPr>
            <w:r>
              <w:rPr>
                <w:b w:val="0"/>
                <w:i w:val="0"/>
                <w:sz w:val="18"/>
              </w:rPr>
              <w:t>h5</w:t>
            </w:r>
          </w:p>
        </w:tc>
        <w:tc>
          <w:tcPr>
            <w:tcW w:w="1728" w:type="dxa"/>
          </w:tcPr>
          <w:p w14:paraId="08FCC543">
            <w:pPr>
              <w:spacing w:after="0" w:line="240" w:lineRule="auto"/>
            </w:pPr>
            <w:r>
              <w:rPr>
                <w:b w:val="0"/>
                <w:i w:val="0"/>
                <w:sz w:val="18"/>
              </w:rPr>
              <w:t>+4.5%</w:t>
            </w:r>
          </w:p>
        </w:tc>
        <w:tc>
          <w:tcPr>
            <w:tcW w:w="1728" w:type="dxa"/>
          </w:tcPr>
          <w:p w14:paraId="25034109">
            <w:pPr>
              <w:spacing w:after="0" w:line="240" w:lineRule="auto"/>
            </w:pPr>
            <w:r>
              <w:rPr>
                <w:b/>
                <w:i w:val="0"/>
                <w:sz w:val="18"/>
              </w:rPr>
              <w:t>+7.4%</w:t>
            </w:r>
          </w:p>
        </w:tc>
        <w:tc>
          <w:tcPr>
            <w:tcW w:w="1728" w:type="dxa"/>
          </w:tcPr>
          <w:p w14:paraId="22F191C7">
            <w:pPr>
              <w:spacing w:after="0" w:line="240" w:lineRule="auto"/>
            </w:pPr>
            <w:r>
              <w:rPr>
                <w:b w:val="0"/>
                <w:i w:val="0"/>
                <w:sz w:val="18"/>
              </w:rPr>
              <w:t>"841 to 779, about 7.4%, but says +4%"</w:t>
            </w:r>
          </w:p>
        </w:tc>
      </w:tr>
      <w:tr w14:paraId="6CAA698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3E3BBF8D">
            <w:pPr>
              <w:spacing w:after="0" w:line="240" w:lineRule="auto"/>
            </w:pPr>
            <w:r>
              <w:rPr>
                <w:b w:val="0"/>
                <w:i w:val="0"/>
                <w:sz w:val="18"/>
              </w:rPr>
              <w:t>dengue</w:t>
            </w:r>
          </w:p>
        </w:tc>
        <w:tc>
          <w:tcPr>
            <w:tcW w:w="1728" w:type="dxa"/>
          </w:tcPr>
          <w:p w14:paraId="1E0284B3">
            <w:pPr>
              <w:spacing w:after="0" w:line="240" w:lineRule="auto"/>
            </w:pPr>
            <w:r>
              <w:rPr>
                <w:b w:val="0"/>
                <w:i w:val="0"/>
                <w:sz w:val="18"/>
              </w:rPr>
              <w:t>h3</w:t>
            </w:r>
          </w:p>
        </w:tc>
        <w:tc>
          <w:tcPr>
            <w:tcW w:w="1728" w:type="dxa"/>
          </w:tcPr>
          <w:p w14:paraId="61485A50">
            <w:pPr>
              <w:spacing w:after="0" w:line="240" w:lineRule="auto"/>
            </w:pPr>
            <w:r>
              <w:rPr>
                <w:b w:val="0"/>
                <w:i w:val="0"/>
                <w:sz w:val="18"/>
              </w:rPr>
              <w:t>+2.9%</w:t>
            </w:r>
          </w:p>
        </w:tc>
        <w:tc>
          <w:tcPr>
            <w:tcW w:w="1728" w:type="dxa"/>
          </w:tcPr>
          <w:p w14:paraId="53332117">
            <w:pPr>
              <w:spacing w:after="0" w:line="240" w:lineRule="auto"/>
            </w:pPr>
            <w:r>
              <w:rPr>
                <w:b/>
                <w:i w:val="0"/>
                <w:sz w:val="18"/>
              </w:rPr>
              <w:t>−15.4%</w:t>
            </w:r>
          </w:p>
        </w:tc>
        <w:tc>
          <w:tcPr>
            <w:tcW w:w="1728" w:type="dxa"/>
          </w:tcPr>
          <w:p w14:paraId="552563E4">
            <w:pPr>
              <w:spacing w:after="0" w:line="240" w:lineRule="auto"/>
            </w:pPr>
            <w:r>
              <w:rPr>
                <w:b w:val="0"/>
                <w:i w:val="0"/>
                <w:sz w:val="18"/>
              </w:rPr>
              <w:t>"dengue h3 and h5 look sign inverted"</w:t>
            </w:r>
          </w:p>
        </w:tc>
      </w:tr>
    </w:tbl>
    <w:p w14:paraId="432BF7DA">
      <w:pPr>
        <w:spacing w:after="40"/>
      </w:pPr>
    </w:p>
    <w:p w14:paraId="0F5B7D10">
      <w:pPr>
        <w:spacing w:after="120"/>
        <w:rPr>
          <w:b w:val="0"/>
          <w:i w:val="0"/>
        </w:rPr>
      </w:pPr>
      <w:r>
        <w:rPr>
          <w:b w:val="0"/>
          <w:i w:val="0"/>
        </w:rPr>
        <w:t xml:space="preserve">The dengue case is the most consequential because the reference choice </w:t>
      </w:r>
      <w:r>
        <w:rPr>
          <w:b/>
          <w:i w:val="0"/>
        </w:rPr>
        <w:t>inverts the sign</w:t>
      </w:r>
      <w:r>
        <w:rPr>
          <w:b w:val="0"/>
          <w:i w:val="0"/>
        </w:rPr>
        <w:t xml:space="preserve">. The cause is identifiable: single-disease dengue seed 42 scores 49.98 RMSE against 37.47, 47.13, 38.65 and 37.08 for the other four seeds. Seed 42 is an outlier, and a seed-matched delta against an unusually weak reference reports an improvement that the five-seed mean contradicts. This is a reference-selection artifact, not a defect in the delta formula. </w:t>
      </w:r>
    </w:p>
    <w:p w14:paraId="22636462">
      <w:pPr>
        <w:spacing w:after="120"/>
      </w:pPr>
      <w:r>
        <w:rPr>
          <w:b/>
          <w:i w:val="0"/>
        </w:rPr>
        <w:t>Consequence.</w:t>
      </w:r>
      <w:r>
        <w:rPr>
          <w:b w:val="0"/>
          <w:i w:val="0"/>
        </w:rPr>
        <w:t xml:space="preserve"> Every delta in this report states its reference on the table. No transfer figure should be quoted without one.</w:t>
      </w:r>
    </w:p>
    <w:p w14:paraId="2BC3BB6C">
      <w:pPr>
        <w:pStyle w:val="4"/>
      </w:pPr>
      <w:r>
        <w:t>4.7 Zero-shot transfer</w:t>
      </w:r>
    </w:p>
    <w:p w14:paraId="17088661">
      <w:pPr>
        <w:spacing w:after="120"/>
      </w:pPr>
      <w:r>
        <w:rPr>
          <w:b w:val="0"/>
          <w:i w:val="0"/>
        </w:rPr>
        <w:t xml:space="preserve">Cross-disease zero-shot (LDO zero-shot) </w:t>
      </w:r>
      <w:r>
        <w:rPr>
          <w:b/>
          <w:i w:val="0"/>
        </w:rPr>
        <w:t>fails on influenza</w:t>
      </w:r>
      <w:r>
        <w:rPr>
          <w:b w:val="0"/>
          <w:i w:val="0"/>
        </w:rPr>
        <w:t>. Paired deltas against single-disease RMSE reach −311.2% at influenza-Japan h3 and −558.8% at h10; that is, the un-adapted encoder produces errors several times the single-disease baseline. Most cells carry intervals so wide they are formally within noise, which should be read as instability rather than acceptability.</w:t>
      </w:r>
    </w:p>
    <w:p w14:paraId="1237655A">
      <w:pPr>
        <w:spacing w:after="120"/>
      </w:pPr>
      <w:r>
        <w:rPr>
          <w:b w:val="0"/>
          <w:i w:val="0"/>
        </w:rPr>
        <w:t>Dengue zero-shot degrades far more gracefully (all four horizons within noise), consistent with dengue's larger node count providing a better-conditioned trunk.</w:t>
      </w:r>
    </w:p>
    <w:p w14:paraId="13F06C23">
      <w:pPr>
        <w:spacing w:after="120"/>
      </w:pPr>
      <w:r>
        <w:rPr>
          <w:b w:val="0"/>
          <w:i w:val="0"/>
        </w:rPr>
        <w:t>Population-transfer zero-shot (LODO) is far less severe, but is a single seed.</w:t>
      </w:r>
    </w:p>
    <w:p w14:paraId="79121299">
      <w:pPr>
        <w:spacing w:after="120"/>
        <w:rPr>
          <w:rFonts w:hint="default"/>
          <w:lang w:val="en-US"/>
        </w:rPr>
      </w:pPr>
      <w:r>
        <w:rPr>
          <w:b/>
          <w:i w:val="0"/>
        </w:rPr>
        <w:t>Implication.</w:t>
      </w:r>
      <w:r>
        <w:rPr>
          <w:b w:val="0"/>
          <w:i w:val="0"/>
        </w:rPr>
        <w:t xml:space="preserve"> The adapter is not a refinement on top of a transferable representation. Without adaptation the cross-disease representation does not transfer to influenza at all. Since the Ebola deployment is an adaptation step, this is the correct architecture — but it means the quality of the Ebola result depends entirely on the adaptation dat</w:t>
      </w:r>
      <w:r>
        <w:rPr>
          <w:rFonts w:hint="default"/>
          <w:b w:val="0"/>
          <w:i w:val="0"/>
          <w:lang w:val="en-US"/>
        </w:rPr>
        <w:t>a.</w:t>
      </w:r>
    </w:p>
    <w:p w14:paraId="5085E54C">
      <w:pPr>
        <w:pStyle w:val="3"/>
      </w:pPr>
      <w:r>
        <w:t>5. Threats to validity</w:t>
      </w:r>
    </w:p>
    <w:p w14:paraId="388FC4D8">
      <w:pPr>
        <w:spacing w:after="120"/>
        <w:rPr>
          <w:b w:val="0"/>
          <w:i w:val="0"/>
        </w:rPr>
      </w:pPr>
      <w:r>
        <w:rPr>
          <w:b/>
          <w:i w:val="0"/>
        </w:rPr>
        <w:t>LODO rests on one seed.</w:t>
      </w:r>
      <w:r>
        <w:rPr>
          <w:b w:val="0"/>
          <w:i w:val="0"/>
        </w:rPr>
        <w:t xml:space="preserve"> Every leave-one-dataset-out figure is seed 42. Given that seed 42 is demonstrably an outlier on single-disease dengue , single-seed LODO figures should not be quoted as results. </w:t>
      </w:r>
    </w:p>
    <w:p w14:paraId="1BC62E39">
      <w:pPr>
        <w:spacing w:after="120"/>
      </w:pPr>
      <w:r>
        <w:rPr>
          <w:b/>
          <w:i w:val="0"/>
        </w:rPr>
        <w:t>The LDO influenza fold has four seeds, not five.</w:t>
      </w:r>
      <w:r>
        <w:rPr>
          <w:b w:val="0"/>
          <w:i w:val="0"/>
        </w:rPr>
        <w:t xml:space="preserve"> Seed 42 is absent from the dengue→flu direction, so those paired deltas rest on a four-seed overlap (t critical 3.18). The dengue fold has all five.</w:t>
      </w:r>
    </w:p>
    <w:p w14:paraId="26C9773F">
      <w:pPr>
        <w:spacing w:after="120"/>
        <w:rPr>
          <w:b w:val="0"/>
          <w:i w:val="0"/>
        </w:rPr>
      </w:pPr>
      <w:r>
        <w:rPr>
          <w:b/>
          <w:i w:val="0"/>
        </w:rPr>
        <w:t>No uncertainty quantification.</w:t>
      </w:r>
      <w:r>
        <w:rPr>
          <w:b w:val="0"/>
          <w:i w:val="0"/>
        </w:rPr>
        <w:t xml:space="preserve"> WIS, CRPS, coverage and PIT are implemented and self-checked but unusable until runs archive quantile predictions. The calibrated-uncertainty claim is currently unevidenced.</w:t>
      </w:r>
    </w:p>
    <w:p w14:paraId="0AAA3CF7">
      <w:pPr>
        <w:spacing w:after="120"/>
      </w:pPr>
      <w:r>
        <w:rPr>
          <w:b/>
          <w:i w:val="0"/>
        </w:rPr>
        <w:t>Wide intervals on small folds.</w:t>
      </w:r>
      <w:r>
        <w:rPr>
          <w:b w:val="0"/>
          <w:i w:val="0"/>
        </w:rPr>
        <w:t xml:space="preserve"> Influenza-US-regions has ten nodes; several LDO intervals exceed ±30 percentage points. Where a cell reads "within noise," that frequently reflects limited power rather than a demonstrated absence of effect, and the two must not be conflated.</w:t>
      </w:r>
    </w:p>
    <w:p w14:paraId="75986C6C">
      <w:pPr>
        <w:spacing w:after="120"/>
      </w:pPr>
      <w:r>
        <w:rPr>
          <w:b/>
          <w:i w:val="0"/>
        </w:rPr>
        <w:t xml:space="preserve">Joint </w:t>
      </w:r>
      <w:r>
        <w:rPr>
          <w:rFonts w:ascii="Consolas" w:hAnsi="Consolas"/>
          <w:b/>
          <w:i w:val="0"/>
          <w:sz w:val="19"/>
        </w:rPr>
        <w:t>sqrt-uniform</w:t>
      </w:r>
      <w:r>
        <w:rPr>
          <w:b/>
          <w:i w:val="0"/>
        </w:rPr>
        <w:t xml:space="preserve"> is a single seed</w:t>
      </w:r>
      <w:r>
        <w:rPr>
          <w:b w:val="0"/>
          <w:i w:val="0"/>
        </w:rPr>
        <w:t xml:space="preserve"> and is not a confirmed arm.</w:t>
      </w:r>
    </w:p>
    <w:p w14:paraId="19FE901C">
      <w:pPr>
        <w:spacing w:after="120"/>
        <w:rPr>
          <w:b w:val="0"/>
          <w:i w:val="0"/>
        </w:rPr>
      </w:pPr>
      <w:r>
        <w:rPr>
          <w:b/>
          <w:i w:val="0"/>
        </w:rPr>
        <w:t>Peak-metric deltas can rest on fewer seeds.</w:t>
      </w:r>
      <w:r>
        <w:rPr>
          <w:b w:val="0"/>
          <w:i w:val="0"/>
        </w:rPr>
        <w:t xml:space="preserve"> A </w:t>
      </w:r>
      <w:r>
        <w:rPr>
          <w:rFonts w:ascii="Consolas" w:hAnsi="Consolas"/>
          <w:b w:val="0"/>
          <w:i w:val="0"/>
          <w:sz w:val="19"/>
        </w:rPr>
        <w:t>peak_timing</w:t>
      </w:r>
      <w:r>
        <w:rPr>
          <w:b w:val="0"/>
          <w:i w:val="0"/>
        </w:rPr>
        <w:t xml:space="preserve"> reference cell of exactly zero has no scale to divide by, so that seed is dropped from the pairing rather than producing an infinite percentage. A peak_timing delta may therefore carry a smaller </w:t>
      </w:r>
      <w:r>
        <w:rPr>
          <w:rFonts w:ascii="Consolas" w:hAnsi="Consolas"/>
          <w:b w:val="0"/>
          <w:i w:val="0"/>
          <w:sz w:val="19"/>
        </w:rPr>
        <w:t>n</w:t>
      </w:r>
      <w:r>
        <w:rPr>
          <w:b w:val="0"/>
          <w:i w:val="0"/>
        </w:rPr>
        <w:t xml:space="preserve"> than the same cell's RMSE delta</w:t>
      </w:r>
    </w:p>
    <w:p w14:paraId="6B6C1D00">
      <w:pPr>
        <w:spacing w:after="120"/>
      </w:pPr>
      <w:r>
        <w:rPr>
          <w:b/>
          <w:i w:val="0"/>
        </w:rPr>
        <w:t>Two isolated positive peak-timing cells</w:t>
      </w:r>
      <w:r>
        <w:rPr>
          <w:b w:val="0"/>
          <w:i w:val="0"/>
        </w:rPr>
        <w:t xml:space="preserve"> sit inside 32 peak tests of which 28 are within noise. They are reported for completeness and are not treated as evidence of transfer.</w:t>
      </w:r>
    </w:p>
    <w:p w14:paraId="77E734BE">
      <w:pPr>
        <w:pStyle w:val="3"/>
      </w:pPr>
      <w:r>
        <w:t>6. Conclusions and implications for the Ebola case study</w:t>
      </w:r>
    </w:p>
    <w:p w14:paraId="62989834">
      <w:pPr>
        <w:spacing w:after="120"/>
      </w:pPr>
      <w:r>
        <w:rPr>
          <w:b/>
          <w:i w:val="0"/>
        </w:rPr>
        <w:t>The corrected fold structure does not support a positive cross-disease transfer claim.</w:t>
      </w:r>
      <w:r>
        <w:rPr>
          <w:b w:val="0"/>
          <w:i w:val="0"/>
        </w:rPr>
        <w:t xml:space="preserve"> This is the primary result. The paper cannot presently claim that pre-training across diseases improves forecasting on a held-out disease; on this evidence it degrades it, significantly so in twelve of sixteen cells and most severely at long horizons.</w:t>
      </w:r>
    </w:p>
    <w:p w14:paraId="12FB83A8">
      <w:pPr>
        <w:spacing w:after="120"/>
      </w:pPr>
      <w:r>
        <w:rPr>
          <w:b/>
          <w:i w:val="0"/>
        </w:rPr>
        <w:t>The reported Week-3 headline was substantially a reference artifact</w:t>
      </w:r>
      <w:r>
        <w:rPr>
          <w:b w:val="0"/>
          <w:i w:val="0"/>
        </w:rPr>
        <w:t>, and the residue is population transfer rather than disease transfer. Both of the client's Week-3 concerns are confirmed in full.</w:t>
      </w:r>
    </w:p>
    <w:p w14:paraId="55F97C91">
      <w:pPr>
        <w:spacing w:after="120"/>
      </w:pPr>
      <w:r>
        <w:rPr>
          <w:b/>
          <w:i w:val="0"/>
        </w:rPr>
        <w:t>Three implications for Ebola.</w:t>
      </w:r>
    </w:p>
    <w:p w14:paraId="6F6206E5">
      <w:pPr>
        <w:spacing w:after="120"/>
      </w:pPr>
      <w:r>
        <w:rPr>
          <w:b w:val="0"/>
          <w:i w:val="0"/>
        </w:rPr>
        <w:t xml:space="preserve">The transfer effect is weakest at long horizons on every panel, and the Ebola audit established that h10 and h15 have </w:t>
      </w:r>
      <w:r>
        <w:rPr>
          <w:b/>
          <w:i w:val="0"/>
        </w:rPr>
        <w:t>zero adaptation examples</w:t>
      </w:r>
      <w:r>
        <w:rPr>
          <w:rFonts w:hint="default"/>
          <w:b/>
          <w:i w:val="0"/>
          <w:lang w:val="en-US"/>
        </w:rPr>
        <w:t xml:space="preserve">. </w:t>
      </w:r>
      <w:r>
        <w:rPr>
          <w:rFonts w:hint="default"/>
          <w:b w:val="0"/>
          <w:i w:val="0"/>
          <w:lang w:val="en-US"/>
        </w:rPr>
        <w:t>C</w:t>
      </w:r>
      <w:r>
        <w:rPr>
          <w:b w:val="0"/>
          <w:i w:val="0"/>
        </w:rPr>
        <w:t>ross-disease zero-shot failing outright on influenza. Long-horizon Ebola forecasting is therefore being attempted in the single regime where this method is least supported by evidence.</w:t>
      </w:r>
    </w:p>
    <w:p w14:paraId="29FBEFD8">
      <w:pPr>
        <w:spacing w:after="120"/>
      </w:pPr>
      <w:r>
        <w:rPr>
          <w:b w:val="0"/>
          <w:i w:val="0"/>
        </w:rPr>
        <w:t>The practical Ebola adaptation horizon is h3, on 16 origin-district pairs across 8 districts. Adaptation is load-bearing and that is very little of it.</w:t>
      </w:r>
    </w:p>
    <w:p w14:paraId="35CAA5BB">
      <w:pPr>
        <w:spacing w:after="120"/>
      </w:pPr>
      <w:r>
        <w:rPr>
          <w:b w:val="0"/>
          <w:i w:val="0"/>
        </w:rPr>
        <w:t>Because Ebola is scored exactly once against a pre-registered configuration, a weak result will not be separable from insufficient adaptation data. This should be stated before the run, not after.</w:t>
      </w:r>
    </w:p>
    <w:p w14:paraId="33BAE1DE">
      <w:pPr>
        <w:spacing w:after="120"/>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8DC310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3469</Words>
  <Characters>19289</Characters>
  <Lines>0</Lines>
  <Paragraphs>0</Paragraphs>
  <TotalTime>9</TotalTime>
  <ScaleCrop>false</ScaleCrop>
  <LinksUpToDate>false</LinksUpToDate>
  <CharactersWithSpaces>22372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2026-07-30T20:36:05Z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eyJoZGlkIjoiNmNkZjJlOTgzZGIzMjY0NTFkNzc1NTA2NGNkNjZkM2EifQ==</vt:lpwstr>
  </property>
  <property fmtid="{D5CDD505-2E9C-101B-9397-08002B2CF9AE}" pid="3" name="KSOProductBuildVer">
    <vt:lpwstr>1033-12.1.0.28032</vt:lpwstr>
  </property>
  <property fmtid="{D5CDD505-2E9C-101B-9397-08002B2CF9AE}" pid="4" name="ICV">
    <vt:lpwstr>76613A7BC9D847B0973321417C211F9C_12</vt:lpwstr>
  </property>
</Properties>
</file>