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34DA4">
      <w:pPr>
        <w:pStyle w:val="36"/>
      </w:pPr>
      <w:r>
        <w:t>Meta-Learning: Our Answer, and a Choice for You</w:t>
      </w:r>
    </w:p>
    <w:p w14:paraId="607404D2">
      <w:pPr>
        <w:spacing w:after="120"/>
      </w:pPr>
      <w:r>
        <w:rPr>
          <w:b/>
          <w:i w:val="0"/>
        </w:rPr>
        <w:t>31 July 2026 · Phase 3, Week 4</w:t>
      </w:r>
    </w:p>
    <w:p w14:paraId="177236AE">
      <w:pPr>
        <w:spacing w:after="120"/>
      </w:pPr>
      <w:r>
        <w:rPr>
          <w:b w:val="0"/>
          <w:i w:val="0"/>
        </w:rPr>
        <w:t>You asked for two things this week: pick a meta-learning method and tell you straight whether it fits the schedule. Both answered below. The scope question at the end is genuinely yours to decide, so we have set out the options and their costs rather than choosing for you.</w:t>
      </w:r>
    </w:p>
    <w:p w14:paraId="391B10EC">
      <w:pPr>
        <w:pStyle w:val="3"/>
      </w:pPr>
      <w:r>
        <w:t>The short version</w:t>
      </w:r>
    </w:p>
    <w:p w14:paraId="243AB47F">
      <w:pPr>
        <w:spacing w:after="120"/>
      </w:pPr>
      <w:r>
        <w:rPr>
          <w:b/>
          <w:i w:val="0"/>
        </w:rPr>
        <w:t>The method: ANIL.</w:t>
      </w:r>
      <w:r>
        <w:rPr>
          <w:b w:val="0"/>
          <w:i w:val="0"/>
        </w:rPr>
        <w:t xml:space="preserve"> It is MAML applied only to the small adapter layer, not the whole network. We are confident in this one and it is our call to make.</w:t>
      </w:r>
    </w:p>
    <w:p w14:paraId="3F2AF54A">
      <w:pPr>
        <w:spacing w:after="120"/>
      </w:pPr>
      <w:r>
        <w:rPr>
          <w:b/>
          <w:i w:val="0"/>
        </w:rPr>
        <w:t>The schedule: no, not as it stands.</w:t>
      </w:r>
      <w:r>
        <w:rPr>
          <w:b w:val="0"/>
          <w:i w:val="0"/>
        </w:rPr>
        <w:t xml:space="preserve"> The full version does not fit the fifteen working days left without pushing into Weeks 5 and 6. One reduced version probably does. We will know for certain within days from a timing measurement.</w:t>
      </w:r>
    </w:p>
    <w:p w14:paraId="7DBA6F18">
      <w:pPr>
        <w:pStyle w:val="3"/>
      </w:pPr>
      <w:r>
        <w:t>1. Why ANIL</w:t>
      </w:r>
    </w:p>
    <w:p w14:paraId="506A5B5A">
      <w:pPr>
        <w:spacing w:after="120"/>
      </w:pPr>
      <w:r>
        <w:rPr>
          <w:b w:val="0"/>
          <w:i w:val="0"/>
        </w:rPr>
        <w:t>Our model has two parts: a large shared "trunk" that learns general patterns, and a tiny adapter (about 1,400 numbers) that tunes it to one specific disease.</w:t>
      </w:r>
    </w:p>
    <w:p w14:paraId="18D3ADE1">
      <w:pPr>
        <w:spacing w:after="120"/>
      </w:pPr>
      <w:r>
        <w:rPr>
          <w:b w:val="0"/>
          <w:i w:val="0"/>
        </w:rPr>
        <w:t>The Ebola plan is to freeze the trunk and fit only the adapter on the small amount of Ebola data we have. ANIL trains the model to be good at exactly that operation. Standard MAML would optimise for adapting the whole network, which is not what we will ever do in practice.</w:t>
      </w:r>
    </w:p>
    <w:p w14:paraId="311FB3F3">
      <w:pPr>
        <w:spacing w:after="120"/>
      </w:pPr>
      <w:r>
        <w:rPr>
          <w:b w:val="0"/>
          <w:i w:val="0"/>
        </w:rPr>
        <w:t>The two alternatives are out for concrete reasons, not preference:</w:t>
      </w:r>
    </w:p>
    <w:p w14:paraId="3E099BB5">
      <w:pPr>
        <w:pStyle w:val="23"/>
      </w:pPr>
      <w:r>
        <w:rPr>
          <w:b/>
          <w:i w:val="0"/>
        </w:rPr>
        <w:t>ProtoNet</w:t>
      </w:r>
      <w:r>
        <w:rPr>
          <w:b w:val="0"/>
          <w:i w:val="0"/>
        </w:rPr>
        <w:t xml:space="preserve"> is built for classification, sorting things into categories. We are predicting case counts, a continuous number. Making it fit would be a research project of its own.</w:t>
      </w:r>
    </w:p>
    <w:p w14:paraId="6AC53377">
      <w:pPr>
        <w:pStyle w:val="23"/>
      </w:pPr>
      <w:r>
        <w:rPr>
          <w:b/>
          <w:i w:val="0"/>
        </w:rPr>
        <w:t>Reptile</w:t>
      </w:r>
      <w:r>
        <w:rPr>
          <w:b w:val="0"/>
          <w:i w:val="0"/>
        </w:rPr>
        <w:t xml:space="preserve"> has no mechanism for the specific comparison you asked for. It cannot tell us "does meta-learning beat the simpler approach", which is the whole point of running it.</w:t>
      </w:r>
    </w:p>
    <w:p w14:paraId="543F4AC0">
      <w:pPr>
        <w:spacing w:after="120"/>
      </w:pPr>
      <w:r>
        <w:rPr>
          <w:b w:val="0"/>
          <w:i w:val="0"/>
        </w:rPr>
        <w:t>ANIL also makes that comparison clean. Our current freeze-and-adapt method is ANIL with one piece swapped out, so comparing them changes exactly one thing.</w:t>
      </w:r>
    </w:p>
    <w:p w14:paraId="5F2309A1">
      <w:pPr>
        <w:pStyle w:val="3"/>
        <w:rPr>
          <w:rFonts w:hint="default"/>
          <w:lang w:val="en-US"/>
        </w:rPr>
      </w:pPr>
      <w:r>
        <w:rPr>
          <w:rFonts w:hint="default"/>
          <w:lang w:val="en-US"/>
        </w:rPr>
        <w:t>2</w:t>
      </w:r>
      <w:r>
        <w:t xml:space="preserve">. </w:t>
      </w:r>
      <w:r>
        <w:rPr>
          <w:rFonts w:hint="default"/>
          <w:lang w:val="en-US"/>
        </w:rPr>
        <w:t>Current Status</w:t>
      </w:r>
    </w:p>
    <w:p w14:paraId="0838E2D3">
      <w:pPr>
        <w:spacing w:after="120"/>
      </w:pPr>
      <w:r>
        <w:rPr>
          <w:b w:val="0"/>
          <w:i w:val="0"/>
        </w:rPr>
        <w:t>We only have two diseases to develop on: dengue and flu.</w:t>
      </w:r>
    </w:p>
    <w:p w14:paraId="1C949B34">
      <w:pPr>
        <w:spacing w:after="120"/>
      </w:pPr>
      <w:r>
        <w:rPr>
          <w:b w:val="0"/>
          <w:i w:val="0"/>
        </w:rPr>
        <w:t xml:space="preserve">Meta-learning works by practising on many different situations. If we hold out flu, we have only dengue left to practise on, so the model can only practise varying </w:t>
      </w:r>
      <w:r>
        <w:rPr>
          <w:b w:val="0"/>
          <w:i/>
        </w:rPr>
        <w:t>populations</w:t>
      </w:r>
      <w:r>
        <w:rPr>
          <w:b w:val="0"/>
          <w:i w:val="0"/>
        </w:rPr>
        <w:t xml:space="preserve">, not </w:t>
      </w:r>
      <w:r>
        <w:rPr>
          <w:b w:val="0"/>
          <w:i/>
        </w:rPr>
        <w:t>diseases</w:t>
      </w:r>
      <w:r>
        <w:rPr>
          <w:b w:val="0"/>
          <w:i w:val="0"/>
        </w:rPr>
        <w:t>. And population is the part that already works. Disease is the part that fails.</w:t>
      </w:r>
    </w:p>
    <w:p w14:paraId="2F6E048E">
      <w:pPr>
        <w:spacing w:after="120"/>
      </w:pPr>
      <w:r>
        <w:rPr>
          <w:b w:val="0"/>
          <w:i w:val="0"/>
        </w:rPr>
        <w:t>Put simply, we would be training it on the easy problem and testing it on the hard one. A reviewer will spot this immediately, so we are raising it ourselves.</w:t>
      </w:r>
    </w:p>
    <w:p w14:paraId="237A5E44">
      <w:pPr>
        <w:spacing w:after="120"/>
      </w:pPr>
      <w:r>
        <w:rPr>
          <w:b/>
          <w:i w:val="0"/>
        </w:rPr>
        <w:t>Adding COVID-19 as a third disease is the real fix</w:t>
      </w:r>
      <w:r>
        <w:rPr>
          <w:b w:val="0"/>
          <w:i w:val="0"/>
        </w:rPr>
        <w:t>, which is option D below. It would give us two diseases to practise on instead of one. We should be clear that COVID is not in our pipeline at all right now, so this is a genuine chunk of data engineering work, not a setting we can switch on.</w:t>
      </w:r>
    </w:p>
    <w:p w14:paraId="6662FC61">
      <w:pPr>
        <w:spacing w:after="120"/>
      </w:pPr>
      <w:r>
        <w:rPr>
          <w:b/>
          <w:i w:val="0"/>
        </w:rPr>
        <w:t>Second honest point.</w:t>
      </w:r>
      <w:r>
        <w:rPr>
          <w:b w:val="0"/>
          <w:i w:val="0"/>
        </w:rPr>
        <w:t xml:space="preserve"> Ebola has no usable data for adaptation at the 10 and 15 week horizons, none at all. Meta-learning cannot help where there is nothing to adapt on. So the case for it rests on the 3 and 5 week horizons, and that is how we should judge it.</w:t>
      </w:r>
    </w:p>
    <w:p w14:paraId="7D9CE6C2">
      <w:pPr>
        <w:pStyle w:val="3"/>
      </w:pPr>
      <w:r>
        <w:rPr>
          <w:rFonts w:hint="default"/>
          <w:lang w:val="en-US"/>
        </w:rPr>
        <w:t>3</w:t>
      </w:r>
      <w:r>
        <w:t>. Your options</w:t>
      </w:r>
    </w:p>
    <w:p w14:paraId="6DCF5AB2">
      <w:pPr>
        <w:spacing w:after="120"/>
      </w:pPr>
      <w:r>
        <w:rPr>
          <w:b w:val="0"/>
          <w:i w:val="0"/>
        </w:rPr>
        <w:t>We are not picking between these. Each protects something different.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0D610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160" w:type="dxa"/>
          </w:tcPr>
          <w:p w14:paraId="01612165">
            <w:pPr>
              <w:spacing w:after="0" w:line="240" w:lineRule="auto"/>
            </w:pPr>
          </w:p>
        </w:tc>
        <w:tc>
          <w:tcPr>
            <w:tcW w:w="2160" w:type="dxa"/>
          </w:tcPr>
          <w:p w14:paraId="4D72F0E4">
            <w:pPr>
              <w:spacing w:after="0" w:line="240" w:lineRule="auto"/>
            </w:pPr>
            <w:r>
              <w:rPr>
                <w:b/>
                <w:i w:val="0"/>
                <w:sz w:val="18"/>
              </w:rPr>
              <w:t>option</w:t>
            </w:r>
          </w:p>
        </w:tc>
        <w:tc>
          <w:tcPr>
            <w:tcW w:w="2160" w:type="dxa"/>
          </w:tcPr>
          <w:p w14:paraId="178A43EB">
            <w:pPr>
              <w:spacing w:after="0" w:line="240" w:lineRule="auto"/>
            </w:pPr>
            <w:r>
              <w:rPr>
                <w:b/>
                <w:i w:val="0"/>
                <w:sz w:val="18"/>
              </w:rPr>
              <w:t>what it costs</w:t>
            </w:r>
          </w:p>
        </w:tc>
        <w:tc>
          <w:tcPr>
            <w:tcW w:w="2160" w:type="dxa"/>
          </w:tcPr>
          <w:p w14:paraId="7D852F87">
            <w:pPr>
              <w:spacing w:after="0" w:line="240" w:lineRule="auto"/>
            </w:pPr>
            <w:r>
              <w:rPr>
                <w:b/>
                <w:i w:val="0"/>
                <w:sz w:val="18"/>
              </w:rPr>
              <w:t>what it protects</w:t>
            </w:r>
          </w:p>
        </w:tc>
      </w:tr>
      <w:tr w14:paraId="696DAF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7C71B42">
            <w:pPr>
              <w:spacing w:after="0" w:line="240" w:lineRule="auto"/>
            </w:pPr>
            <w:r>
              <w:rPr>
                <w:b/>
                <w:i w:val="0"/>
                <w:sz w:val="18"/>
              </w:rPr>
              <w:t>A</w:t>
            </w:r>
          </w:p>
        </w:tc>
        <w:tc>
          <w:tcPr>
            <w:tcW w:w="2160" w:type="dxa"/>
          </w:tcPr>
          <w:p w14:paraId="5ABD502A">
            <w:pPr>
              <w:spacing w:after="0" w:line="240" w:lineRule="auto"/>
            </w:pPr>
            <w:r>
              <w:rPr>
                <w:b w:val="0"/>
                <w:i w:val="0"/>
                <w:sz w:val="18"/>
              </w:rPr>
              <w:t>Extend by one week</w:t>
            </w:r>
          </w:p>
        </w:tc>
        <w:tc>
          <w:tcPr>
            <w:tcW w:w="2160" w:type="dxa"/>
          </w:tcPr>
          <w:p w14:paraId="004E0D02">
            <w:pPr>
              <w:spacing w:after="0" w:line="240" w:lineRule="auto"/>
            </w:pPr>
            <w:r>
              <w:rPr>
                <w:b w:val="0"/>
                <w:i w:val="0"/>
                <w:sz w:val="18"/>
              </w:rPr>
              <w:t>One week of schedule</w:t>
            </w:r>
          </w:p>
        </w:tc>
        <w:tc>
          <w:tcPr>
            <w:tcW w:w="2160" w:type="dxa"/>
          </w:tcPr>
          <w:p w14:paraId="19885E88">
            <w:pPr>
              <w:spacing w:after="0" w:line="240" w:lineRule="auto"/>
            </w:pPr>
            <w:r>
              <w:rPr>
                <w:b w:val="0"/>
                <w:i w:val="0"/>
                <w:sz w:val="18"/>
              </w:rPr>
              <w:t>Everything. Full meta-learning, both comparisons, Weeks 5 and 6 untouched</w:t>
            </w:r>
          </w:p>
        </w:tc>
      </w:tr>
      <w:tr w14:paraId="32CDD5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49DB603">
            <w:pPr>
              <w:spacing w:after="0" w:line="240" w:lineRule="auto"/>
            </w:pPr>
            <w:r>
              <w:rPr>
                <w:b/>
                <w:i w:val="0"/>
                <w:sz w:val="18"/>
              </w:rPr>
              <w:t>B</w:t>
            </w:r>
          </w:p>
        </w:tc>
        <w:tc>
          <w:tcPr>
            <w:tcW w:w="2160" w:type="dxa"/>
          </w:tcPr>
          <w:p w14:paraId="59477D21">
            <w:pPr>
              <w:spacing w:after="0" w:line="240" w:lineRule="auto"/>
            </w:pPr>
            <w:r>
              <w:rPr>
                <w:b w:val="0"/>
                <w:i w:val="0"/>
                <w:sz w:val="18"/>
              </w:rPr>
              <w:t>Keep 30 days, cut secondary work</w:t>
            </w:r>
          </w:p>
        </w:tc>
        <w:tc>
          <w:tcPr>
            <w:tcW w:w="2160" w:type="dxa"/>
          </w:tcPr>
          <w:p w14:paraId="3EB73A78">
            <w:pPr>
              <w:spacing w:after="0" w:line="240" w:lineRule="auto"/>
            </w:pPr>
            <w:r>
              <w:rPr>
                <w:b w:val="0"/>
                <w:i w:val="0"/>
                <w:sz w:val="18"/>
              </w:rPr>
              <w:t>Some baseline and ablation work, listed below</w:t>
            </w:r>
          </w:p>
        </w:tc>
        <w:tc>
          <w:tcPr>
            <w:tcW w:w="2160" w:type="dxa"/>
          </w:tcPr>
          <w:p w14:paraId="394EF9A3">
            <w:pPr>
              <w:spacing w:after="0" w:line="240" w:lineRule="auto"/>
            </w:pPr>
            <w:r>
              <w:rPr>
                <w:b w:val="0"/>
                <w:i w:val="0"/>
                <w:sz w:val="18"/>
              </w:rPr>
              <w:t>Full meta-learning, at the cost of a thinner comparison section</w:t>
            </w:r>
          </w:p>
        </w:tc>
      </w:tr>
      <w:tr w14:paraId="64FAF7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18B575E">
            <w:pPr>
              <w:spacing w:after="0" w:line="240" w:lineRule="auto"/>
            </w:pPr>
            <w:r>
              <w:rPr>
                <w:b/>
                <w:i w:val="0"/>
                <w:sz w:val="18"/>
              </w:rPr>
              <w:t>C</w:t>
            </w:r>
          </w:p>
        </w:tc>
        <w:tc>
          <w:tcPr>
            <w:tcW w:w="2160" w:type="dxa"/>
          </w:tcPr>
          <w:p w14:paraId="74A45B2A">
            <w:pPr>
              <w:spacing w:after="0" w:line="240" w:lineRule="auto"/>
            </w:pPr>
            <w:r>
              <w:rPr>
                <w:b w:val="0"/>
                <w:i w:val="0"/>
                <w:sz w:val="18"/>
              </w:rPr>
              <w:t>Keep 30 days, do half the meta-learning</w:t>
            </w:r>
          </w:p>
        </w:tc>
        <w:tc>
          <w:tcPr>
            <w:tcW w:w="2160" w:type="dxa"/>
          </w:tcPr>
          <w:p w14:paraId="2BBD5BAC">
            <w:pPr>
              <w:spacing w:after="0" w:line="240" w:lineRule="auto"/>
            </w:pPr>
            <w:r>
              <w:rPr>
                <w:b w:val="0"/>
                <w:i w:val="0"/>
                <w:sz w:val="18"/>
              </w:rPr>
              <w:t>We test one direction instead of two</w:t>
            </w:r>
          </w:p>
        </w:tc>
        <w:tc>
          <w:tcPr>
            <w:tcW w:w="2160" w:type="dxa"/>
          </w:tcPr>
          <w:p w14:paraId="15588EC4">
            <w:pPr>
              <w:spacing w:after="0" w:line="240" w:lineRule="auto"/>
            </w:pPr>
            <w:r>
              <w:rPr>
                <w:b w:val="0"/>
                <w:i w:val="0"/>
                <w:sz w:val="18"/>
              </w:rPr>
              <w:t>Weeks 5 and 6 intact, and the question gets a real answer rather than an assertion</w:t>
            </w:r>
          </w:p>
        </w:tc>
      </w:tr>
      <w:tr w14:paraId="2CDAF9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E087CF4">
            <w:pPr>
              <w:spacing w:after="0" w:line="240" w:lineRule="auto"/>
            </w:pPr>
            <w:r>
              <w:rPr>
                <w:b/>
                <w:i w:val="0"/>
                <w:sz w:val="18"/>
              </w:rPr>
              <w:t>D</w:t>
            </w:r>
          </w:p>
        </w:tc>
        <w:tc>
          <w:tcPr>
            <w:tcW w:w="2160" w:type="dxa"/>
          </w:tcPr>
          <w:p w14:paraId="0528EEF0">
            <w:pPr>
              <w:spacing w:after="0" w:line="240" w:lineRule="auto"/>
            </w:pPr>
            <w:r>
              <w:rPr>
                <w:b w:val="0"/>
                <w:i w:val="0"/>
                <w:sz w:val="18"/>
              </w:rPr>
              <w:t>Add COVID-19 as a third disease</w:t>
            </w:r>
          </w:p>
        </w:tc>
        <w:tc>
          <w:tcPr>
            <w:tcW w:w="2160" w:type="dxa"/>
          </w:tcPr>
          <w:p w14:paraId="3996399E">
            <w:pPr>
              <w:spacing w:after="0" w:line="240" w:lineRule="auto"/>
            </w:pPr>
            <w:r>
              <w:rPr>
                <w:b w:val="0"/>
                <w:i w:val="0"/>
                <w:sz w:val="18"/>
              </w:rPr>
              <w:t>Data engineering work, plus schedule</w:t>
            </w:r>
          </w:p>
        </w:tc>
        <w:tc>
          <w:tcPr>
            <w:tcW w:w="2160" w:type="dxa"/>
          </w:tcPr>
          <w:p w14:paraId="42C3AF0E">
            <w:pPr>
              <w:spacing w:after="0" w:line="240" w:lineRule="auto"/>
            </w:pPr>
            <w:r>
              <w:rPr>
                <w:b w:val="0"/>
                <w:i w:val="0"/>
                <w:sz w:val="18"/>
              </w:rPr>
              <w:t>The only option that fixes the problem in section 4</w:t>
            </w:r>
          </w:p>
        </w:tc>
      </w:tr>
    </w:tbl>
    <w:p w14:paraId="226759C3">
      <w:pPr>
        <w:spacing w:after="40"/>
      </w:pPr>
    </w:p>
    <w:p w14:paraId="748F4980">
      <w:pPr>
        <w:spacing w:after="120"/>
      </w:pPr>
      <w:r>
        <w:rPr>
          <w:b/>
          <w:i w:val="0"/>
        </w:rPr>
        <w:t>If you choose C</w:t>
      </w:r>
      <w:r>
        <w:rPr>
          <w:b w:val="0"/>
          <w:i w:val="0"/>
        </w:rPr>
        <w:t>, we would train on dengue and test on flu. Dengue gives us far more variety to learn from, and it matches the real situation, learning from something large and applying it to something small and sparse, which is exactly Ebola.</w:t>
      </w:r>
    </w:p>
    <w:p w14:paraId="06CE6747">
      <w:pPr>
        <w:spacing w:after="120"/>
      </w:pPr>
      <w:r>
        <w:rPr>
          <w:b/>
          <w:i w:val="0"/>
        </w:rPr>
        <w:t>Option D is additive.</w:t>
      </w:r>
      <w:r>
        <w:rPr>
          <w:b w:val="0"/>
          <w:i w:val="0"/>
        </w:rPr>
        <w:t xml:space="preserve"> It works alongside A, B or C rather than replacing them.</w:t>
      </w:r>
    </w:p>
    <w:p w14:paraId="7D314566">
      <w:pPr>
        <w:pStyle w:val="3"/>
      </w:pPr>
      <w:r>
        <w:rPr>
          <w:rFonts w:hint="default"/>
          <w:lang w:val="en-US"/>
        </w:rPr>
        <w:t>4</w:t>
      </w:r>
      <w:r>
        <w:t>. What we need back</w:t>
      </w:r>
    </w:p>
    <w:p w14:paraId="1DC24DAA">
      <w:pPr>
        <w:spacing w:after="120"/>
      </w:pPr>
      <w:r>
        <w:rPr>
          <w:b/>
          <w:i w:val="0"/>
        </w:rPr>
        <w:t xml:space="preserve">A choice from section </w:t>
      </w:r>
      <w:r>
        <w:rPr>
          <w:rFonts w:hint="default"/>
          <w:b/>
          <w:i w:val="0"/>
          <w:lang w:val="en-US"/>
        </w:rPr>
        <w:t>3</w:t>
      </w:r>
      <w:r>
        <w:rPr>
          <w:b w:val="0"/>
          <w:i w:val="0"/>
        </w:rPr>
        <w:t>, ideally together with the Ebola support set decision we sent separately. Both of them lock the same configuration, and answering them a week apart costs a week either way.</w:t>
      </w:r>
    </w:p>
    <w:p w14:paraId="6B4C95CF">
      <w:pPr>
        <w:spacing w:after="120"/>
      </w:pPr>
      <w:r>
        <w:rPr>
          <w:b w:val="0"/>
          <w:i w:val="0"/>
        </w:rPr>
        <w:t>We are not putting a deadline o</w:t>
      </w:r>
      <w:bookmarkStart w:id="0" w:name="_GoBack"/>
      <w:bookmarkEnd w:id="0"/>
      <w:r>
        <w:rPr>
          <w:b w:val="0"/>
          <w:i w:val="0"/>
        </w:rPr>
        <w:t>n you, but we should be straight that the cost here is roughly one day of Week 5 or 6 for each day the question stays open.</w:t>
      </w:r>
    </w:p>
    <w:p w14:paraId="4CC16B12">
      <w:pPr>
        <w:pStyle w:val="3"/>
      </w:pPr>
      <w:r>
        <w:rPr>
          <w:rFonts w:hint="default"/>
          <w:lang w:val="en-US"/>
        </w:rPr>
        <w:t>5</w:t>
      </w:r>
      <w:r>
        <w:t>. The result we may have to report</w:t>
      </w:r>
    </w:p>
    <w:p w14:paraId="61BC7597">
      <w:pPr>
        <w:spacing w:after="120"/>
      </w:pPr>
      <w:r>
        <w:rPr>
          <w:b w:val="0"/>
          <w:i w:val="0"/>
        </w:rPr>
        <w:t>Better said now than in Week 6. If meta-learning also comes back negative, our headline claim about transferring between diseases does not survive, and the paper becomes a careful negative result instead: a corrected experimental design, a demonstration that the earlier positive result was an artifact, and a method that was properly tested rather than assumed.</w:t>
      </w:r>
    </w:p>
    <w:p w14:paraId="770E3D90">
      <w:pPr>
        <w:spacing w:after="120"/>
      </w:pPr>
      <w:r>
        <w:rPr>
          <w:b w:val="0"/>
          <w:i w:val="0"/>
        </w:rPr>
        <w:t>That is genuinely publishable, and several of the models we compare against list this exact problem as unsolved. But it is not the contribution the brief describes, and the brief marks it REQUIRED.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C3BC1"/>
    <w:rsid w:val="198D0FB0"/>
    <w:rsid w:val="1AE148A9"/>
    <w:rsid w:val="441B5B44"/>
    <w:rsid w:val="67800AF7"/>
    <w:rsid w:val="6B6E3CD1"/>
    <w:rsid w:val="743431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855</Words>
  <Characters>3932</Characters>
  <Lines>0</Lines>
  <Paragraphs>0</Paragraphs>
  <TotalTime>3</TotalTime>
  <ScaleCrop>false</ScaleCrop>
  <LinksUpToDate>false</LinksUpToDate>
  <CharactersWithSpaces>4739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2026-07-30T21:02:35Z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407B8F325E574DEFBB3BE7ED2B9545FB_12</vt:lpwstr>
  </property>
</Properties>
</file>