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36A6" w14:textId="159AA6AC" w:rsidR="000876ED" w:rsidRDefault="00F04532" w:rsidP="004B23CA">
      <w:pPr>
        <w:jc w:val="center"/>
        <w:rPr>
          <w:b/>
          <w:bCs/>
          <w:sz w:val="40"/>
          <w:szCs w:val="40"/>
        </w:rPr>
      </w:pPr>
      <w:r>
        <w:rPr>
          <w:b/>
          <w:bCs/>
          <w:noProof/>
          <w:sz w:val="40"/>
          <w:szCs w:val="40"/>
        </w:rPr>
        <w:drawing>
          <wp:inline distT="0" distB="0" distL="0" distR="0" wp14:anchorId="68F8CD5A" wp14:editId="6F21F326">
            <wp:extent cx="5715000" cy="1428750"/>
            <wp:effectExtent l="0" t="0" r="0" b="0"/>
            <wp:docPr id="26368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89153" name="Picture 263689153"/>
                    <pic:cNvPicPr/>
                  </pic:nvPicPr>
                  <pic:blipFill>
                    <a:blip r:embed="rId5">
                      <a:extLst>
                        <a:ext uri="{28A0092B-C50C-407E-A947-70E740481C1C}">
                          <a14:useLocalDpi xmlns:a14="http://schemas.microsoft.com/office/drawing/2010/main" val="0"/>
                        </a:ext>
                      </a:extLst>
                    </a:blip>
                    <a:stretch>
                      <a:fillRect/>
                    </a:stretch>
                  </pic:blipFill>
                  <pic:spPr>
                    <a:xfrm>
                      <a:off x="0" y="0"/>
                      <a:ext cx="5715000" cy="1428750"/>
                    </a:xfrm>
                    <a:prstGeom prst="rect">
                      <a:avLst/>
                    </a:prstGeom>
                  </pic:spPr>
                </pic:pic>
              </a:graphicData>
            </a:graphic>
          </wp:inline>
        </w:drawing>
      </w:r>
    </w:p>
    <w:p w14:paraId="52E01B1A" w14:textId="77777777" w:rsidR="00F04532" w:rsidRDefault="00F04532" w:rsidP="000876ED">
      <w:pPr>
        <w:jc w:val="center"/>
        <w:rPr>
          <w:b/>
          <w:bCs/>
          <w:sz w:val="36"/>
          <w:szCs w:val="36"/>
        </w:rPr>
      </w:pPr>
    </w:p>
    <w:p w14:paraId="2183BB06" w14:textId="5B037D91" w:rsidR="001B1482" w:rsidRDefault="004B23CA" w:rsidP="000876ED">
      <w:pPr>
        <w:jc w:val="center"/>
        <w:rPr>
          <w:sz w:val="36"/>
          <w:szCs w:val="36"/>
        </w:rPr>
      </w:pPr>
      <w:r w:rsidRPr="0017484C">
        <w:rPr>
          <w:b/>
          <w:bCs/>
          <w:sz w:val="36"/>
          <w:szCs w:val="36"/>
        </w:rPr>
        <w:t xml:space="preserve">ASSIGNMENT </w:t>
      </w:r>
      <w:r w:rsidR="00325DBB">
        <w:rPr>
          <w:b/>
          <w:bCs/>
          <w:sz w:val="36"/>
          <w:szCs w:val="36"/>
        </w:rPr>
        <w:t>TWO</w:t>
      </w:r>
    </w:p>
    <w:p w14:paraId="72E2FB31" w14:textId="77777777" w:rsidR="003E105B" w:rsidRPr="003E105B" w:rsidRDefault="003E105B" w:rsidP="000876ED">
      <w:pPr>
        <w:jc w:val="center"/>
        <w:rPr>
          <w:sz w:val="36"/>
          <w:szCs w:val="36"/>
        </w:rPr>
      </w:pPr>
    </w:p>
    <w:p w14:paraId="3EDBC3B7" w14:textId="30DB356B" w:rsidR="0017484C" w:rsidRDefault="00862EE0" w:rsidP="000876ED">
      <w:pPr>
        <w:jc w:val="center"/>
        <w:rPr>
          <w:sz w:val="36"/>
          <w:szCs w:val="36"/>
        </w:rPr>
      </w:pPr>
      <w:r>
        <w:rPr>
          <w:sz w:val="36"/>
          <w:szCs w:val="36"/>
        </w:rPr>
        <w:t>An Assignment Present</w:t>
      </w:r>
      <w:r w:rsidR="00BB1785">
        <w:rPr>
          <w:sz w:val="36"/>
          <w:szCs w:val="36"/>
        </w:rPr>
        <w:t>ed to</w:t>
      </w:r>
    </w:p>
    <w:p w14:paraId="7C2AA661" w14:textId="3B4E8B1E" w:rsidR="00BB1785" w:rsidRPr="001B1482" w:rsidRDefault="003E105B" w:rsidP="000876ED">
      <w:pPr>
        <w:jc w:val="center"/>
        <w:rPr>
          <w:b/>
          <w:bCs/>
          <w:sz w:val="36"/>
          <w:szCs w:val="36"/>
        </w:rPr>
      </w:pPr>
      <w:r>
        <w:rPr>
          <w:b/>
          <w:bCs/>
          <w:sz w:val="36"/>
          <w:szCs w:val="36"/>
        </w:rPr>
        <w:t>M</w:t>
      </w:r>
      <w:r w:rsidR="0059390E">
        <w:rPr>
          <w:b/>
          <w:bCs/>
          <w:sz w:val="36"/>
          <w:szCs w:val="36"/>
        </w:rPr>
        <w:t>s</w:t>
      </w:r>
      <w:r w:rsidR="006F7204">
        <w:rPr>
          <w:b/>
          <w:bCs/>
          <w:sz w:val="36"/>
          <w:szCs w:val="36"/>
        </w:rPr>
        <w:t xml:space="preserve">. </w:t>
      </w:r>
      <w:r w:rsidR="007F6612">
        <w:rPr>
          <w:b/>
          <w:bCs/>
          <w:sz w:val="36"/>
          <w:szCs w:val="36"/>
        </w:rPr>
        <w:t>M</w:t>
      </w:r>
      <w:r w:rsidR="0059390E">
        <w:rPr>
          <w:b/>
          <w:bCs/>
          <w:sz w:val="36"/>
          <w:szCs w:val="36"/>
        </w:rPr>
        <w:t>ahnoor Tariq</w:t>
      </w:r>
    </w:p>
    <w:p w14:paraId="0A43A6F7" w14:textId="77777777" w:rsidR="001B1482" w:rsidRDefault="001B1482" w:rsidP="000876ED">
      <w:pPr>
        <w:jc w:val="center"/>
        <w:rPr>
          <w:sz w:val="36"/>
          <w:szCs w:val="36"/>
        </w:rPr>
      </w:pPr>
    </w:p>
    <w:p w14:paraId="3B067748" w14:textId="77777777" w:rsidR="00F95B45" w:rsidRDefault="00055884" w:rsidP="001B1482">
      <w:pPr>
        <w:jc w:val="center"/>
        <w:rPr>
          <w:sz w:val="36"/>
          <w:szCs w:val="36"/>
        </w:rPr>
      </w:pPr>
      <w:r>
        <w:rPr>
          <w:sz w:val="36"/>
          <w:szCs w:val="36"/>
        </w:rPr>
        <w:t xml:space="preserve">In Partial </w:t>
      </w:r>
      <w:r w:rsidR="00B84DBB">
        <w:rPr>
          <w:sz w:val="36"/>
          <w:szCs w:val="36"/>
        </w:rPr>
        <w:t>fulfillment</w:t>
      </w:r>
      <w:r>
        <w:rPr>
          <w:sz w:val="36"/>
          <w:szCs w:val="36"/>
        </w:rPr>
        <w:t xml:space="preserve"> of</w:t>
      </w:r>
      <w:r w:rsidR="00F95B45">
        <w:rPr>
          <w:sz w:val="36"/>
          <w:szCs w:val="36"/>
        </w:rPr>
        <w:t xml:space="preserve"> </w:t>
      </w:r>
    </w:p>
    <w:p w14:paraId="4E7856C7" w14:textId="4E5F59D7" w:rsidR="00AC650E" w:rsidRDefault="00AC650E" w:rsidP="001B1482">
      <w:pPr>
        <w:jc w:val="center"/>
        <w:rPr>
          <w:sz w:val="36"/>
          <w:szCs w:val="36"/>
        </w:rPr>
      </w:pPr>
      <w:r>
        <w:rPr>
          <w:sz w:val="36"/>
          <w:szCs w:val="36"/>
        </w:rPr>
        <w:t>the requirement</w:t>
      </w:r>
      <w:r w:rsidR="001B1482">
        <w:rPr>
          <w:sz w:val="36"/>
          <w:szCs w:val="36"/>
        </w:rPr>
        <w:t xml:space="preserve"> for the course of</w:t>
      </w:r>
    </w:p>
    <w:p w14:paraId="54A1BCDA" w14:textId="768545EB" w:rsidR="004B23CA" w:rsidRPr="00F95B45" w:rsidRDefault="004B23CA" w:rsidP="000876ED">
      <w:pPr>
        <w:jc w:val="center"/>
        <w:rPr>
          <w:b/>
          <w:bCs/>
          <w:sz w:val="36"/>
          <w:szCs w:val="36"/>
        </w:rPr>
      </w:pPr>
      <w:r w:rsidRPr="00F95B45">
        <w:rPr>
          <w:b/>
          <w:bCs/>
          <w:sz w:val="36"/>
          <w:szCs w:val="36"/>
        </w:rPr>
        <w:t>(</w:t>
      </w:r>
      <w:r w:rsidR="0059390E">
        <w:rPr>
          <w:b/>
          <w:bCs/>
          <w:sz w:val="36"/>
          <w:szCs w:val="36"/>
        </w:rPr>
        <w:t>CS</w:t>
      </w:r>
      <w:r w:rsidRPr="00F95B45">
        <w:rPr>
          <w:b/>
          <w:bCs/>
          <w:sz w:val="36"/>
          <w:szCs w:val="36"/>
        </w:rPr>
        <w:t xml:space="preserve"> – </w:t>
      </w:r>
      <w:r w:rsidR="0059390E">
        <w:rPr>
          <w:b/>
          <w:bCs/>
          <w:sz w:val="36"/>
          <w:szCs w:val="36"/>
        </w:rPr>
        <w:t>4045</w:t>
      </w:r>
      <w:r w:rsidRPr="00F95B45">
        <w:rPr>
          <w:b/>
          <w:bCs/>
          <w:sz w:val="36"/>
          <w:szCs w:val="36"/>
        </w:rPr>
        <w:t xml:space="preserve">) </w:t>
      </w:r>
      <w:r w:rsidR="0059390E">
        <w:rPr>
          <w:b/>
          <w:bCs/>
          <w:sz w:val="36"/>
          <w:szCs w:val="36"/>
        </w:rPr>
        <w:t>Deep Learning for Perception</w:t>
      </w:r>
    </w:p>
    <w:p w14:paraId="167824F6" w14:textId="77777777" w:rsidR="0061103F" w:rsidRDefault="0061103F" w:rsidP="000876ED">
      <w:pPr>
        <w:jc w:val="center"/>
      </w:pPr>
    </w:p>
    <w:p w14:paraId="5860370C" w14:textId="4AE66CF2" w:rsidR="00F95B45" w:rsidRDefault="00F95B45" w:rsidP="000876ED">
      <w:pPr>
        <w:jc w:val="center"/>
      </w:pPr>
      <w:proofErr w:type="gramStart"/>
      <w:r w:rsidRPr="00F95B45">
        <w:rPr>
          <w:sz w:val="36"/>
          <w:szCs w:val="36"/>
        </w:rPr>
        <w:t>By</w:t>
      </w:r>
      <w:proofErr w:type="gramEnd"/>
      <w:r>
        <w:t xml:space="preserve"> </w:t>
      </w:r>
    </w:p>
    <w:p w14:paraId="04F9162A" w14:textId="77777777" w:rsidR="00F95B45" w:rsidRDefault="00F95B45" w:rsidP="000876ED">
      <w:pPr>
        <w:jc w:val="center"/>
      </w:pPr>
    </w:p>
    <w:p w14:paraId="77B93F4E" w14:textId="7EED3577" w:rsidR="00F95B45" w:rsidRPr="00E96315" w:rsidRDefault="00E96315" w:rsidP="000876ED">
      <w:pPr>
        <w:jc w:val="center"/>
        <w:rPr>
          <w:b/>
          <w:bCs/>
          <w:sz w:val="36"/>
          <w:szCs w:val="36"/>
        </w:rPr>
      </w:pPr>
      <w:r w:rsidRPr="00E96315">
        <w:rPr>
          <w:b/>
          <w:bCs/>
          <w:sz w:val="36"/>
          <w:szCs w:val="36"/>
        </w:rPr>
        <w:t xml:space="preserve">Huzaifa </w:t>
      </w:r>
      <w:r w:rsidR="008371A8" w:rsidRPr="00E96315">
        <w:rPr>
          <w:b/>
          <w:bCs/>
          <w:sz w:val="36"/>
          <w:szCs w:val="36"/>
        </w:rPr>
        <w:t>Rehman (</w:t>
      </w:r>
      <w:r w:rsidRPr="00E96315">
        <w:rPr>
          <w:b/>
          <w:bCs/>
          <w:sz w:val="36"/>
          <w:szCs w:val="36"/>
        </w:rPr>
        <w:t>21I - 2694)</w:t>
      </w:r>
    </w:p>
    <w:p w14:paraId="4618BCBE" w14:textId="77777777" w:rsidR="00F95B45" w:rsidRDefault="00F95B45" w:rsidP="000876ED">
      <w:pPr>
        <w:jc w:val="center"/>
      </w:pPr>
    </w:p>
    <w:p w14:paraId="2D12A4C2" w14:textId="77777777" w:rsidR="00F95B45" w:rsidRDefault="00F95B45" w:rsidP="000876ED">
      <w:pPr>
        <w:jc w:val="center"/>
      </w:pPr>
    </w:p>
    <w:p w14:paraId="2B0DF971" w14:textId="77777777" w:rsidR="0031160C" w:rsidRDefault="0031160C" w:rsidP="000876ED">
      <w:pPr>
        <w:jc w:val="center"/>
      </w:pPr>
    </w:p>
    <w:p w14:paraId="42D7EF88" w14:textId="77777777" w:rsidR="0031160C" w:rsidRDefault="0031160C" w:rsidP="000876ED">
      <w:pPr>
        <w:jc w:val="center"/>
      </w:pPr>
    </w:p>
    <w:p w14:paraId="1C55BF28" w14:textId="77777777" w:rsidR="0031160C" w:rsidRDefault="0031160C" w:rsidP="000876ED">
      <w:pPr>
        <w:jc w:val="center"/>
      </w:pPr>
    </w:p>
    <w:p w14:paraId="322E9967" w14:textId="77777777" w:rsidR="0031160C" w:rsidRDefault="0031160C" w:rsidP="000876ED">
      <w:pPr>
        <w:jc w:val="center"/>
      </w:pPr>
    </w:p>
    <w:p w14:paraId="52FA7EF0" w14:textId="0469F67A" w:rsidR="00F35E67" w:rsidRDefault="00F35E67" w:rsidP="00F35E67">
      <w:pPr>
        <w:rPr>
          <w:rFonts w:ascii="Times New Roman" w:eastAsia="Calibri" w:hAnsi="Times New Roman" w:cs="Times New Roman"/>
          <w:b/>
          <w:bCs/>
          <w:color w:val="000000" w:themeColor="text1"/>
          <w:sz w:val="36"/>
          <w:szCs w:val="36"/>
        </w:rPr>
      </w:pPr>
    </w:p>
    <w:p w14:paraId="578262DA" w14:textId="77777777" w:rsidR="00F35E67" w:rsidRPr="00E42EED" w:rsidRDefault="00F35E67" w:rsidP="0059390E">
      <w:pPr>
        <w:pStyle w:val="ListParagraph"/>
        <w:numPr>
          <w:ilvl w:val="0"/>
          <w:numId w:val="7"/>
        </w:numPr>
        <w:jc w:val="both"/>
        <w:rPr>
          <w:rFonts w:ascii="Times New Roman" w:eastAsia="Calibri" w:hAnsi="Times New Roman" w:cs="Times New Roman"/>
          <w:b/>
          <w:bCs/>
          <w:color w:val="000000" w:themeColor="text1"/>
          <w:sz w:val="36"/>
          <w:szCs w:val="36"/>
        </w:rPr>
      </w:pPr>
      <w:r w:rsidRPr="00E42EED">
        <w:rPr>
          <w:rFonts w:ascii="Times New Roman" w:hAnsi="Times New Roman" w:cs="Times New Roman"/>
          <w:b/>
          <w:bCs/>
          <w:sz w:val="36"/>
          <w:szCs w:val="36"/>
        </w:rPr>
        <w:t>Introduction:</w:t>
      </w:r>
    </w:p>
    <w:p w14:paraId="6D8E02FC" w14:textId="77777777" w:rsidR="008B1C9E" w:rsidRDefault="00A72F3A" w:rsidP="007F33B5">
      <w:pPr>
        <w:pStyle w:val="ListParagraph"/>
        <w:jc w:val="both"/>
        <w:rPr>
          <w:rFonts w:ascii="Times New Roman" w:hAnsi="Times New Roman" w:cs="Times New Roman"/>
          <w:sz w:val="28"/>
          <w:szCs w:val="28"/>
        </w:rPr>
      </w:pPr>
      <w:r w:rsidRPr="00A72F3A">
        <w:rPr>
          <w:rFonts w:ascii="Times New Roman" w:hAnsi="Times New Roman" w:cs="Times New Roman"/>
          <w:sz w:val="28"/>
          <w:szCs w:val="28"/>
        </w:rPr>
        <w:t>The aim of this assignment was to design and train deep learning models capable of determining whether two legal clauses express the same meaning. Legal contracts often contain repetitive or equivalent clauses written with different wording. Automating the detection of such semantic similarities can significantly reduce manual effort during contract review and improve the efficiency of document comparison systems.</w:t>
      </w:r>
      <w:r w:rsidR="007F33B5">
        <w:rPr>
          <w:rFonts w:ascii="Times New Roman" w:hAnsi="Times New Roman" w:cs="Times New Roman"/>
          <w:sz w:val="28"/>
          <w:szCs w:val="28"/>
        </w:rPr>
        <w:t xml:space="preserve"> </w:t>
      </w:r>
      <w:r w:rsidRPr="007F33B5">
        <w:rPr>
          <w:rFonts w:ascii="Times New Roman" w:hAnsi="Times New Roman" w:cs="Times New Roman"/>
          <w:sz w:val="28"/>
          <w:szCs w:val="28"/>
        </w:rPr>
        <w:t xml:space="preserve">To achieve this goal, two </w:t>
      </w:r>
      <w:r w:rsidRPr="00905E29">
        <w:rPr>
          <w:rFonts w:ascii="Times New Roman" w:hAnsi="Times New Roman" w:cs="Times New Roman"/>
          <w:b/>
          <w:bCs/>
          <w:sz w:val="28"/>
          <w:szCs w:val="28"/>
        </w:rPr>
        <w:t>Natural Language Processing (NLP)</w:t>
      </w:r>
      <w:r w:rsidRPr="007F33B5">
        <w:rPr>
          <w:rFonts w:ascii="Times New Roman" w:hAnsi="Times New Roman" w:cs="Times New Roman"/>
          <w:sz w:val="28"/>
          <w:szCs w:val="28"/>
        </w:rPr>
        <w:t xml:space="preserve"> architectures were implemented and evaluated:</w:t>
      </w:r>
    </w:p>
    <w:p w14:paraId="6B5189BA" w14:textId="32647E6D" w:rsidR="008B1C9E" w:rsidRDefault="00A72F3A" w:rsidP="008B1C9E">
      <w:pPr>
        <w:pStyle w:val="ListParagraph"/>
        <w:numPr>
          <w:ilvl w:val="0"/>
          <w:numId w:val="12"/>
        </w:numPr>
        <w:jc w:val="both"/>
        <w:rPr>
          <w:rFonts w:ascii="Times New Roman" w:hAnsi="Times New Roman" w:cs="Times New Roman"/>
          <w:sz w:val="28"/>
          <w:szCs w:val="28"/>
        </w:rPr>
      </w:pPr>
      <w:r w:rsidRPr="00BD372C">
        <w:rPr>
          <w:rFonts w:ascii="Times New Roman" w:hAnsi="Times New Roman" w:cs="Times New Roman"/>
          <w:b/>
          <w:bCs/>
          <w:sz w:val="28"/>
          <w:szCs w:val="28"/>
        </w:rPr>
        <w:t xml:space="preserve">Siamese </w:t>
      </w:r>
      <w:proofErr w:type="spellStart"/>
      <w:r w:rsidRPr="00BD372C">
        <w:rPr>
          <w:rFonts w:ascii="Times New Roman" w:hAnsi="Times New Roman" w:cs="Times New Roman"/>
          <w:b/>
          <w:bCs/>
          <w:sz w:val="28"/>
          <w:szCs w:val="28"/>
        </w:rPr>
        <w:t>BiLSTM</w:t>
      </w:r>
      <w:proofErr w:type="spellEnd"/>
      <w:r w:rsidRPr="00BD372C">
        <w:rPr>
          <w:rFonts w:ascii="Times New Roman" w:hAnsi="Times New Roman" w:cs="Times New Roman"/>
          <w:b/>
          <w:bCs/>
          <w:sz w:val="28"/>
          <w:szCs w:val="28"/>
        </w:rPr>
        <w:t xml:space="preserve"> </w:t>
      </w:r>
      <w:r w:rsidR="008B1C9E">
        <w:rPr>
          <w:rFonts w:ascii="Times New Roman" w:hAnsi="Times New Roman" w:cs="Times New Roman"/>
          <w:b/>
          <w:bCs/>
          <w:sz w:val="28"/>
          <w:szCs w:val="28"/>
        </w:rPr>
        <w:t>M</w:t>
      </w:r>
      <w:r w:rsidRPr="00BD372C">
        <w:rPr>
          <w:rFonts w:ascii="Times New Roman" w:hAnsi="Times New Roman" w:cs="Times New Roman"/>
          <w:b/>
          <w:bCs/>
          <w:sz w:val="28"/>
          <w:szCs w:val="28"/>
        </w:rPr>
        <w:t>odel</w:t>
      </w:r>
    </w:p>
    <w:p w14:paraId="6587E069" w14:textId="13241BF7" w:rsidR="008B1C9E" w:rsidRDefault="00A72F3A" w:rsidP="008B1C9E">
      <w:pPr>
        <w:pStyle w:val="ListParagraph"/>
        <w:numPr>
          <w:ilvl w:val="0"/>
          <w:numId w:val="12"/>
        </w:numPr>
        <w:jc w:val="both"/>
        <w:rPr>
          <w:rFonts w:ascii="Times New Roman" w:hAnsi="Times New Roman" w:cs="Times New Roman"/>
          <w:sz w:val="28"/>
          <w:szCs w:val="28"/>
        </w:rPr>
      </w:pPr>
      <w:r w:rsidRPr="00BD372C">
        <w:rPr>
          <w:rFonts w:ascii="Times New Roman" w:hAnsi="Times New Roman" w:cs="Times New Roman"/>
          <w:b/>
          <w:bCs/>
          <w:sz w:val="28"/>
          <w:szCs w:val="28"/>
        </w:rPr>
        <w:t>Siamese Convolutional Neural Network</w:t>
      </w:r>
      <w:r w:rsidRPr="007F33B5">
        <w:rPr>
          <w:rFonts w:ascii="Times New Roman" w:hAnsi="Times New Roman" w:cs="Times New Roman"/>
          <w:sz w:val="28"/>
          <w:szCs w:val="28"/>
        </w:rPr>
        <w:t xml:space="preserve"> </w:t>
      </w:r>
      <w:r w:rsidRPr="003E0654">
        <w:rPr>
          <w:rFonts w:ascii="Times New Roman" w:hAnsi="Times New Roman" w:cs="Times New Roman"/>
          <w:sz w:val="28"/>
          <w:szCs w:val="28"/>
        </w:rPr>
        <w:t>with</w:t>
      </w:r>
      <w:r w:rsidRPr="00BD372C">
        <w:rPr>
          <w:rFonts w:ascii="Times New Roman" w:hAnsi="Times New Roman" w:cs="Times New Roman"/>
          <w:b/>
          <w:bCs/>
          <w:sz w:val="28"/>
          <w:szCs w:val="28"/>
        </w:rPr>
        <w:t xml:space="preserve"> Additive Self-Attention (</w:t>
      </w:r>
      <w:proofErr w:type="spellStart"/>
      <w:r w:rsidRPr="00BD372C">
        <w:rPr>
          <w:rFonts w:ascii="Times New Roman" w:hAnsi="Times New Roman" w:cs="Times New Roman"/>
          <w:b/>
          <w:bCs/>
          <w:sz w:val="28"/>
          <w:szCs w:val="28"/>
        </w:rPr>
        <w:t>AttCNN</w:t>
      </w:r>
      <w:proofErr w:type="spellEnd"/>
      <w:r w:rsidRPr="00BD372C">
        <w:rPr>
          <w:rFonts w:ascii="Times New Roman" w:hAnsi="Times New Roman" w:cs="Times New Roman"/>
          <w:b/>
          <w:bCs/>
          <w:sz w:val="28"/>
          <w:szCs w:val="28"/>
        </w:rPr>
        <w:t>)</w:t>
      </w:r>
      <w:r w:rsidRPr="007F33B5">
        <w:rPr>
          <w:rFonts w:ascii="Times New Roman" w:hAnsi="Times New Roman" w:cs="Times New Roman"/>
          <w:sz w:val="28"/>
          <w:szCs w:val="28"/>
        </w:rPr>
        <w:t>.</w:t>
      </w:r>
    </w:p>
    <w:p w14:paraId="5E9E69BB" w14:textId="77777777" w:rsidR="008B1C9E" w:rsidRDefault="008B1C9E" w:rsidP="007F33B5">
      <w:pPr>
        <w:pStyle w:val="ListParagraph"/>
        <w:jc w:val="both"/>
        <w:rPr>
          <w:rFonts w:ascii="Times New Roman" w:hAnsi="Times New Roman" w:cs="Times New Roman"/>
          <w:sz w:val="28"/>
          <w:szCs w:val="28"/>
        </w:rPr>
      </w:pPr>
    </w:p>
    <w:p w14:paraId="707BBB77" w14:textId="28B90FC3" w:rsidR="0059390E" w:rsidRPr="007F33B5" w:rsidRDefault="00A72F3A" w:rsidP="007F33B5">
      <w:pPr>
        <w:pStyle w:val="ListParagraph"/>
        <w:jc w:val="both"/>
        <w:rPr>
          <w:rFonts w:ascii="Times New Roman" w:hAnsi="Times New Roman" w:cs="Times New Roman"/>
          <w:sz w:val="28"/>
          <w:szCs w:val="28"/>
        </w:rPr>
      </w:pPr>
      <w:r w:rsidRPr="007F33B5">
        <w:rPr>
          <w:rFonts w:ascii="Times New Roman" w:hAnsi="Times New Roman" w:cs="Times New Roman"/>
          <w:sz w:val="28"/>
          <w:szCs w:val="28"/>
        </w:rPr>
        <w:t>Both models were trained on a large dataset of legal clauses extracted from various agreements and labeled for semantic similarity. The evaluation included both quantitative metrics and qualitative case studies of matched and mismatched clauses</w:t>
      </w:r>
      <w:r w:rsidR="00F35E67" w:rsidRPr="007F33B5">
        <w:rPr>
          <w:rFonts w:ascii="Times New Roman" w:hAnsi="Times New Roman" w:cs="Times New Roman"/>
          <w:sz w:val="28"/>
          <w:szCs w:val="28"/>
        </w:rPr>
        <w:t>.</w:t>
      </w:r>
    </w:p>
    <w:p w14:paraId="2B7A9167" w14:textId="77777777" w:rsidR="0059390E" w:rsidRPr="00E42EED" w:rsidRDefault="0059390E" w:rsidP="0059390E">
      <w:pPr>
        <w:pStyle w:val="ListParagraph"/>
        <w:jc w:val="both"/>
        <w:rPr>
          <w:rFonts w:ascii="Times New Roman" w:hAnsi="Times New Roman" w:cs="Times New Roman"/>
          <w:sz w:val="28"/>
          <w:szCs w:val="28"/>
        </w:rPr>
      </w:pPr>
    </w:p>
    <w:p w14:paraId="1BC45F00" w14:textId="77777777" w:rsidR="00DD7E6F" w:rsidRPr="00DD7E6F" w:rsidRDefault="00F35E67" w:rsidP="00DD7E6F">
      <w:pPr>
        <w:pStyle w:val="ListParagraph"/>
        <w:numPr>
          <w:ilvl w:val="0"/>
          <w:numId w:val="7"/>
        </w:numPr>
        <w:jc w:val="both"/>
        <w:rPr>
          <w:rFonts w:ascii="Times New Roman" w:eastAsia="Calibri" w:hAnsi="Times New Roman" w:cs="Times New Roman"/>
          <w:b/>
          <w:bCs/>
          <w:color w:val="000000" w:themeColor="text1"/>
          <w:sz w:val="36"/>
          <w:szCs w:val="36"/>
        </w:rPr>
      </w:pPr>
      <w:r w:rsidRPr="00E42EED">
        <w:rPr>
          <w:rFonts w:ascii="Times New Roman" w:hAnsi="Times New Roman" w:cs="Times New Roman"/>
          <w:b/>
          <w:bCs/>
          <w:sz w:val="36"/>
          <w:szCs w:val="36"/>
        </w:rPr>
        <w:t>Dataset and Preprocessing</w:t>
      </w:r>
      <w:r w:rsidR="0059390E" w:rsidRPr="00E42EED">
        <w:rPr>
          <w:rFonts w:ascii="Times New Roman" w:hAnsi="Times New Roman" w:cs="Times New Roman"/>
          <w:b/>
          <w:bCs/>
          <w:sz w:val="36"/>
          <w:szCs w:val="36"/>
        </w:rPr>
        <w:t>:</w:t>
      </w:r>
    </w:p>
    <w:p w14:paraId="2F359EEE" w14:textId="3DDF8DEE" w:rsidR="00EE2708" w:rsidRDefault="00DD7E6F" w:rsidP="00926A6A">
      <w:pPr>
        <w:pStyle w:val="ListParagraph"/>
        <w:jc w:val="both"/>
        <w:rPr>
          <w:rFonts w:ascii="Times New Roman" w:hAnsi="Times New Roman" w:cs="Times New Roman"/>
          <w:sz w:val="28"/>
          <w:szCs w:val="28"/>
        </w:rPr>
      </w:pPr>
      <w:r w:rsidRPr="00DD7E6F">
        <w:rPr>
          <w:rFonts w:ascii="Times New Roman" w:hAnsi="Times New Roman" w:cs="Times New Roman"/>
          <w:sz w:val="28"/>
          <w:szCs w:val="28"/>
        </w:rPr>
        <w:t xml:space="preserve">The dataset consists of thousands of legal clauses drawn from multiple contract categories such as Definitions, Force Majeure, Confidentiality, and Waiver Clauses. Each data instance represents a pair of clauses labeled as </w:t>
      </w:r>
      <w:r w:rsidRPr="00DD7E6F">
        <w:rPr>
          <w:rFonts w:ascii="Times New Roman" w:eastAsia="Arial" w:hAnsi="Times New Roman" w:cs="Times New Roman"/>
          <w:b/>
          <w:bCs/>
          <w:i/>
          <w:sz w:val="28"/>
          <w:szCs w:val="28"/>
        </w:rPr>
        <w:t>similar</w:t>
      </w:r>
      <w:r w:rsidRPr="00DD7E6F">
        <w:rPr>
          <w:rFonts w:ascii="Times New Roman" w:hAnsi="Times New Roman" w:cs="Times New Roman"/>
          <w:b/>
          <w:bCs/>
          <w:sz w:val="28"/>
          <w:szCs w:val="28"/>
        </w:rPr>
        <w:t xml:space="preserve"> (1)</w:t>
      </w:r>
      <w:r w:rsidRPr="00DD7E6F">
        <w:rPr>
          <w:rFonts w:ascii="Times New Roman" w:hAnsi="Times New Roman" w:cs="Times New Roman"/>
          <w:sz w:val="28"/>
          <w:szCs w:val="28"/>
        </w:rPr>
        <w:t xml:space="preserve"> or </w:t>
      </w:r>
      <w:r w:rsidRPr="00DD7E6F">
        <w:rPr>
          <w:rFonts w:ascii="Times New Roman" w:eastAsia="Arial" w:hAnsi="Times New Roman" w:cs="Times New Roman"/>
          <w:b/>
          <w:bCs/>
          <w:i/>
          <w:sz w:val="28"/>
          <w:szCs w:val="28"/>
        </w:rPr>
        <w:t>dissimilar</w:t>
      </w:r>
      <w:r w:rsidRPr="00DD7E6F">
        <w:rPr>
          <w:rFonts w:ascii="Times New Roman" w:hAnsi="Times New Roman" w:cs="Times New Roman"/>
          <w:b/>
          <w:bCs/>
          <w:sz w:val="28"/>
          <w:szCs w:val="28"/>
        </w:rPr>
        <w:t xml:space="preserve"> (0)</w:t>
      </w:r>
      <w:r w:rsidRPr="00DD7E6F">
        <w:rPr>
          <w:rFonts w:ascii="Times New Roman" w:hAnsi="Times New Roman" w:cs="Times New Roman"/>
          <w:sz w:val="28"/>
          <w:szCs w:val="28"/>
        </w:rPr>
        <w:t xml:space="preserve">. To ensure model interpretability, all text was lowercased and tokenized using a rule-based tokenizer that captures alphanumeric words and common symbols. A custom vocabulary of </w:t>
      </w:r>
      <w:r w:rsidRPr="00B63B08">
        <w:rPr>
          <w:rFonts w:ascii="Times New Roman" w:hAnsi="Times New Roman" w:cs="Times New Roman"/>
          <w:b/>
          <w:bCs/>
          <w:sz w:val="28"/>
          <w:szCs w:val="28"/>
        </w:rPr>
        <w:t>27,834</w:t>
      </w:r>
      <w:r w:rsidRPr="00DD7E6F">
        <w:rPr>
          <w:rFonts w:ascii="Times New Roman" w:hAnsi="Times New Roman" w:cs="Times New Roman"/>
          <w:sz w:val="28"/>
          <w:szCs w:val="28"/>
        </w:rPr>
        <w:t xml:space="preserve"> tokens was built from the training set, and each clause was truncated or padded to a maximum length of 128 tokens. The final dataset contained </w:t>
      </w:r>
      <w:r w:rsidRPr="00B63B08">
        <w:rPr>
          <w:rFonts w:ascii="Times New Roman" w:hAnsi="Times New Roman" w:cs="Times New Roman"/>
          <w:b/>
          <w:bCs/>
          <w:sz w:val="28"/>
          <w:szCs w:val="28"/>
        </w:rPr>
        <w:t>120,404</w:t>
      </w:r>
      <w:r w:rsidRPr="00DD7E6F">
        <w:rPr>
          <w:rFonts w:ascii="Times New Roman" w:hAnsi="Times New Roman" w:cs="Times New Roman"/>
          <w:sz w:val="28"/>
          <w:szCs w:val="28"/>
        </w:rPr>
        <w:t xml:space="preserve"> training pairs, </w:t>
      </w:r>
      <w:r w:rsidRPr="00B63B08">
        <w:rPr>
          <w:rFonts w:ascii="Times New Roman" w:hAnsi="Times New Roman" w:cs="Times New Roman"/>
          <w:b/>
          <w:bCs/>
          <w:sz w:val="28"/>
          <w:szCs w:val="28"/>
        </w:rPr>
        <w:t>14,886</w:t>
      </w:r>
      <w:r w:rsidRPr="00DD7E6F">
        <w:rPr>
          <w:rFonts w:ascii="Times New Roman" w:hAnsi="Times New Roman" w:cs="Times New Roman"/>
          <w:sz w:val="28"/>
          <w:szCs w:val="28"/>
        </w:rPr>
        <w:t xml:space="preserve"> validation pairs, and </w:t>
      </w:r>
      <w:r w:rsidRPr="00B63B08">
        <w:rPr>
          <w:rFonts w:ascii="Times New Roman" w:hAnsi="Times New Roman" w:cs="Times New Roman"/>
          <w:b/>
          <w:bCs/>
          <w:sz w:val="28"/>
          <w:szCs w:val="28"/>
        </w:rPr>
        <w:t>14,894</w:t>
      </w:r>
      <w:r w:rsidRPr="00DD7E6F">
        <w:rPr>
          <w:rFonts w:ascii="Times New Roman" w:hAnsi="Times New Roman" w:cs="Times New Roman"/>
          <w:sz w:val="28"/>
          <w:szCs w:val="28"/>
        </w:rPr>
        <w:t xml:space="preserve"> test pairs, ensuring that the splits were mutually exclusive to prevent data leakage.</w:t>
      </w:r>
    </w:p>
    <w:p w14:paraId="003CF82D" w14:textId="77777777" w:rsidR="00926A6A" w:rsidRPr="00926A6A" w:rsidRDefault="00926A6A" w:rsidP="00926A6A">
      <w:pPr>
        <w:pStyle w:val="ListParagraph"/>
        <w:jc w:val="both"/>
        <w:rPr>
          <w:rFonts w:ascii="Times New Roman" w:eastAsia="Calibri" w:hAnsi="Times New Roman" w:cs="Times New Roman"/>
          <w:b/>
          <w:bCs/>
          <w:color w:val="000000" w:themeColor="text1"/>
          <w:sz w:val="28"/>
          <w:szCs w:val="28"/>
        </w:rPr>
      </w:pPr>
    </w:p>
    <w:p w14:paraId="78846D11" w14:textId="10441273" w:rsidR="0059390E" w:rsidRPr="00E42EED" w:rsidRDefault="001B2B59" w:rsidP="0059390E">
      <w:pPr>
        <w:pStyle w:val="ListParagraph"/>
        <w:numPr>
          <w:ilvl w:val="0"/>
          <w:numId w:val="7"/>
        </w:numPr>
        <w:spacing w:after="863"/>
        <w:rPr>
          <w:rFonts w:ascii="Times New Roman" w:hAnsi="Times New Roman" w:cs="Times New Roman"/>
          <w:b/>
          <w:bCs/>
          <w:sz w:val="36"/>
          <w:szCs w:val="36"/>
        </w:rPr>
      </w:pPr>
      <w:r>
        <w:rPr>
          <w:rFonts w:ascii="Times New Roman" w:hAnsi="Times New Roman" w:cs="Times New Roman"/>
          <w:b/>
          <w:bCs/>
          <w:sz w:val="36"/>
          <w:szCs w:val="36"/>
        </w:rPr>
        <w:t xml:space="preserve">Network </w:t>
      </w:r>
      <w:r w:rsidR="00F35E67" w:rsidRPr="00E42EED">
        <w:rPr>
          <w:rFonts w:ascii="Times New Roman" w:hAnsi="Times New Roman" w:cs="Times New Roman"/>
          <w:b/>
          <w:bCs/>
          <w:sz w:val="36"/>
          <w:szCs w:val="36"/>
        </w:rPr>
        <w:t>Details</w:t>
      </w:r>
      <w:r>
        <w:rPr>
          <w:rFonts w:ascii="Times New Roman" w:hAnsi="Times New Roman" w:cs="Times New Roman"/>
          <w:b/>
          <w:bCs/>
          <w:sz w:val="36"/>
          <w:szCs w:val="36"/>
        </w:rPr>
        <w:t xml:space="preserve"> and Training Setup</w:t>
      </w:r>
      <w:r w:rsidR="0059390E" w:rsidRPr="00E42EED">
        <w:rPr>
          <w:rFonts w:ascii="Times New Roman" w:hAnsi="Times New Roman" w:cs="Times New Roman"/>
          <w:b/>
          <w:bCs/>
          <w:sz w:val="36"/>
          <w:szCs w:val="36"/>
        </w:rPr>
        <w:t>:</w:t>
      </w:r>
    </w:p>
    <w:p w14:paraId="09CD0EB1" w14:textId="77777777" w:rsidR="005D7F5D" w:rsidRDefault="00926A6A" w:rsidP="00926A6A">
      <w:pPr>
        <w:pStyle w:val="ListParagraph"/>
        <w:spacing w:after="863"/>
        <w:jc w:val="both"/>
        <w:rPr>
          <w:rFonts w:ascii="Times New Roman" w:hAnsi="Times New Roman" w:cs="Times New Roman"/>
          <w:sz w:val="28"/>
          <w:szCs w:val="28"/>
        </w:rPr>
      </w:pPr>
      <w:r w:rsidRPr="00926A6A">
        <w:rPr>
          <w:rFonts w:ascii="Times New Roman" w:hAnsi="Times New Roman" w:cs="Times New Roman"/>
          <w:sz w:val="28"/>
          <w:szCs w:val="28"/>
        </w:rPr>
        <w:t>Two Siamese architectures were explored in this task.</w:t>
      </w:r>
    </w:p>
    <w:p w14:paraId="3A9FAFE3" w14:textId="77777777" w:rsidR="005D7F5D" w:rsidRDefault="00926A6A" w:rsidP="005D7F5D">
      <w:pPr>
        <w:pStyle w:val="ListParagraph"/>
        <w:numPr>
          <w:ilvl w:val="0"/>
          <w:numId w:val="13"/>
        </w:numPr>
        <w:spacing w:after="863"/>
        <w:jc w:val="both"/>
        <w:rPr>
          <w:rFonts w:ascii="Times New Roman" w:hAnsi="Times New Roman" w:cs="Times New Roman"/>
          <w:sz w:val="28"/>
          <w:szCs w:val="28"/>
        </w:rPr>
      </w:pPr>
      <w:proofErr w:type="spellStart"/>
      <w:r w:rsidRPr="00926A6A">
        <w:rPr>
          <w:rFonts w:ascii="Times New Roman" w:eastAsia="Arial" w:hAnsi="Times New Roman" w:cs="Times New Roman"/>
          <w:b/>
          <w:sz w:val="28"/>
          <w:szCs w:val="28"/>
        </w:rPr>
        <w:t>BiLSTM</w:t>
      </w:r>
      <w:proofErr w:type="spellEnd"/>
      <w:r w:rsidRPr="00926A6A">
        <w:rPr>
          <w:rFonts w:ascii="Times New Roman" w:eastAsia="Arial" w:hAnsi="Times New Roman" w:cs="Times New Roman"/>
          <w:b/>
          <w:sz w:val="28"/>
          <w:szCs w:val="28"/>
        </w:rPr>
        <w:t xml:space="preserve"> Siamese Network:</w:t>
      </w:r>
      <w:r w:rsidRPr="00926A6A">
        <w:rPr>
          <w:rFonts w:ascii="Times New Roman" w:hAnsi="Times New Roman" w:cs="Times New Roman"/>
          <w:sz w:val="28"/>
          <w:szCs w:val="28"/>
        </w:rPr>
        <w:t xml:space="preserve"> Each clause was encoded using a Bidirectional LSTM (Long Short-Term Memory) network with hidden </w:t>
      </w:r>
      <w:r w:rsidRPr="00926A6A">
        <w:rPr>
          <w:rFonts w:ascii="Times New Roman" w:hAnsi="Times New Roman" w:cs="Times New Roman"/>
          <w:sz w:val="28"/>
          <w:szCs w:val="28"/>
        </w:rPr>
        <w:lastRenderedPageBreak/>
        <w:t xml:space="preserve">size 256 and </w:t>
      </w:r>
      <w:proofErr w:type="gramStart"/>
      <w:r w:rsidRPr="00926A6A">
        <w:rPr>
          <w:rFonts w:ascii="Times New Roman" w:hAnsi="Times New Roman" w:cs="Times New Roman"/>
          <w:sz w:val="28"/>
          <w:szCs w:val="28"/>
        </w:rPr>
        <w:t>embedding dimension</w:t>
      </w:r>
      <w:proofErr w:type="gramEnd"/>
      <w:r w:rsidRPr="00926A6A">
        <w:rPr>
          <w:rFonts w:ascii="Times New Roman" w:hAnsi="Times New Roman" w:cs="Times New Roman"/>
          <w:sz w:val="28"/>
          <w:szCs w:val="28"/>
        </w:rPr>
        <w:t xml:space="preserve"> 200. The output embeddings from both directions were concatenated, producing a 512-dimensional representation for each clause. A cosine similarity score between the pair embeddings was computed and passed through dense layers to classify whether the clauses are semantically similar. </w:t>
      </w:r>
      <w:proofErr w:type="gramStart"/>
      <w:r w:rsidRPr="00926A6A">
        <w:rPr>
          <w:rFonts w:ascii="Times New Roman" w:hAnsi="Times New Roman" w:cs="Times New Roman"/>
          <w:sz w:val="28"/>
          <w:szCs w:val="28"/>
        </w:rPr>
        <w:t xml:space="preserve">The </w:t>
      </w:r>
      <w:proofErr w:type="spellStart"/>
      <w:r w:rsidRPr="00926A6A">
        <w:rPr>
          <w:rFonts w:ascii="Times New Roman" w:hAnsi="Times New Roman" w:cs="Times New Roman"/>
          <w:sz w:val="28"/>
          <w:szCs w:val="28"/>
        </w:rPr>
        <w:t>BiLSTM</w:t>
      </w:r>
      <w:proofErr w:type="spellEnd"/>
      <w:proofErr w:type="gramEnd"/>
      <w:r w:rsidRPr="00926A6A">
        <w:rPr>
          <w:rFonts w:ascii="Times New Roman" w:hAnsi="Times New Roman" w:cs="Times New Roman"/>
          <w:sz w:val="28"/>
          <w:szCs w:val="28"/>
        </w:rPr>
        <w:t xml:space="preserve"> architecture was chosen for its ability to capture long-range contextual dependencies and word order sensitivity, both critical in understanding legal phrasing.</w:t>
      </w:r>
    </w:p>
    <w:p w14:paraId="5AF82496" w14:textId="1DF42798" w:rsidR="00A81511" w:rsidRDefault="00926A6A" w:rsidP="005D7F5D">
      <w:pPr>
        <w:pStyle w:val="ListParagraph"/>
        <w:numPr>
          <w:ilvl w:val="0"/>
          <w:numId w:val="13"/>
        </w:numPr>
        <w:spacing w:after="863"/>
        <w:jc w:val="both"/>
        <w:rPr>
          <w:rFonts w:ascii="Times New Roman" w:hAnsi="Times New Roman" w:cs="Times New Roman"/>
          <w:sz w:val="28"/>
          <w:szCs w:val="28"/>
        </w:rPr>
      </w:pPr>
      <w:proofErr w:type="spellStart"/>
      <w:r w:rsidRPr="00926A6A">
        <w:rPr>
          <w:rFonts w:ascii="Times New Roman" w:eastAsia="Arial" w:hAnsi="Times New Roman" w:cs="Times New Roman"/>
          <w:b/>
          <w:sz w:val="28"/>
          <w:szCs w:val="28"/>
        </w:rPr>
        <w:t>AttCNN</w:t>
      </w:r>
      <w:proofErr w:type="spellEnd"/>
      <w:r w:rsidRPr="00926A6A">
        <w:rPr>
          <w:rFonts w:ascii="Times New Roman" w:eastAsia="Arial" w:hAnsi="Times New Roman" w:cs="Times New Roman"/>
          <w:b/>
          <w:sz w:val="28"/>
          <w:szCs w:val="28"/>
        </w:rPr>
        <w:t xml:space="preserve"> Siamese Network:</w:t>
      </w:r>
      <w:r w:rsidRPr="00926A6A">
        <w:rPr>
          <w:rFonts w:ascii="Times New Roman" w:hAnsi="Times New Roman" w:cs="Times New Roman"/>
          <w:sz w:val="28"/>
          <w:szCs w:val="28"/>
        </w:rPr>
        <w:t xml:space="preserve"> This model used a series of one-dimensional convolution filters with kernel sizes of (3, 4, 5), each followed by </w:t>
      </w:r>
      <w:proofErr w:type="spellStart"/>
      <w:r w:rsidRPr="00926A6A">
        <w:rPr>
          <w:rFonts w:ascii="Times New Roman" w:hAnsi="Times New Roman" w:cs="Times New Roman"/>
          <w:sz w:val="28"/>
          <w:szCs w:val="28"/>
        </w:rPr>
        <w:t>ReLU</w:t>
      </w:r>
      <w:proofErr w:type="spellEnd"/>
      <w:r w:rsidRPr="00926A6A">
        <w:rPr>
          <w:rFonts w:ascii="Times New Roman" w:hAnsi="Times New Roman" w:cs="Times New Roman"/>
          <w:sz w:val="28"/>
          <w:szCs w:val="28"/>
        </w:rPr>
        <w:t xml:space="preserve"> activation and a global additive self-attention layer to emphasize the most informative tokens. The resulting context vector was concatenated for the two clauses along with their cosine similarity before passing through fully connected layers. </w:t>
      </w:r>
      <w:proofErr w:type="gramStart"/>
      <w:r w:rsidRPr="00926A6A">
        <w:rPr>
          <w:rFonts w:ascii="Times New Roman" w:hAnsi="Times New Roman" w:cs="Times New Roman"/>
          <w:sz w:val="28"/>
          <w:szCs w:val="28"/>
        </w:rPr>
        <w:t xml:space="preserve">The </w:t>
      </w:r>
      <w:proofErr w:type="spellStart"/>
      <w:r w:rsidRPr="00926A6A">
        <w:rPr>
          <w:rFonts w:ascii="Times New Roman" w:hAnsi="Times New Roman" w:cs="Times New Roman"/>
          <w:sz w:val="28"/>
          <w:szCs w:val="28"/>
        </w:rPr>
        <w:t>AttCNN</w:t>
      </w:r>
      <w:proofErr w:type="spellEnd"/>
      <w:proofErr w:type="gramEnd"/>
      <w:r w:rsidRPr="00926A6A">
        <w:rPr>
          <w:rFonts w:ascii="Times New Roman" w:hAnsi="Times New Roman" w:cs="Times New Roman"/>
          <w:sz w:val="28"/>
          <w:szCs w:val="28"/>
        </w:rPr>
        <w:t xml:space="preserve"> was selected as an efficient alternative capable of parallel text feature extraction and capturing local phrase patterns effectively.</w:t>
      </w:r>
    </w:p>
    <w:p w14:paraId="34C04929" w14:textId="77777777" w:rsidR="00A81511" w:rsidRDefault="00A81511" w:rsidP="00926A6A">
      <w:pPr>
        <w:pStyle w:val="ListParagraph"/>
        <w:spacing w:after="863"/>
        <w:jc w:val="both"/>
        <w:rPr>
          <w:rFonts w:ascii="Times New Roman" w:hAnsi="Times New Roman" w:cs="Times New Roman"/>
          <w:sz w:val="28"/>
          <w:szCs w:val="28"/>
        </w:rPr>
      </w:pPr>
    </w:p>
    <w:p w14:paraId="4ACA20C6" w14:textId="7CA082A1" w:rsidR="0059390E" w:rsidRPr="00926A6A" w:rsidRDefault="00926A6A" w:rsidP="00926A6A">
      <w:pPr>
        <w:pStyle w:val="ListParagraph"/>
        <w:spacing w:after="863"/>
        <w:jc w:val="both"/>
        <w:rPr>
          <w:rFonts w:ascii="Times New Roman" w:hAnsi="Times New Roman" w:cs="Times New Roman"/>
          <w:sz w:val="28"/>
          <w:szCs w:val="28"/>
        </w:rPr>
      </w:pPr>
      <w:r w:rsidRPr="00926A6A">
        <w:rPr>
          <w:rFonts w:ascii="Times New Roman" w:hAnsi="Times New Roman" w:cs="Times New Roman"/>
          <w:sz w:val="28"/>
          <w:szCs w:val="28"/>
        </w:rPr>
        <w:t xml:space="preserve">Both models used </w:t>
      </w:r>
      <w:proofErr w:type="spellStart"/>
      <w:r w:rsidRPr="005D7F5D">
        <w:rPr>
          <w:rFonts w:ascii="Times New Roman" w:hAnsi="Times New Roman" w:cs="Times New Roman"/>
          <w:b/>
          <w:bCs/>
          <w:sz w:val="28"/>
          <w:szCs w:val="28"/>
        </w:rPr>
        <w:t>AdamW</w:t>
      </w:r>
      <w:proofErr w:type="spellEnd"/>
      <w:r w:rsidRPr="005D7F5D">
        <w:rPr>
          <w:rFonts w:ascii="Times New Roman" w:hAnsi="Times New Roman" w:cs="Times New Roman"/>
          <w:b/>
          <w:bCs/>
          <w:sz w:val="28"/>
          <w:szCs w:val="28"/>
        </w:rPr>
        <w:t xml:space="preserve"> optimizer</w:t>
      </w:r>
      <w:r w:rsidRPr="00926A6A">
        <w:rPr>
          <w:rFonts w:ascii="Times New Roman" w:hAnsi="Times New Roman" w:cs="Times New Roman"/>
          <w:sz w:val="28"/>
          <w:szCs w:val="28"/>
        </w:rPr>
        <w:t xml:space="preserve"> (learning rate 3e-4, weight decay 1e-4), batch size 128, and were trained for 12 epochs with mixed precision (AMP) on a Google Colab T4 GPU. TF32 was enabled for optimized computation.</w:t>
      </w:r>
    </w:p>
    <w:p w14:paraId="11F9D939" w14:textId="77777777" w:rsidR="00926A6A" w:rsidRPr="00926A6A" w:rsidRDefault="00926A6A" w:rsidP="00926A6A">
      <w:pPr>
        <w:pStyle w:val="ListParagraph"/>
        <w:spacing w:after="863"/>
        <w:jc w:val="both"/>
        <w:rPr>
          <w:rFonts w:ascii="Times New Roman" w:hAnsi="Times New Roman" w:cs="Times New Roman"/>
          <w:sz w:val="28"/>
          <w:szCs w:val="28"/>
        </w:rPr>
      </w:pPr>
    </w:p>
    <w:p w14:paraId="1ADAD226" w14:textId="77777777" w:rsidR="0059390E" w:rsidRPr="00E42EED" w:rsidRDefault="00F35E67" w:rsidP="0059390E">
      <w:pPr>
        <w:pStyle w:val="ListParagraph"/>
        <w:numPr>
          <w:ilvl w:val="0"/>
          <w:numId w:val="7"/>
        </w:numPr>
        <w:spacing w:after="863"/>
        <w:rPr>
          <w:rFonts w:ascii="Times New Roman" w:hAnsi="Times New Roman" w:cs="Times New Roman"/>
          <w:b/>
          <w:bCs/>
          <w:sz w:val="36"/>
          <w:szCs w:val="36"/>
        </w:rPr>
      </w:pPr>
      <w:r w:rsidRPr="00E42EED">
        <w:rPr>
          <w:rFonts w:ascii="Times New Roman" w:hAnsi="Times New Roman" w:cs="Times New Roman"/>
          <w:b/>
          <w:bCs/>
          <w:sz w:val="36"/>
          <w:szCs w:val="36"/>
        </w:rPr>
        <w:t>Training Graphs</w:t>
      </w:r>
      <w:r w:rsidR="0059390E" w:rsidRPr="00E42EED">
        <w:rPr>
          <w:rFonts w:ascii="Times New Roman" w:hAnsi="Times New Roman" w:cs="Times New Roman"/>
          <w:b/>
          <w:bCs/>
          <w:sz w:val="36"/>
          <w:szCs w:val="36"/>
        </w:rPr>
        <w:t>:</w:t>
      </w:r>
    </w:p>
    <w:p w14:paraId="6415F61D" w14:textId="6F8FCFF3" w:rsidR="0059390E" w:rsidRPr="00275C70" w:rsidRDefault="00275C70" w:rsidP="0059390E">
      <w:pPr>
        <w:pStyle w:val="ListParagraph"/>
        <w:spacing w:after="863"/>
        <w:jc w:val="both"/>
        <w:rPr>
          <w:rFonts w:ascii="Times New Roman" w:hAnsi="Times New Roman" w:cs="Times New Roman"/>
          <w:sz w:val="28"/>
          <w:szCs w:val="28"/>
        </w:rPr>
      </w:pPr>
      <w:r w:rsidRPr="00275C70">
        <w:rPr>
          <w:rFonts w:ascii="Times New Roman" w:hAnsi="Times New Roman" w:cs="Times New Roman"/>
          <w:sz w:val="28"/>
          <w:szCs w:val="28"/>
        </w:rPr>
        <w:t>The following figures demonstrate the training and validation performance of both architectures. The loss curves show smooth convergence without overfitting, while the validation metrics illustrate consistent improvement across epochs.</w:t>
      </w:r>
    </w:p>
    <w:p w14:paraId="54887A33" w14:textId="77777777" w:rsidR="0059390E" w:rsidRPr="00E42EED" w:rsidRDefault="0059390E" w:rsidP="0059390E">
      <w:pPr>
        <w:pStyle w:val="ListParagraph"/>
        <w:spacing w:after="863"/>
        <w:jc w:val="both"/>
        <w:rPr>
          <w:rFonts w:ascii="Times New Roman" w:hAnsi="Times New Roman" w:cs="Times New Roman"/>
        </w:rPr>
      </w:pPr>
    </w:p>
    <w:p w14:paraId="543022E1" w14:textId="5B760162" w:rsidR="00F35E67" w:rsidRPr="00E42EED" w:rsidRDefault="004E61BD" w:rsidP="0059390E">
      <w:pPr>
        <w:pStyle w:val="ListParagraph"/>
        <w:spacing w:after="863"/>
        <w:jc w:val="both"/>
        <w:rPr>
          <w:rFonts w:ascii="Times New Roman" w:eastAsia="Arial" w:hAnsi="Times New Roman" w:cs="Times New Roman"/>
          <w:b/>
          <w:iCs/>
          <w:sz w:val="28"/>
          <w:szCs w:val="28"/>
        </w:rPr>
      </w:pPr>
      <w:proofErr w:type="spellStart"/>
      <w:r w:rsidRPr="00926A6A">
        <w:rPr>
          <w:rFonts w:ascii="Times New Roman" w:eastAsia="Arial" w:hAnsi="Times New Roman" w:cs="Times New Roman"/>
          <w:b/>
          <w:sz w:val="28"/>
          <w:szCs w:val="28"/>
        </w:rPr>
        <w:t>BiLSTM</w:t>
      </w:r>
      <w:proofErr w:type="spellEnd"/>
      <w:r w:rsidRPr="00926A6A">
        <w:rPr>
          <w:rFonts w:ascii="Times New Roman" w:eastAsia="Arial" w:hAnsi="Times New Roman" w:cs="Times New Roman"/>
          <w:b/>
          <w:sz w:val="28"/>
          <w:szCs w:val="28"/>
        </w:rPr>
        <w:t xml:space="preserve"> Siamese Network</w:t>
      </w:r>
      <w:r w:rsidRPr="00E42EED">
        <w:rPr>
          <w:rFonts w:ascii="Times New Roman" w:eastAsia="Arial" w:hAnsi="Times New Roman" w:cs="Times New Roman"/>
          <w:b/>
          <w:iCs/>
          <w:sz w:val="28"/>
          <w:szCs w:val="28"/>
        </w:rPr>
        <w:t xml:space="preserve"> </w:t>
      </w:r>
      <w:r w:rsidR="00F35E67" w:rsidRPr="00E42EED">
        <w:rPr>
          <w:rFonts w:ascii="Times New Roman" w:eastAsia="Arial" w:hAnsi="Times New Roman" w:cs="Times New Roman"/>
          <w:b/>
          <w:iCs/>
          <w:sz w:val="28"/>
          <w:szCs w:val="28"/>
        </w:rPr>
        <w:t>Loss Curve</w:t>
      </w:r>
      <w:r w:rsidR="003F0F1C">
        <w:rPr>
          <w:rFonts w:ascii="Times New Roman" w:eastAsia="Arial" w:hAnsi="Times New Roman" w:cs="Times New Roman"/>
          <w:b/>
          <w:iCs/>
          <w:sz w:val="28"/>
          <w:szCs w:val="28"/>
        </w:rPr>
        <w:t>s</w:t>
      </w:r>
      <w:r w:rsidR="006B57FF">
        <w:rPr>
          <w:rFonts w:ascii="Times New Roman" w:eastAsia="Arial" w:hAnsi="Times New Roman" w:cs="Times New Roman"/>
          <w:b/>
          <w:iCs/>
          <w:sz w:val="28"/>
          <w:szCs w:val="28"/>
        </w:rPr>
        <w:t xml:space="preserve"> and </w:t>
      </w:r>
      <w:r w:rsidR="009E4F7F">
        <w:rPr>
          <w:rFonts w:ascii="Times New Roman" w:eastAsia="Arial" w:hAnsi="Times New Roman" w:cs="Times New Roman"/>
          <w:b/>
          <w:iCs/>
          <w:sz w:val="28"/>
          <w:szCs w:val="28"/>
        </w:rPr>
        <w:t>M</w:t>
      </w:r>
      <w:r>
        <w:rPr>
          <w:rFonts w:ascii="Times New Roman" w:eastAsia="Arial" w:hAnsi="Times New Roman" w:cs="Times New Roman"/>
          <w:b/>
          <w:iCs/>
          <w:sz w:val="28"/>
          <w:szCs w:val="28"/>
        </w:rPr>
        <w:t>etrics</w:t>
      </w:r>
      <w:r w:rsidR="00846247" w:rsidRPr="00E42EED">
        <w:rPr>
          <w:rFonts w:ascii="Times New Roman" w:eastAsia="Arial" w:hAnsi="Times New Roman" w:cs="Times New Roman"/>
          <w:b/>
          <w:iCs/>
          <w:sz w:val="28"/>
          <w:szCs w:val="28"/>
        </w:rPr>
        <w:t>:</w:t>
      </w:r>
    </w:p>
    <w:p w14:paraId="4EF05FC6" w14:textId="5F0F822E" w:rsidR="00893599" w:rsidRDefault="00753E12" w:rsidP="00893599">
      <w:pPr>
        <w:pStyle w:val="ListParagraph"/>
        <w:spacing w:after="863"/>
        <w:jc w:val="both"/>
        <w:rPr>
          <w:rFonts w:ascii="Times New Roman" w:eastAsia="Arial" w:hAnsi="Times New Roman" w:cs="Times New Roman"/>
          <w:b/>
          <w:iCs/>
          <w:sz w:val="28"/>
          <w:szCs w:val="28"/>
        </w:rPr>
      </w:pPr>
      <w:r>
        <w:rPr>
          <w:rFonts w:ascii="Times New Roman" w:eastAsia="Arial" w:hAnsi="Times New Roman" w:cs="Times New Roman"/>
          <w:b/>
          <w:iCs/>
          <w:noProof/>
          <w:sz w:val="28"/>
          <w:szCs w:val="28"/>
        </w:rPr>
        <w:lastRenderedPageBreak/>
        <w:drawing>
          <wp:inline distT="0" distB="0" distL="0" distR="0" wp14:anchorId="6A6CC14A" wp14:editId="4887DDA6">
            <wp:extent cx="5586995" cy="3593599"/>
            <wp:effectExtent l="0" t="0" r="0" b="6985"/>
            <wp:docPr id="7297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89189" name="Picture 729789189"/>
                    <pic:cNvPicPr/>
                  </pic:nvPicPr>
                  <pic:blipFill>
                    <a:blip r:embed="rId6">
                      <a:extLst>
                        <a:ext uri="{28A0092B-C50C-407E-A947-70E740481C1C}">
                          <a14:useLocalDpi xmlns:a14="http://schemas.microsoft.com/office/drawing/2010/main" val="0"/>
                        </a:ext>
                      </a:extLst>
                    </a:blip>
                    <a:stretch>
                      <a:fillRect/>
                    </a:stretch>
                  </pic:blipFill>
                  <pic:spPr>
                    <a:xfrm>
                      <a:off x="0" y="0"/>
                      <a:ext cx="5586995" cy="3593599"/>
                    </a:xfrm>
                    <a:prstGeom prst="rect">
                      <a:avLst/>
                    </a:prstGeom>
                  </pic:spPr>
                </pic:pic>
              </a:graphicData>
            </a:graphic>
          </wp:inline>
        </w:drawing>
      </w:r>
      <w:r>
        <w:rPr>
          <w:rFonts w:ascii="Times New Roman" w:eastAsia="Arial" w:hAnsi="Times New Roman" w:cs="Times New Roman"/>
          <w:b/>
          <w:iCs/>
          <w:noProof/>
          <w:sz w:val="28"/>
          <w:szCs w:val="28"/>
        </w:rPr>
        <w:drawing>
          <wp:inline distT="0" distB="0" distL="0" distR="0" wp14:anchorId="71020895" wp14:editId="1F4EF369">
            <wp:extent cx="5669291" cy="3593599"/>
            <wp:effectExtent l="0" t="0" r="7620" b="6985"/>
            <wp:docPr id="659031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1593" name="Picture 659031593"/>
                    <pic:cNvPicPr/>
                  </pic:nvPicPr>
                  <pic:blipFill>
                    <a:blip r:embed="rId7">
                      <a:extLst>
                        <a:ext uri="{28A0092B-C50C-407E-A947-70E740481C1C}">
                          <a14:useLocalDpi xmlns:a14="http://schemas.microsoft.com/office/drawing/2010/main" val="0"/>
                        </a:ext>
                      </a:extLst>
                    </a:blip>
                    <a:stretch>
                      <a:fillRect/>
                    </a:stretch>
                  </pic:blipFill>
                  <pic:spPr>
                    <a:xfrm>
                      <a:off x="0" y="0"/>
                      <a:ext cx="5669291" cy="3593599"/>
                    </a:xfrm>
                    <a:prstGeom prst="rect">
                      <a:avLst/>
                    </a:prstGeom>
                  </pic:spPr>
                </pic:pic>
              </a:graphicData>
            </a:graphic>
          </wp:inline>
        </w:drawing>
      </w:r>
    </w:p>
    <w:p w14:paraId="1A3E2A7E" w14:textId="77777777" w:rsidR="00893599" w:rsidRDefault="00893599" w:rsidP="00893599">
      <w:pPr>
        <w:pStyle w:val="ListParagraph"/>
        <w:spacing w:after="863"/>
        <w:jc w:val="both"/>
        <w:rPr>
          <w:rFonts w:ascii="Times New Roman" w:eastAsia="Arial" w:hAnsi="Times New Roman" w:cs="Times New Roman"/>
          <w:b/>
          <w:iCs/>
          <w:sz w:val="28"/>
          <w:szCs w:val="28"/>
        </w:rPr>
      </w:pPr>
    </w:p>
    <w:p w14:paraId="0F6D5FF8" w14:textId="67AB22A4" w:rsidR="004D190D" w:rsidRPr="00893599" w:rsidRDefault="003F0F1C" w:rsidP="00893599">
      <w:pPr>
        <w:pStyle w:val="ListParagraph"/>
        <w:spacing w:after="863"/>
        <w:jc w:val="both"/>
        <w:rPr>
          <w:rFonts w:ascii="Times New Roman" w:hAnsi="Times New Roman" w:cs="Times New Roman"/>
          <w:b/>
          <w:bCs/>
          <w:iCs/>
          <w:sz w:val="36"/>
          <w:szCs w:val="36"/>
        </w:rPr>
      </w:pPr>
      <w:proofErr w:type="spellStart"/>
      <w:r w:rsidRPr="00926A6A">
        <w:rPr>
          <w:rFonts w:ascii="Times New Roman" w:eastAsia="Arial" w:hAnsi="Times New Roman" w:cs="Times New Roman"/>
          <w:b/>
          <w:sz w:val="28"/>
          <w:szCs w:val="28"/>
        </w:rPr>
        <w:t>AttCNN</w:t>
      </w:r>
      <w:proofErr w:type="spellEnd"/>
      <w:r w:rsidRPr="00926A6A">
        <w:rPr>
          <w:rFonts w:ascii="Times New Roman" w:eastAsia="Arial" w:hAnsi="Times New Roman" w:cs="Times New Roman"/>
          <w:b/>
          <w:sz w:val="28"/>
          <w:szCs w:val="28"/>
        </w:rPr>
        <w:t xml:space="preserve"> Siamese Network</w:t>
      </w:r>
      <w:r w:rsidRPr="00E42EED">
        <w:rPr>
          <w:rFonts w:ascii="Times New Roman" w:eastAsia="Arial" w:hAnsi="Times New Roman" w:cs="Times New Roman"/>
          <w:b/>
          <w:iCs/>
          <w:sz w:val="28"/>
          <w:szCs w:val="28"/>
        </w:rPr>
        <w:t xml:space="preserve"> </w:t>
      </w:r>
      <w:r w:rsidR="00F35E67" w:rsidRPr="00E42EED">
        <w:rPr>
          <w:rFonts w:ascii="Times New Roman" w:eastAsia="Arial" w:hAnsi="Times New Roman" w:cs="Times New Roman"/>
          <w:b/>
          <w:iCs/>
          <w:sz w:val="28"/>
          <w:szCs w:val="28"/>
        </w:rPr>
        <w:t>Loss Curve</w:t>
      </w:r>
      <w:r>
        <w:rPr>
          <w:rFonts w:ascii="Times New Roman" w:eastAsia="Arial" w:hAnsi="Times New Roman" w:cs="Times New Roman"/>
          <w:b/>
          <w:iCs/>
          <w:sz w:val="28"/>
          <w:szCs w:val="28"/>
        </w:rPr>
        <w:t>s and Metrics</w:t>
      </w:r>
      <w:r w:rsidR="00846247" w:rsidRPr="00E42EED">
        <w:rPr>
          <w:rFonts w:ascii="Times New Roman" w:eastAsia="Arial" w:hAnsi="Times New Roman" w:cs="Times New Roman"/>
          <w:b/>
          <w:iCs/>
          <w:sz w:val="28"/>
          <w:szCs w:val="28"/>
        </w:rPr>
        <w:t>:</w:t>
      </w:r>
    </w:p>
    <w:p w14:paraId="0DA1C47F" w14:textId="1EAB7DCF" w:rsidR="004D190D" w:rsidRPr="00E42EED" w:rsidRDefault="00F352A4" w:rsidP="004D190D">
      <w:pPr>
        <w:spacing w:after="596"/>
        <w:ind w:left="793"/>
        <w:rPr>
          <w:rFonts w:ascii="Times New Roman" w:hAnsi="Times New Roman" w:cs="Times New Roman"/>
        </w:rPr>
      </w:pPr>
      <w:r>
        <w:rPr>
          <w:rFonts w:ascii="Times New Roman" w:hAnsi="Times New Roman" w:cs="Times New Roman"/>
          <w:noProof/>
        </w:rPr>
        <w:lastRenderedPageBreak/>
        <w:drawing>
          <wp:inline distT="0" distB="0" distL="0" distR="0" wp14:anchorId="340642A5" wp14:editId="4FD3361F">
            <wp:extent cx="5513843" cy="3593599"/>
            <wp:effectExtent l="0" t="0" r="0" b="6985"/>
            <wp:docPr id="413187061" name="Picture 6" descr="A graph with colored line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7061" name="Picture 6" descr="A graph with colored lines and numbers"/>
                    <pic:cNvPicPr/>
                  </pic:nvPicPr>
                  <pic:blipFill>
                    <a:blip r:embed="rId8">
                      <a:extLst>
                        <a:ext uri="{28A0092B-C50C-407E-A947-70E740481C1C}">
                          <a14:useLocalDpi xmlns:a14="http://schemas.microsoft.com/office/drawing/2010/main" val="0"/>
                        </a:ext>
                      </a:extLst>
                    </a:blip>
                    <a:stretch>
                      <a:fillRect/>
                    </a:stretch>
                  </pic:blipFill>
                  <pic:spPr>
                    <a:xfrm>
                      <a:off x="0" y="0"/>
                      <a:ext cx="5513843" cy="3593599"/>
                    </a:xfrm>
                    <a:prstGeom prst="rect">
                      <a:avLst/>
                    </a:prstGeom>
                  </pic:spPr>
                </pic:pic>
              </a:graphicData>
            </a:graphic>
          </wp:inline>
        </w:drawing>
      </w:r>
      <w:r w:rsidR="003F0F1C">
        <w:rPr>
          <w:rFonts w:ascii="Times New Roman" w:hAnsi="Times New Roman" w:cs="Times New Roman"/>
          <w:noProof/>
        </w:rPr>
        <w:drawing>
          <wp:inline distT="0" distB="0" distL="0" distR="0" wp14:anchorId="2CA8D6AD" wp14:editId="3D41124D">
            <wp:extent cx="5504699" cy="3593599"/>
            <wp:effectExtent l="0" t="0" r="1270" b="6985"/>
            <wp:docPr id="2036046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6687" name="Picture 2036046687"/>
                    <pic:cNvPicPr/>
                  </pic:nvPicPr>
                  <pic:blipFill>
                    <a:blip r:embed="rId9">
                      <a:extLst>
                        <a:ext uri="{28A0092B-C50C-407E-A947-70E740481C1C}">
                          <a14:useLocalDpi xmlns:a14="http://schemas.microsoft.com/office/drawing/2010/main" val="0"/>
                        </a:ext>
                      </a:extLst>
                    </a:blip>
                    <a:stretch>
                      <a:fillRect/>
                    </a:stretch>
                  </pic:blipFill>
                  <pic:spPr>
                    <a:xfrm>
                      <a:off x="0" y="0"/>
                      <a:ext cx="5504699" cy="3593599"/>
                    </a:xfrm>
                    <a:prstGeom prst="rect">
                      <a:avLst/>
                    </a:prstGeom>
                  </pic:spPr>
                </pic:pic>
              </a:graphicData>
            </a:graphic>
          </wp:inline>
        </w:drawing>
      </w:r>
    </w:p>
    <w:p w14:paraId="404132BF" w14:textId="77777777" w:rsidR="00721CE2" w:rsidRPr="00721CE2" w:rsidRDefault="00F35E67" w:rsidP="00721CE2">
      <w:pPr>
        <w:pStyle w:val="ListParagraph"/>
        <w:numPr>
          <w:ilvl w:val="0"/>
          <w:numId w:val="7"/>
        </w:numPr>
        <w:spacing w:after="596"/>
        <w:rPr>
          <w:rFonts w:ascii="Times New Roman" w:eastAsia="Arial" w:hAnsi="Times New Roman" w:cs="Times New Roman"/>
          <w:b/>
          <w:bCs/>
          <w:iCs/>
          <w:sz w:val="36"/>
          <w:szCs w:val="36"/>
        </w:rPr>
      </w:pPr>
      <w:r w:rsidRPr="00E42EED">
        <w:rPr>
          <w:rFonts w:ascii="Times New Roman" w:hAnsi="Times New Roman" w:cs="Times New Roman"/>
          <w:b/>
          <w:bCs/>
          <w:sz w:val="36"/>
          <w:szCs w:val="36"/>
        </w:rPr>
        <w:t>Performance Me</w:t>
      </w:r>
      <w:r w:rsidR="00D34747">
        <w:rPr>
          <w:rFonts w:ascii="Times New Roman" w:hAnsi="Times New Roman" w:cs="Times New Roman"/>
          <w:b/>
          <w:bCs/>
          <w:sz w:val="36"/>
          <w:szCs w:val="36"/>
        </w:rPr>
        <w:t>asures and Comparison</w:t>
      </w:r>
      <w:r w:rsidR="004D190D" w:rsidRPr="00E42EED">
        <w:rPr>
          <w:rFonts w:ascii="Times New Roman" w:hAnsi="Times New Roman" w:cs="Times New Roman"/>
          <w:b/>
          <w:bCs/>
          <w:sz w:val="36"/>
          <w:szCs w:val="36"/>
        </w:rPr>
        <w:t>:</w:t>
      </w:r>
    </w:p>
    <w:p w14:paraId="068F7EB8" w14:textId="17E83DEB" w:rsidR="00721CE2" w:rsidRPr="000E7C67" w:rsidRDefault="00721CE2" w:rsidP="00D241C2">
      <w:pPr>
        <w:pStyle w:val="ListParagraph"/>
        <w:spacing w:after="596"/>
        <w:jc w:val="both"/>
        <w:rPr>
          <w:rFonts w:ascii="Times New Roman" w:hAnsi="Times New Roman" w:cs="Times New Roman"/>
          <w:sz w:val="28"/>
          <w:szCs w:val="28"/>
        </w:rPr>
      </w:pPr>
      <w:r w:rsidRPr="00721CE2">
        <w:rPr>
          <w:rFonts w:ascii="Times New Roman" w:hAnsi="Times New Roman" w:cs="Times New Roman"/>
          <w:sz w:val="28"/>
          <w:szCs w:val="28"/>
        </w:rPr>
        <w:lastRenderedPageBreak/>
        <w:t>Performance was evaluated using several standard classification metrics including Accuracy, Precision, Recall, F1-Score, ROC-AUC, and PR-AUC. These measures assess both the overall correctness of predictions and the model’s ability to discriminate between similar and dissimilar clauses. The following table summarizes the quantitative results achieved by both models on the held-out test set.</w:t>
      </w:r>
    </w:p>
    <w:tbl>
      <w:tblPr>
        <w:tblStyle w:val="TableGrid"/>
        <w:tblW w:w="5866" w:type="dxa"/>
        <w:tblInd w:w="2066" w:type="dxa"/>
        <w:tblCellMar>
          <w:top w:w="116" w:type="dxa"/>
          <w:left w:w="120" w:type="dxa"/>
          <w:right w:w="120" w:type="dxa"/>
        </w:tblCellMar>
        <w:tblLook w:val="04A0" w:firstRow="1" w:lastRow="0" w:firstColumn="1" w:lastColumn="0" w:noHBand="0" w:noVBand="1"/>
      </w:tblPr>
      <w:tblGrid>
        <w:gridCol w:w="1895"/>
        <w:gridCol w:w="2020"/>
        <w:gridCol w:w="1951"/>
      </w:tblGrid>
      <w:tr w:rsidR="00A526FD" w14:paraId="64CE8B56" w14:textId="77777777" w:rsidTr="00A526FD">
        <w:trPr>
          <w:trHeight w:val="477"/>
        </w:trPr>
        <w:tc>
          <w:tcPr>
            <w:tcW w:w="1895" w:type="dxa"/>
            <w:tcBorders>
              <w:top w:val="single" w:sz="3" w:space="0" w:color="000000"/>
              <w:left w:val="single" w:sz="3" w:space="0" w:color="000000"/>
              <w:bottom w:val="single" w:sz="3" w:space="0" w:color="000000"/>
              <w:right w:val="single" w:sz="3" w:space="0" w:color="000000"/>
            </w:tcBorders>
            <w:shd w:val="clear" w:color="auto" w:fill="A9A9A9"/>
            <w:vAlign w:val="center"/>
          </w:tcPr>
          <w:p w14:paraId="556186E0" w14:textId="77777777" w:rsidR="000E7C67" w:rsidRPr="00256AAF" w:rsidRDefault="000E7C67" w:rsidP="00687D4E">
            <w:pPr>
              <w:spacing w:line="259" w:lineRule="auto"/>
              <w:jc w:val="center"/>
              <w:rPr>
                <w:rFonts w:ascii="Times New Roman" w:hAnsi="Times New Roman" w:cs="Times New Roman"/>
                <w:color w:val="000000" w:themeColor="text1"/>
                <w:sz w:val="26"/>
                <w:szCs w:val="26"/>
              </w:rPr>
            </w:pPr>
            <w:r w:rsidRPr="00256AAF">
              <w:rPr>
                <w:rFonts w:ascii="Times New Roman" w:eastAsia="Arial" w:hAnsi="Times New Roman" w:cs="Times New Roman"/>
                <w:b/>
                <w:color w:val="000000" w:themeColor="text1"/>
                <w:sz w:val="26"/>
                <w:szCs w:val="26"/>
              </w:rPr>
              <w:t>Metric</w:t>
            </w:r>
          </w:p>
        </w:tc>
        <w:tc>
          <w:tcPr>
            <w:tcW w:w="2020" w:type="dxa"/>
            <w:tcBorders>
              <w:top w:val="single" w:sz="3" w:space="0" w:color="000000"/>
              <w:left w:val="single" w:sz="3" w:space="0" w:color="000000"/>
              <w:bottom w:val="single" w:sz="3" w:space="0" w:color="000000"/>
              <w:right w:val="single" w:sz="3" w:space="0" w:color="000000"/>
            </w:tcBorders>
            <w:shd w:val="clear" w:color="auto" w:fill="A9A9A9"/>
            <w:vAlign w:val="center"/>
          </w:tcPr>
          <w:p w14:paraId="198016F8" w14:textId="77777777" w:rsidR="000E7C67" w:rsidRPr="00256AAF" w:rsidRDefault="000E7C67" w:rsidP="00687D4E">
            <w:pPr>
              <w:spacing w:line="259" w:lineRule="auto"/>
              <w:jc w:val="center"/>
              <w:rPr>
                <w:rFonts w:ascii="Times New Roman" w:hAnsi="Times New Roman" w:cs="Times New Roman"/>
                <w:color w:val="000000" w:themeColor="text1"/>
                <w:sz w:val="26"/>
                <w:szCs w:val="26"/>
              </w:rPr>
            </w:pPr>
            <w:proofErr w:type="spellStart"/>
            <w:r w:rsidRPr="00256AAF">
              <w:rPr>
                <w:rFonts w:ascii="Times New Roman" w:eastAsia="Arial" w:hAnsi="Times New Roman" w:cs="Times New Roman"/>
                <w:b/>
                <w:color w:val="000000" w:themeColor="text1"/>
                <w:sz w:val="26"/>
                <w:szCs w:val="26"/>
              </w:rPr>
              <w:t>BiLSTM</w:t>
            </w:r>
            <w:proofErr w:type="spellEnd"/>
          </w:p>
        </w:tc>
        <w:tc>
          <w:tcPr>
            <w:tcW w:w="1951" w:type="dxa"/>
            <w:tcBorders>
              <w:top w:val="single" w:sz="3" w:space="0" w:color="000000"/>
              <w:left w:val="single" w:sz="3" w:space="0" w:color="000000"/>
              <w:bottom w:val="single" w:sz="3" w:space="0" w:color="000000"/>
              <w:right w:val="single" w:sz="3" w:space="0" w:color="000000"/>
            </w:tcBorders>
            <w:shd w:val="clear" w:color="auto" w:fill="A9A9A9"/>
            <w:vAlign w:val="center"/>
          </w:tcPr>
          <w:p w14:paraId="61FDE888" w14:textId="77777777" w:rsidR="000E7C67" w:rsidRPr="00256AAF" w:rsidRDefault="000E7C67" w:rsidP="00687D4E">
            <w:pPr>
              <w:spacing w:line="259" w:lineRule="auto"/>
              <w:jc w:val="center"/>
              <w:rPr>
                <w:rFonts w:ascii="Times New Roman" w:hAnsi="Times New Roman" w:cs="Times New Roman"/>
                <w:color w:val="000000" w:themeColor="text1"/>
                <w:sz w:val="26"/>
                <w:szCs w:val="26"/>
              </w:rPr>
            </w:pPr>
            <w:proofErr w:type="spellStart"/>
            <w:r w:rsidRPr="00256AAF">
              <w:rPr>
                <w:rFonts w:ascii="Times New Roman" w:eastAsia="Arial" w:hAnsi="Times New Roman" w:cs="Times New Roman"/>
                <w:b/>
                <w:color w:val="000000" w:themeColor="text1"/>
                <w:sz w:val="26"/>
                <w:szCs w:val="26"/>
              </w:rPr>
              <w:t>AttCNN</w:t>
            </w:r>
            <w:proofErr w:type="spellEnd"/>
          </w:p>
        </w:tc>
      </w:tr>
      <w:tr w:rsidR="00A526FD" w14:paraId="3EF6A9FC" w14:textId="77777777" w:rsidTr="00A526FD">
        <w:trPr>
          <w:trHeight w:val="373"/>
        </w:trPr>
        <w:tc>
          <w:tcPr>
            <w:tcW w:w="1895" w:type="dxa"/>
            <w:tcBorders>
              <w:top w:val="single" w:sz="3" w:space="0" w:color="000000"/>
              <w:left w:val="single" w:sz="3" w:space="0" w:color="000000"/>
              <w:bottom w:val="single" w:sz="3" w:space="0" w:color="000000"/>
              <w:right w:val="single" w:sz="3" w:space="0" w:color="000000"/>
            </w:tcBorders>
            <w:shd w:val="clear" w:color="auto" w:fill="F5F5DC"/>
          </w:tcPr>
          <w:p w14:paraId="62C44B97"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Accuracy</w:t>
            </w:r>
          </w:p>
        </w:tc>
        <w:tc>
          <w:tcPr>
            <w:tcW w:w="2020" w:type="dxa"/>
            <w:tcBorders>
              <w:top w:val="single" w:sz="3" w:space="0" w:color="000000"/>
              <w:left w:val="single" w:sz="3" w:space="0" w:color="000000"/>
              <w:bottom w:val="single" w:sz="3" w:space="0" w:color="000000"/>
              <w:right w:val="single" w:sz="3" w:space="0" w:color="000000"/>
            </w:tcBorders>
            <w:shd w:val="clear" w:color="auto" w:fill="F5F5DC"/>
          </w:tcPr>
          <w:p w14:paraId="1F94C888"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0.9989</w:t>
            </w:r>
          </w:p>
        </w:tc>
        <w:tc>
          <w:tcPr>
            <w:tcW w:w="1951" w:type="dxa"/>
            <w:tcBorders>
              <w:top w:val="single" w:sz="3" w:space="0" w:color="000000"/>
              <w:left w:val="single" w:sz="3" w:space="0" w:color="000000"/>
              <w:bottom w:val="single" w:sz="3" w:space="0" w:color="000000"/>
              <w:right w:val="single" w:sz="3" w:space="0" w:color="000000"/>
            </w:tcBorders>
            <w:shd w:val="clear" w:color="auto" w:fill="F5F5DC"/>
          </w:tcPr>
          <w:p w14:paraId="29DDD9BB"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0.9955</w:t>
            </w:r>
          </w:p>
        </w:tc>
      </w:tr>
      <w:tr w:rsidR="00A526FD" w14:paraId="1BC06937" w14:textId="77777777" w:rsidTr="00A526FD">
        <w:trPr>
          <w:trHeight w:val="373"/>
        </w:trPr>
        <w:tc>
          <w:tcPr>
            <w:tcW w:w="1895" w:type="dxa"/>
            <w:tcBorders>
              <w:top w:val="single" w:sz="3" w:space="0" w:color="000000"/>
              <w:left w:val="single" w:sz="3" w:space="0" w:color="000000"/>
              <w:bottom w:val="single" w:sz="3" w:space="0" w:color="000000"/>
              <w:right w:val="single" w:sz="3" w:space="0" w:color="000000"/>
            </w:tcBorders>
            <w:shd w:val="clear" w:color="auto" w:fill="F5F5DC"/>
          </w:tcPr>
          <w:p w14:paraId="17E3F43A"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Precision</w:t>
            </w:r>
          </w:p>
        </w:tc>
        <w:tc>
          <w:tcPr>
            <w:tcW w:w="2020" w:type="dxa"/>
            <w:tcBorders>
              <w:top w:val="single" w:sz="3" w:space="0" w:color="000000"/>
              <w:left w:val="single" w:sz="3" w:space="0" w:color="000000"/>
              <w:bottom w:val="single" w:sz="3" w:space="0" w:color="000000"/>
              <w:right w:val="single" w:sz="3" w:space="0" w:color="000000"/>
            </w:tcBorders>
            <w:shd w:val="clear" w:color="auto" w:fill="F5F5DC"/>
          </w:tcPr>
          <w:p w14:paraId="1F1D1A15"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0.9980</w:t>
            </w:r>
          </w:p>
        </w:tc>
        <w:tc>
          <w:tcPr>
            <w:tcW w:w="1951" w:type="dxa"/>
            <w:tcBorders>
              <w:top w:val="single" w:sz="3" w:space="0" w:color="000000"/>
              <w:left w:val="single" w:sz="3" w:space="0" w:color="000000"/>
              <w:bottom w:val="single" w:sz="3" w:space="0" w:color="000000"/>
              <w:right w:val="single" w:sz="3" w:space="0" w:color="000000"/>
            </w:tcBorders>
            <w:shd w:val="clear" w:color="auto" w:fill="F5F5DC"/>
          </w:tcPr>
          <w:p w14:paraId="3A7E5645" w14:textId="77777777" w:rsidR="000E7C67" w:rsidRPr="00256AAF" w:rsidRDefault="000E7C67" w:rsidP="00687D4E">
            <w:pPr>
              <w:spacing w:line="259" w:lineRule="auto"/>
              <w:ind w:left="10" w:hanging="10"/>
              <w:jc w:val="center"/>
              <w:rPr>
                <w:rFonts w:ascii="Times New Roman" w:hAnsi="Times New Roman" w:cs="Times New Roman"/>
                <w:sz w:val="26"/>
                <w:szCs w:val="26"/>
              </w:rPr>
            </w:pPr>
            <w:r w:rsidRPr="00256AAF">
              <w:rPr>
                <w:rFonts w:ascii="Times New Roman" w:hAnsi="Times New Roman" w:cs="Times New Roman"/>
                <w:sz w:val="26"/>
                <w:szCs w:val="26"/>
              </w:rPr>
              <w:t>0.9916</w:t>
            </w:r>
          </w:p>
        </w:tc>
      </w:tr>
      <w:tr w:rsidR="00A526FD" w14:paraId="4E4E420F" w14:textId="77777777" w:rsidTr="00A526FD">
        <w:trPr>
          <w:trHeight w:val="373"/>
        </w:trPr>
        <w:tc>
          <w:tcPr>
            <w:tcW w:w="1895" w:type="dxa"/>
            <w:tcBorders>
              <w:top w:val="single" w:sz="3" w:space="0" w:color="000000"/>
              <w:left w:val="single" w:sz="3" w:space="0" w:color="000000"/>
              <w:bottom w:val="single" w:sz="3" w:space="0" w:color="000000"/>
              <w:right w:val="single" w:sz="3" w:space="0" w:color="000000"/>
            </w:tcBorders>
            <w:shd w:val="clear" w:color="auto" w:fill="F5F5DC"/>
          </w:tcPr>
          <w:p w14:paraId="3F9115C8"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Recall</w:t>
            </w:r>
          </w:p>
        </w:tc>
        <w:tc>
          <w:tcPr>
            <w:tcW w:w="2020" w:type="dxa"/>
            <w:tcBorders>
              <w:top w:val="single" w:sz="3" w:space="0" w:color="000000"/>
              <w:left w:val="single" w:sz="3" w:space="0" w:color="000000"/>
              <w:bottom w:val="single" w:sz="3" w:space="0" w:color="000000"/>
              <w:right w:val="single" w:sz="3" w:space="0" w:color="000000"/>
            </w:tcBorders>
            <w:shd w:val="clear" w:color="auto" w:fill="F5F5DC"/>
          </w:tcPr>
          <w:p w14:paraId="3BFD7957"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1.0000</w:t>
            </w:r>
          </w:p>
        </w:tc>
        <w:tc>
          <w:tcPr>
            <w:tcW w:w="1951" w:type="dxa"/>
            <w:tcBorders>
              <w:top w:val="single" w:sz="3" w:space="0" w:color="000000"/>
              <w:left w:val="single" w:sz="3" w:space="0" w:color="000000"/>
              <w:bottom w:val="single" w:sz="3" w:space="0" w:color="000000"/>
              <w:right w:val="single" w:sz="3" w:space="0" w:color="000000"/>
            </w:tcBorders>
            <w:shd w:val="clear" w:color="auto" w:fill="F5F5DC"/>
          </w:tcPr>
          <w:p w14:paraId="0624D6BA"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0.9994</w:t>
            </w:r>
          </w:p>
        </w:tc>
      </w:tr>
      <w:tr w:rsidR="00A526FD" w14:paraId="2AB80BB2" w14:textId="77777777" w:rsidTr="00A526FD">
        <w:trPr>
          <w:trHeight w:val="373"/>
        </w:trPr>
        <w:tc>
          <w:tcPr>
            <w:tcW w:w="1895" w:type="dxa"/>
            <w:tcBorders>
              <w:top w:val="single" w:sz="3" w:space="0" w:color="000000"/>
              <w:left w:val="single" w:sz="3" w:space="0" w:color="000000"/>
              <w:bottom w:val="single" w:sz="3" w:space="0" w:color="000000"/>
              <w:right w:val="single" w:sz="3" w:space="0" w:color="000000"/>
            </w:tcBorders>
            <w:shd w:val="clear" w:color="auto" w:fill="F5F5DC"/>
          </w:tcPr>
          <w:p w14:paraId="2B4924E6"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F1-Score</w:t>
            </w:r>
          </w:p>
        </w:tc>
        <w:tc>
          <w:tcPr>
            <w:tcW w:w="2020" w:type="dxa"/>
            <w:tcBorders>
              <w:top w:val="single" w:sz="3" w:space="0" w:color="000000"/>
              <w:left w:val="single" w:sz="3" w:space="0" w:color="000000"/>
              <w:bottom w:val="single" w:sz="3" w:space="0" w:color="000000"/>
              <w:right w:val="single" w:sz="3" w:space="0" w:color="000000"/>
            </w:tcBorders>
            <w:shd w:val="clear" w:color="auto" w:fill="F5F5DC"/>
          </w:tcPr>
          <w:p w14:paraId="3019512A"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0.9989</w:t>
            </w:r>
          </w:p>
        </w:tc>
        <w:tc>
          <w:tcPr>
            <w:tcW w:w="1951" w:type="dxa"/>
            <w:tcBorders>
              <w:top w:val="single" w:sz="3" w:space="0" w:color="000000"/>
              <w:left w:val="single" w:sz="3" w:space="0" w:color="000000"/>
              <w:bottom w:val="single" w:sz="3" w:space="0" w:color="000000"/>
              <w:right w:val="single" w:sz="3" w:space="0" w:color="000000"/>
            </w:tcBorders>
            <w:shd w:val="clear" w:color="auto" w:fill="F5F5DC"/>
          </w:tcPr>
          <w:p w14:paraId="564B8848"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0.9955</w:t>
            </w:r>
          </w:p>
        </w:tc>
      </w:tr>
      <w:tr w:rsidR="00A526FD" w14:paraId="5A49355A" w14:textId="77777777" w:rsidTr="00A526FD">
        <w:trPr>
          <w:trHeight w:val="373"/>
        </w:trPr>
        <w:tc>
          <w:tcPr>
            <w:tcW w:w="1895" w:type="dxa"/>
            <w:tcBorders>
              <w:top w:val="single" w:sz="3" w:space="0" w:color="000000"/>
              <w:left w:val="single" w:sz="3" w:space="0" w:color="000000"/>
              <w:bottom w:val="single" w:sz="3" w:space="0" w:color="000000"/>
              <w:right w:val="single" w:sz="3" w:space="0" w:color="000000"/>
            </w:tcBorders>
            <w:shd w:val="clear" w:color="auto" w:fill="F5F5DC"/>
          </w:tcPr>
          <w:p w14:paraId="71A587D3"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ROC-AUC</w:t>
            </w:r>
          </w:p>
        </w:tc>
        <w:tc>
          <w:tcPr>
            <w:tcW w:w="2020" w:type="dxa"/>
            <w:tcBorders>
              <w:top w:val="single" w:sz="3" w:space="0" w:color="000000"/>
              <w:left w:val="single" w:sz="3" w:space="0" w:color="000000"/>
              <w:bottom w:val="single" w:sz="3" w:space="0" w:color="000000"/>
              <w:right w:val="single" w:sz="3" w:space="0" w:color="000000"/>
            </w:tcBorders>
            <w:shd w:val="clear" w:color="auto" w:fill="F5F5DC"/>
          </w:tcPr>
          <w:p w14:paraId="76589386" w14:textId="77777777" w:rsidR="000E7C67" w:rsidRPr="00256AAF" w:rsidRDefault="000E7C67" w:rsidP="00687D4E">
            <w:pPr>
              <w:spacing w:line="259" w:lineRule="auto"/>
              <w:ind w:left="10" w:hanging="10"/>
              <w:jc w:val="center"/>
              <w:rPr>
                <w:rFonts w:ascii="Times New Roman" w:hAnsi="Times New Roman" w:cs="Times New Roman"/>
                <w:sz w:val="26"/>
                <w:szCs w:val="26"/>
              </w:rPr>
            </w:pPr>
            <w:r w:rsidRPr="00256AAF">
              <w:rPr>
                <w:rFonts w:ascii="Times New Roman" w:hAnsi="Times New Roman" w:cs="Times New Roman"/>
                <w:sz w:val="26"/>
                <w:szCs w:val="26"/>
              </w:rPr>
              <w:t>0.99998</w:t>
            </w:r>
          </w:p>
        </w:tc>
        <w:tc>
          <w:tcPr>
            <w:tcW w:w="1951" w:type="dxa"/>
            <w:tcBorders>
              <w:top w:val="single" w:sz="3" w:space="0" w:color="000000"/>
              <w:left w:val="single" w:sz="3" w:space="0" w:color="000000"/>
              <w:bottom w:val="single" w:sz="3" w:space="0" w:color="000000"/>
              <w:right w:val="single" w:sz="3" w:space="0" w:color="000000"/>
            </w:tcBorders>
            <w:shd w:val="clear" w:color="auto" w:fill="F5F5DC"/>
          </w:tcPr>
          <w:p w14:paraId="3F206ED8"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0.99972</w:t>
            </w:r>
          </w:p>
        </w:tc>
      </w:tr>
      <w:tr w:rsidR="00A526FD" w14:paraId="1023FAE2" w14:textId="77777777" w:rsidTr="00A526FD">
        <w:trPr>
          <w:trHeight w:val="373"/>
        </w:trPr>
        <w:tc>
          <w:tcPr>
            <w:tcW w:w="1895" w:type="dxa"/>
            <w:tcBorders>
              <w:top w:val="single" w:sz="3" w:space="0" w:color="000000"/>
              <w:left w:val="single" w:sz="3" w:space="0" w:color="000000"/>
              <w:bottom w:val="single" w:sz="3" w:space="0" w:color="000000"/>
              <w:right w:val="single" w:sz="3" w:space="0" w:color="000000"/>
            </w:tcBorders>
            <w:shd w:val="clear" w:color="auto" w:fill="F5F5DC"/>
          </w:tcPr>
          <w:p w14:paraId="45909237"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PR-AUC</w:t>
            </w:r>
          </w:p>
        </w:tc>
        <w:tc>
          <w:tcPr>
            <w:tcW w:w="2020" w:type="dxa"/>
            <w:tcBorders>
              <w:top w:val="single" w:sz="3" w:space="0" w:color="000000"/>
              <w:left w:val="single" w:sz="3" w:space="0" w:color="000000"/>
              <w:bottom w:val="single" w:sz="3" w:space="0" w:color="000000"/>
              <w:right w:val="single" w:sz="3" w:space="0" w:color="000000"/>
            </w:tcBorders>
            <w:shd w:val="clear" w:color="auto" w:fill="F5F5DC"/>
          </w:tcPr>
          <w:p w14:paraId="56461D9F"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0.99998</w:t>
            </w:r>
          </w:p>
        </w:tc>
        <w:tc>
          <w:tcPr>
            <w:tcW w:w="1951" w:type="dxa"/>
            <w:tcBorders>
              <w:top w:val="single" w:sz="3" w:space="0" w:color="000000"/>
              <w:left w:val="single" w:sz="3" w:space="0" w:color="000000"/>
              <w:bottom w:val="single" w:sz="3" w:space="0" w:color="000000"/>
              <w:right w:val="single" w:sz="3" w:space="0" w:color="000000"/>
            </w:tcBorders>
            <w:shd w:val="clear" w:color="auto" w:fill="F5F5DC"/>
          </w:tcPr>
          <w:p w14:paraId="5AEB4E34" w14:textId="77777777" w:rsidR="000E7C67" w:rsidRPr="00256AAF" w:rsidRDefault="000E7C67" w:rsidP="00687D4E">
            <w:pPr>
              <w:spacing w:line="259" w:lineRule="auto"/>
              <w:jc w:val="center"/>
              <w:rPr>
                <w:rFonts w:ascii="Times New Roman" w:hAnsi="Times New Roman" w:cs="Times New Roman"/>
                <w:sz w:val="26"/>
                <w:szCs w:val="26"/>
              </w:rPr>
            </w:pPr>
            <w:r w:rsidRPr="00256AAF">
              <w:rPr>
                <w:rFonts w:ascii="Times New Roman" w:hAnsi="Times New Roman" w:cs="Times New Roman"/>
                <w:sz w:val="26"/>
                <w:szCs w:val="26"/>
              </w:rPr>
              <w:t>0.99928</w:t>
            </w:r>
          </w:p>
        </w:tc>
      </w:tr>
    </w:tbl>
    <w:p w14:paraId="751152CC" w14:textId="77777777" w:rsidR="00893599" w:rsidRPr="00893599" w:rsidRDefault="00893599" w:rsidP="00893599">
      <w:pPr>
        <w:pStyle w:val="Heading1"/>
        <w:rPr>
          <w:rFonts w:ascii="Times New Roman" w:hAnsi="Times New Roman" w:cs="Times New Roman"/>
        </w:rPr>
      </w:pPr>
    </w:p>
    <w:p w14:paraId="612E84A5" w14:textId="2E15B618" w:rsidR="0089368E" w:rsidRPr="00E42EED" w:rsidRDefault="00FB2B5E" w:rsidP="0089368E">
      <w:pPr>
        <w:pStyle w:val="Heading1"/>
        <w:numPr>
          <w:ilvl w:val="0"/>
          <w:numId w:val="7"/>
        </w:numPr>
        <w:rPr>
          <w:rFonts w:ascii="Times New Roman" w:hAnsi="Times New Roman" w:cs="Times New Roman"/>
        </w:rPr>
      </w:pPr>
      <w:r>
        <w:rPr>
          <w:rFonts w:ascii="Times New Roman" w:hAnsi="Times New Roman" w:cs="Times New Roman"/>
          <w:b/>
          <w:bCs/>
          <w:color w:val="000000" w:themeColor="text1"/>
          <w:sz w:val="36"/>
          <w:szCs w:val="36"/>
        </w:rPr>
        <w:t xml:space="preserve">Confusion Matrix </w:t>
      </w:r>
      <w:r w:rsidRPr="00EB5D8A">
        <w:rPr>
          <w:rFonts w:ascii="Times New Roman" w:hAnsi="Times New Roman" w:cs="Times New Roman"/>
          <w:b/>
          <w:bCs/>
          <w:color w:val="000000" w:themeColor="text1"/>
          <w:sz w:val="36"/>
          <w:szCs w:val="36"/>
        </w:rPr>
        <w:t>Visualization</w:t>
      </w:r>
      <w:r w:rsidR="0089368E" w:rsidRPr="00EB5D8A">
        <w:rPr>
          <w:rFonts w:ascii="Times New Roman" w:hAnsi="Times New Roman" w:cs="Times New Roman"/>
          <w:b/>
          <w:bCs/>
        </w:rPr>
        <w:t>:</w:t>
      </w:r>
    </w:p>
    <w:p w14:paraId="575B76E6" w14:textId="4324FC6A" w:rsidR="004D190D" w:rsidRDefault="00606802" w:rsidP="00EB5D8A">
      <w:pPr>
        <w:pStyle w:val="ListParagraph"/>
        <w:jc w:val="both"/>
        <w:rPr>
          <w:rFonts w:ascii="Times New Roman" w:hAnsi="Times New Roman" w:cs="Times New Roman"/>
          <w:sz w:val="28"/>
          <w:szCs w:val="28"/>
        </w:rPr>
      </w:pPr>
      <w:r w:rsidRPr="00606802">
        <w:rPr>
          <w:rFonts w:ascii="Times New Roman" w:hAnsi="Times New Roman" w:cs="Times New Roman"/>
          <w:sz w:val="28"/>
          <w:szCs w:val="28"/>
        </w:rPr>
        <w:t>The confusion matrices below show the classification performance of both architectures. Both models achieved strong diagonals, confirming consistent true positive and true negative predictions with minimal misclassifications.</w:t>
      </w:r>
    </w:p>
    <w:p w14:paraId="3FF32DC0" w14:textId="3C763E4A" w:rsidR="00514C25" w:rsidRPr="00514C25" w:rsidRDefault="00D241C2" w:rsidP="00514C25">
      <w:pPr>
        <w:pStyle w:val="ListParagrap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C4CAD93" wp14:editId="1452536D">
            <wp:extent cx="4739650" cy="3642367"/>
            <wp:effectExtent l="0" t="0" r="3810" b="0"/>
            <wp:docPr id="1077410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10790" name="Picture 10774107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9650" cy="3642367"/>
                    </a:xfrm>
                    <a:prstGeom prst="rect">
                      <a:avLst/>
                    </a:prstGeom>
                  </pic:spPr>
                </pic:pic>
              </a:graphicData>
            </a:graphic>
          </wp:inline>
        </w:drawing>
      </w:r>
      <w:r>
        <w:rPr>
          <w:rFonts w:ascii="Times New Roman" w:hAnsi="Times New Roman" w:cs="Times New Roman"/>
          <w:noProof/>
          <w:sz w:val="28"/>
          <w:szCs w:val="28"/>
        </w:rPr>
        <w:drawing>
          <wp:inline distT="0" distB="0" distL="0" distR="0" wp14:anchorId="1F406E1B" wp14:editId="695F9E8C">
            <wp:extent cx="4739650" cy="3718568"/>
            <wp:effectExtent l="0" t="0" r="3810" b="0"/>
            <wp:docPr id="952178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8897" name="Picture 952178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9650" cy="3718568"/>
                    </a:xfrm>
                    <a:prstGeom prst="rect">
                      <a:avLst/>
                    </a:prstGeom>
                  </pic:spPr>
                </pic:pic>
              </a:graphicData>
            </a:graphic>
          </wp:inline>
        </w:drawing>
      </w:r>
    </w:p>
    <w:p w14:paraId="72AAF4B0" w14:textId="77777777" w:rsidR="0089368E" w:rsidRPr="00E42EED" w:rsidRDefault="0089368E" w:rsidP="0089368E">
      <w:pPr>
        <w:rPr>
          <w:rFonts w:ascii="Times New Roman" w:hAnsi="Times New Roman" w:cs="Times New Roman"/>
        </w:rPr>
      </w:pPr>
    </w:p>
    <w:p w14:paraId="49541886" w14:textId="77777777" w:rsidR="003B3B84" w:rsidRDefault="00EF5E90" w:rsidP="003B3B84">
      <w:pPr>
        <w:pStyle w:val="ListParagraph"/>
        <w:numPr>
          <w:ilvl w:val="0"/>
          <w:numId w:val="7"/>
        </w:numPr>
        <w:spacing w:after="863"/>
        <w:rPr>
          <w:rFonts w:ascii="Times New Roman" w:hAnsi="Times New Roman" w:cs="Times New Roman"/>
          <w:b/>
          <w:bCs/>
          <w:sz w:val="36"/>
          <w:szCs w:val="36"/>
        </w:rPr>
      </w:pPr>
      <w:r>
        <w:rPr>
          <w:rFonts w:ascii="Times New Roman" w:hAnsi="Times New Roman" w:cs="Times New Roman"/>
          <w:b/>
          <w:bCs/>
          <w:sz w:val="36"/>
          <w:szCs w:val="36"/>
        </w:rPr>
        <w:t>Discussion</w:t>
      </w:r>
      <w:r w:rsidR="00DC6C13">
        <w:rPr>
          <w:rFonts w:ascii="Times New Roman" w:hAnsi="Times New Roman" w:cs="Times New Roman"/>
          <w:b/>
          <w:bCs/>
          <w:sz w:val="36"/>
          <w:szCs w:val="36"/>
        </w:rPr>
        <w:t xml:space="preserve"> on Evaluation Metrics</w:t>
      </w:r>
      <w:r w:rsidR="0089368E" w:rsidRPr="00E42EED">
        <w:rPr>
          <w:rFonts w:ascii="Times New Roman" w:hAnsi="Times New Roman" w:cs="Times New Roman"/>
          <w:b/>
          <w:bCs/>
          <w:sz w:val="36"/>
          <w:szCs w:val="36"/>
        </w:rPr>
        <w:t>:</w:t>
      </w:r>
    </w:p>
    <w:p w14:paraId="275896ED" w14:textId="7B28D0BC" w:rsidR="0089368E" w:rsidRDefault="00514C25" w:rsidP="009C3696">
      <w:pPr>
        <w:pStyle w:val="ListParagraph"/>
        <w:spacing w:after="863"/>
        <w:jc w:val="both"/>
        <w:rPr>
          <w:rFonts w:ascii="Times New Roman" w:hAnsi="Times New Roman" w:cs="Times New Roman"/>
          <w:sz w:val="28"/>
          <w:szCs w:val="28"/>
        </w:rPr>
      </w:pPr>
      <w:r w:rsidRPr="003B3B84">
        <w:rPr>
          <w:rFonts w:ascii="Times New Roman" w:hAnsi="Times New Roman" w:cs="Times New Roman"/>
          <w:sz w:val="28"/>
          <w:szCs w:val="28"/>
        </w:rPr>
        <w:lastRenderedPageBreak/>
        <w:t xml:space="preserve">In real-world applications of legal clause similarity, metrics must reflect both accuracy and reliability. </w:t>
      </w:r>
      <w:r w:rsidRPr="00C333FF">
        <w:rPr>
          <w:rFonts w:ascii="Times New Roman" w:hAnsi="Times New Roman" w:cs="Times New Roman"/>
          <w:b/>
          <w:bCs/>
          <w:sz w:val="28"/>
          <w:szCs w:val="28"/>
        </w:rPr>
        <w:t>Accuracy</w:t>
      </w:r>
      <w:r w:rsidRPr="003B3B84">
        <w:rPr>
          <w:rFonts w:ascii="Times New Roman" w:hAnsi="Times New Roman" w:cs="Times New Roman"/>
          <w:sz w:val="28"/>
          <w:szCs w:val="28"/>
        </w:rPr>
        <w:t xml:space="preserve"> alone can be misleading when the dataset is imbalanced or when false positives carry higher risk. Therefore, Precision and </w:t>
      </w:r>
      <w:r w:rsidRPr="00C333FF">
        <w:rPr>
          <w:rFonts w:ascii="Times New Roman" w:hAnsi="Times New Roman" w:cs="Times New Roman"/>
          <w:b/>
          <w:bCs/>
          <w:sz w:val="28"/>
          <w:szCs w:val="28"/>
        </w:rPr>
        <w:t>F1-score</w:t>
      </w:r>
      <w:r w:rsidRPr="003B3B84">
        <w:rPr>
          <w:rFonts w:ascii="Times New Roman" w:hAnsi="Times New Roman" w:cs="Times New Roman"/>
          <w:sz w:val="28"/>
          <w:szCs w:val="28"/>
        </w:rPr>
        <w:t xml:space="preserve"> are the most informative metrics for deployment. </w:t>
      </w:r>
      <w:r w:rsidRPr="00332AB4">
        <w:rPr>
          <w:rFonts w:ascii="Times New Roman" w:hAnsi="Times New Roman" w:cs="Times New Roman"/>
          <w:b/>
          <w:bCs/>
          <w:sz w:val="28"/>
          <w:szCs w:val="28"/>
        </w:rPr>
        <w:t>Precision</w:t>
      </w:r>
      <w:r w:rsidRPr="003B3B84">
        <w:rPr>
          <w:rFonts w:ascii="Times New Roman" w:hAnsi="Times New Roman" w:cs="Times New Roman"/>
          <w:sz w:val="28"/>
          <w:szCs w:val="28"/>
        </w:rPr>
        <w:t xml:space="preserve"> ensures that when a model predicts two clauses as similar, it is almost always </w:t>
      </w:r>
      <w:proofErr w:type="gramStart"/>
      <w:r w:rsidRPr="003B3B84">
        <w:rPr>
          <w:rFonts w:ascii="Times New Roman" w:hAnsi="Times New Roman" w:cs="Times New Roman"/>
          <w:sz w:val="28"/>
          <w:szCs w:val="28"/>
        </w:rPr>
        <w:t>correct</w:t>
      </w:r>
      <w:r w:rsidR="00D241C2" w:rsidRPr="003B3B84">
        <w:rPr>
          <w:rFonts w:ascii="Times New Roman" w:hAnsi="Times New Roman" w:cs="Times New Roman"/>
          <w:sz w:val="28"/>
          <w:szCs w:val="28"/>
        </w:rPr>
        <w:t>;</w:t>
      </w:r>
      <w:proofErr w:type="gramEnd"/>
      <w:r w:rsidR="00D241C2" w:rsidRPr="003B3B84">
        <w:rPr>
          <w:rFonts w:ascii="Times New Roman" w:hAnsi="Times New Roman" w:cs="Times New Roman"/>
          <w:sz w:val="28"/>
          <w:szCs w:val="28"/>
        </w:rPr>
        <w:t xml:space="preserve"> </w:t>
      </w:r>
      <w:r w:rsidRPr="003B3B84">
        <w:rPr>
          <w:rFonts w:ascii="Times New Roman" w:hAnsi="Times New Roman" w:cs="Times New Roman"/>
          <w:sz w:val="28"/>
          <w:szCs w:val="28"/>
        </w:rPr>
        <w:t>an essential requirement in legal document analysis to avoid incorrect cross-referencing.</w:t>
      </w:r>
      <w:r w:rsidR="00D241C2" w:rsidRPr="003B3B84">
        <w:rPr>
          <w:rFonts w:ascii="Times New Roman" w:hAnsi="Times New Roman" w:cs="Times New Roman"/>
          <w:sz w:val="28"/>
          <w:szCs w:val="28"/>
        </w:rPr>
        <w:t xml:space="preserve"> </w:t>
      </w:r>
      <w:proofErr w:type="gramStart"/>
      <w:r w:rsidRPr="00C333FF">
        <w:rPr>
          <w:rFonts w:ascii="Times New Roman" w:hAnsi="Times New Roman" w:cs="Times New Roman"/>
          <w:b/>
          <w:bCs/>
          <w:sz w:val="28"/>
          <w:szCs w:val="28"/>
        </w:rPr>
        <w:t>Recall</w:t>
      </w:r>
      <w:proofErr w:type="gramEnd"/>
      <w:r w:rsidRPr="003B3B84">
        <w:rPr>
          <w:rFonts w:ascii="Times New Roman" w:hAnsi="Times New Roman" w:cs="Times New Roman"/>
          <w:sz w:val="28"/>
          <w:szCs w:val="28"/>
        </w:rPr>
        <w:t xml:space="preserve"> measures completeness </w:t>
      </w:r>
      <w:proofErr w:type="gramStart"/>
      <w:r w:rsidRPr="003B3B84">
        <w:rPr>
          <w:rFonts w:ascii="Times New Roman" w:hAnsi="Times New Roman" w:cs="Times New Roman"/>
          <w:sz w:val="28"/>
          <w:szCs w:val="28"/>
        </w:rPr>
        <w:t>but</w:t>
      </w:r>
      <w:proofErr w:type="gramEnd"/>
      <w:r w:rsidRPr="003B3B84">
        <w:rPr>
          <w:rFonts w:ascii="Times New Roman" w:hAnsi="Times New Roman" w:cs="Times New Roman"/>
          <w:sz w:val="28"/>
          <w:szCs w:val="28"/>
        </w:rPr>
        <w:t xml:space="preserve"> is less critical if a few missed matches are acceptable. </w:t>
      </w:r>
      <w:r w:rsidRPr="00C333FF">
        <w:rPr>
          <w:rFonts w:ascii="Times New Roman" w:hAnsi="Times New Roman" w:cs="Times New Roman"/>
          <w:b/>
          <w:bCs/>
          <w:sz w:val="28"/>
          <w:szCs w:val="28"/>
        </w:rPr>
        <w:t>ROC-AUC</w:t>
      </w:r>
      <w:r w:rsidRPr="003B3B84">
        <w:rPr>
          <w:rFonts w:ascii="Times New Roman" w:hAnsi="Times New Roman" w:cs="Times New Roman"/>
          <w:sz w:val="28"/>
          <w:szCs w:val="28"/>
        </w:rPr>
        <w:t xml:space="preserve"> and </w:t>
      </w:r>
      <w:r w:rsidRPr="00C333FF">
        <w:rPr>
          <w:rFonts w:ascii="Times New Roman" w:hAnsi="Times New Roman" w:cs="Times New Roman"/>
          <w:b/>
          <w:bCs/>
          <w:sz w:val="28"/>
          <w:szCs w:val="28"/>
        </w:rPr>
        <w:t>PR-AUC</w:t>
      </w:r>
      <w:r w:rsidRPr="003B3B84">
        <w:rPr>
          <w:rFonts w:ascii="Times New Roman" w:hAnsi="Times New Roman" w:cs="Times New Roman"/>
          <w:sz w:val="28"/>
          <w:szCs w:val="28"/>
        </w:rPr>
        <w:t xml:space="preserve"> provide threshold-independent views of model discrimination ability, confirming that both architectures maintain high separability between the two classes. In real deployment scenarios, F1-score and Precision should be prioritized for optimal trade-off between risk and recall.</w:t>
      </w:r>
    </w:p>
    <w:p w14:paraId="1932B7F1" w14:textId="77777777" w:rsidR="009C3696" w:rsidRPr="009C3696" w:rsidRDefault="009C3696" w:rsidP="009C3696">
      <w:pPr>
        <w:pStyle w:val="ListParagraph"/>
        <w:spacing w:after="863"/>
        <w:jc w:val="both"/>
        <w:rPr>
          <w:rFonts w:ascii="Times New Roman" w:hAnsi="Times New Roman" w:cs="Times New Roman"/>
          <w:b/>
          <w:bCs/>
          <w:sz w:val="36"/>
          <w:szCs w:val="36"/>
        </w:rPr>
      </w:pPr>
    </w:p>
    <w:p w14:paraId="0801DABF" w14:textId="77777777" w:rsidR="0089368E" w:rsidRDefault="00F35E67" w:rsidP="00C21882">
      <w:pPr>
        <w:pStyle w:val="ListParagraph"/>
        <w:numPr>
          <w:ilvl w:val="0"/>
          <w:numId w:val="7"/>
        </w:numPr>
        <w:spacing w:after="863"/>
        <w:jc w:val="both"/>
        <w:rPr>
          <w:rFonts w:ascii="Times New Roman" w:hAnsi="Times New Roman" w:cs="Times New Roman"/>
          <w:b/>
          <w:bCs/>
          <w:sz w:val="36"/>
          <w:szCs w:val="36"/>
        </w:rPr>
      </w:pPr>
      <w:r w:rsidRPr="00E42EED">
        <w:rPr>
          <w:rFonts w:ascii="Times New Roman" w:hAnsi="Times New Roman" w:cs="Times New Roman"/>
          <w:b/>
          <w:bCs/>
          <w:sz w:val="36"/>
          <w:szCs w:val="36"/>
        </w:rPr>
        <w:t>Qualitative Results</w:t>
      </w:r>
      <w:r w:rsidR="0089368E" w:rsidRPr="00E42EED">
        <w:rPr>
          <w:rFonts w:ascii="Times New Roman" w:hAnsi="Times New Roman" w:cs="Times New Roman"/>
          <w:b/>
          <w:bCs/>
          <w:sz w:val="36"/>
          <w:szCs w:val="36"/>
        </w:rPr>
        <w:t>:</w:t>
      </w:r>
    </w:p>
    <w:p w14:paraId="43F62A0F" w14:textId="52E2743C" w:rsidR="003F6A3A" w:rsidRDefault="00FF7EE2" w:rsidP="009C3696">
      <w:pPr>
        <w:pStyle w:val="ListParagraph"/>
        <w:spacing w:after="863"/>
        <w:jc w:val="both"/>
        <w:rPr>
          <w:rFonts w:ascii="Times New Roman" w:hAnsi="Times New Roman" w:cs="Times New Roman"/>
          <w:sz w:val="28"/>
          <w:szCs w:val="28"/>
        </w:rPr>
      </w:pPr>
      <w:r w:rsidRPr="00FF7EE2">
        <w:rPr>
          <w:rFonts w:ascii="Times New Roman" w:hAnsi="Times New Roman" w:cs="Times New Roman"/>
          <w:sz w:val="28"/>
          <w:szCs w:val="28"/>
        </w:rPr>
        <w:t xml:space="preserve">A qualitative evaluation was performed to interpret how each model behaves on different clause types. Examples are summarized below: </w:t>
      </w:r>
      <w:r w:rsidRPr="00FF7EE2">
        <w:rPr>
          <w:rFonts w:ascii="Times New Roman" w:eastAsia="Arial" w:hAnsi="Times New Roman" w:cs="Times New Roman"/>
          <w:b/>
          <w:sz w:val="28"/>
          <w:szCs w:val="28"/>
        </w:rPr>
        <w:t>Correctly Matched Clauses (True Positives):</w:t>
      </w:r>
      <w:r w:rsidRPr="00FF7EE2">
        <w:rPr>
          <w:rFonts w:ascii="Times New Roman" w:hAnsi="Times New Roman" w:cs="Times New Roman"/>
          <w:sz w:val="28"/>
          <w:szCs w:val="28"/>
        </w:rPr>
        <w:t xml:space="preserve"> Clauses such as “Definitions and Interpretation” or “Time” were consistently recognized as similar despite minor structural variations. </w:t>
      </w:r>
      <w:r w:rsidRPr="00FF7EE2">
        <w:rPr>
          <w:rFonts w:ascii="Times New Roman" w:eastAsia="Arial" w:hAnsi="Times New Roman" w:cs="Times New Roman"/>
          <w:b/>
          <w:sz w:val="28"/>
          <w:szCs w:val="28"/>
        </w:rPr>
        <w:t>False Positives (FP):</w:t>
      </w:r>
      <w:r w:rsidRPr="00FF7EE2">
        <w:rPr>
          <w:rFonts w:ascii="Times New Roman" w:hAnsi="Times New Roman" w:cs="Times New Roman"/>
          <w:sz w:val="28"/>
          <w:szCs w:val="28"/>
        </w:rPr>
        <w:t xml:space="preserve"> Clauses like “Waiver of Past Defaults” and “Waiver of Jury Trial” were incorrectly classified as similar. These clauses share similar titles but differ in meaning, showing that surface-level lexical overlap can sometimes mislead the model. </w:t>
      </w:r>
      <w:r w:rsidRPr="00FF7EE2">
        <w:rPr>
          <w:rFonts w:ascii="Times New Roman" w:eastAsia="Arial" w:hAnsi="Times New Roman" w:cs="Times New Roman"/>
          <w:b/>
          <w:sz w:val="28"/>
          <w:szCs w:val="28"/>
        </w:rPr>
        <w:t>False Negatives (FN):</w:t>
      </w:r>
      <w:r w:rsidRPr="00FF7EE2">
        <w:rPr>
          <w:rFonts w:ascii="Times New Roman" w:hAnsi="Times New Roman" w:cs="Times New Roman"/>
          <w:sz w:val="28"/>
          <w:szCs w:val="28"/>
        </w:rPr>
        <w:t xml:space="preserve"> Examples like “Force Majeure” and “Recitals” contained paraphrased content that conveys the same intent but used substantially different vocabulary, which occasionally caused the model to miss the similarity.</w:t>
      </w:r>
    </w:p>
    <w:p w14:paraId="7F331099" w14:textId="77777777" w:rsidR="009C3696" w:rsidRPr="009C3696" w:rsidRDefault="009C3696" w:rsidP="009C3696">
      <w:pPr>
        <w:pStyle w:val="ListParagraph"/>
        <w:spacing w:after="863"/>
        <w:jc w:val="both"/>
        <w:rPr>
          <w:rFonts w:ascii="Times New Roman" w:hAnsi="Times New Roman" w:cs="Times New Roman"/>
          <w:sz w:val="28"/>
          <w:szCs w:val="28"/>
        </w:rPr>
      </w:pPr>
    </w:p>
    <w:p w14:paraId="68C717EA" w14:textId="77777777" w:rsidR="0089368E" w:rsidRPr="00E42EED" w:rsidRDefault="00F35E67" w:rsidP="0089368E">
      <w:pPr>
        <w:pStyle w:val="ListParagraph"/>
        <w:numPr>
          <w:ilvl w:val="0"/>
          <w:numId w:val="7"/>
        </w:numPr>
        <w:spacing w:after="869"/>
        <w:rPr>
          <w:rFonts w:ascii="Times New Roman" w:hAnsi="Times New Roman" w:cs="Times New Roman"/>
          <w:b/>
          <w:bCs/>
          <w:sz w:val="36"/>
          <w:szCs w:val="36"/>
        </w:rPr>
      </w:pPr>
      <w:r w:rsidRPr="00E42EED">
        <w:rPr>
          <w:rFonts w:ascii="Times New Roman" w:hAnsi="Times New Roman" w:cs="Times New Roman"/>
          <w:b/>
          <w:bCs/>
          <w:sz w:val="36"/>
          <w:szCs w:val="36"/>
        </w:rPr>
        <w:t>Conclusion</w:t>
      </w:r>
      <w:r w:rsidR="0089368E" w:rsidRPr="00E42EED">
        <w:rPr>
          <w:rFonts w:ascii="Times New Roman" w:hAnsi="Times New Roman" w:cs="Times New Roman"/>
          <w:b/>
          <w:bCs/>
          <w:sz w:val="36"/>
          <w:szCs w:val="36"/>
        </w:rPr>
        <w:t>:</w:t>
      </w:r>
    </w:p>
    <w:p w14:paraId="09794AFE" w14:textId="5CD00C5D" w:rsidR="00C333FF" w:rsidRDefault="003F6A3A" w:rsidP="00C333FF">
      <w:pPr>
        <w:pStyle w:val="ListParagraph"/>
        <w:jc w:val="both"/>
        <w:rPr>
          <w:rFonts w:ascii="Times New Roman" w:hAnsi="Times New Roman" w:cs="Times New Roman"/>
          <w:sz w:val="28"/>
          <w:szCs w:val="28"/>
        </w:rPr>
      </w:pPr>
      <w:r w:rsidRPr="003F6A3A">
        <w:rPr>
          <w:rFonts w:ascii="Times New Roman" w:hAnsi="Times New Roman" w:cs="Times New Roman"/>
          <w:sz w:val="28"/>
          <w:szCs w:val="28"/>
        </w:rPr>
        <w:t xml:space="preserve">This assignment successfully demonstrated two NLP baselines for clause similarity detection. Both Siamese </w:t>
      </w:r>
      <w:proofErr w:type="spellStart"/>
      <w:r w:rsidRPr="003F6A3A">
        <w:rPr>
          <w:rFonts w:ascii="Times New Roman" w:hAnsi="Times New Roman" w:cs="Times New Roman"/>
          <w:sz w:val="28"/>
          <w:szCs w:val="28"/>
        </w:rPr>
        <w:t>BiLSTM</w:t>
      </w:r>
      <w:proofErr w:type="spellEnd"/>
      <w:r w:rsidRPr="003F6A3A">
        <w:rPr>
          <w:rFonts w:ascii="Times New Roman" w:hAnsi="Times New Roman" w:cs="Times New Roman"/>
          <w:sz w:val="28"/>
          <w:szCs w:val="28"/>
        </w:rPr>
        <w:t xml:space="preserve"> and </w:t>
      </w:r>
      <w:proofErr w:type="spellStart"/>
      <w:r w:rsidRPr="003F6A3A">
        <w:rPr>
          <w:rFonts w:ascii="Times New Roman" w:hAnsi="Times New Roman" w:cs="Times New Roman"/>
          <w:sz w:val="28"/>
          <w:szCs w:val="28"/>
        </w:rPr>
        <w:t>AttCNN</w:t>
      </w:r>
      <w:proofErr w:type="spellEnd"/>
      <w:r w:rsidRPr="003F6A3A">
        <w:rPr>
          <w:rFonts w:ascii="Times New Roman" w:hAnsi="Times New Roman" w:cs="Times New Roman"/>
          <w:sz w:val="28"/>
          <w:szCs w:val="28"/>
        </w:rPr>
        <w:t xml:space="preserve"> models produced exceptional quantitative results, with </w:t>
      </w:r>
      <w:proofErr w:type="gramStart"/>
      <w:r w:rsidRPr="003F6A3A">
        <w:rPr>
          <w:rFonts w:ascii="Times New Roman" w:hAnsi="Times New Roman" w:cs="Times New Roman"/>
          <w:sz w:val="28"/>
          <w:szCs w:val="28"/>
        </w:rPr>
        <w:t xml:space="preserve">the </w:t>
      </w:r>
      <w:proofErr w:type="spellStart"/>
      <w:r w:rsidRPr="003F6A3A">
        <w:rPr>
          <w:rFonts w:ascii="Times New Roman" w:hAnsi="Times New Roman" w:cs="Times New Roman"/>
          <w:sz w:val="28"/>
          <w:szCs w:val="28"/>
        </w:rPr>
        <w:t>BiLSTM</w:t>
      </w:r>
      <w:proofErr w:type="spellEnd"/>
      <w:proofErr w:type="gramEnd"/>
      <w:r w:rsidRPr="003F6A3A">
        <w:rPr>
          <w:rFonts w:ascii="Times New Roman" w:hAnsi="Times New Roman" w:cs="Times New Roman"/>
          <w:sz w:val="28"/>
          <w:szCs w:val="28"/>
        </w:rPr>
        <w:t xml:space="preserve"> slightly outperforming due to its ability to model long-term dependencies. </w:t>
      </w:r>
      <w:proofErr w:type="gramStart"/>
      <w:r w:rsidRPr="003F6A3A">
        <w:rPr>
          <w:rFonts w:ascii="Times New Roman" w:hAnsi="Times New Roman" w:cs="Times New Roman"/>
          <w:sz w:val="28"/>
          <w:szCs w:val="28"/>
        </w:rPr>
        <w:t xml:space="preserve">The </w:t>
      </w:r>
      <w:proofErr w:type="spellStart"/>
      <w:r w:rsidRPr="003F6A3A">
        <w:rPr>
          <w:rFonts w:ascii="Times New Roman" w:hAnsi="Times New Roman" w:cs="Times New Roman"/>
          <w:sz w:val="28"/>
          <w:szCs w:val="28"/>
        </w:rPr>
        <w:t>AttCNN</w:t>
      </w:r>
      <w:proofErr w:type="spellEnd"/>
      <w:proofErr w:type="gramEnd"/>
      <w:r w:rsidRPr="003F6A3A">
        <w:rPr>
          <w:rFonts w:ascii="Times New Roman" w:hAnsi="Times New Roman" w:cs="Times New Roman"/>
          <w:sz w:val="28"/>
          <w:szCs w:val="28"/>
        </w:rPr>
        <w:t xml:space="preserve">, on the other hand, achieved faster convergence and lower computational cost, making it more practical for large-scale systems. In future work, the integration of contextual embeddings such as </w:t>
      </w:r>
      <w:proofErr w:type="spellStart"/>
      <w:r w:rsidRPr="003F6A3A">
        <w:rPr>
          <w:rFonts w:ascii="Times New Roman" w:hAnsi="Times New Roman" w:cs="Times New Roman"/>
          <w:sz w:val="28"/>
          <w:szCs w:val="28"/>
        </w:rPr>
        <w:t>GloVe</w:t>
      </w:r>
      <w:proofErr w:type="spellEnd"/>
      <w:r w:rsidRPr="003F6A3A">
        <w:rPr>
          <w:rFonts w:ascii="Times New Roman" w:hAnsi="Times New Roman" w:cs="Times New Roman"/>
          <w:sz w:val="28"/>
          <w:szCs w:val="28"/>
        </w:rPr>
        <w:t xml:space="preserve">, Word2Vec, or </w:t>
      </w:r>
      <w:proofErr w:type="spellStart"/>
      <w:r w:rsidRPr="003F6A3A">
        <w:rPr>
          <w:rFonts w:ascii="Times New Roman" w:hAnsi="Times New Roman" w:cs="Times New Roman"/>
          <w:sz w:val="28"/>
          <w:szCs w:val="28"/>
        </w:rPr>
        <w:t>LegalBERT</w:t>
      </w:r>
      <w:proofErr w:type="spellEnd"/>
      <w:r w:rsidRPr="003F6A3A">
        <w:rPr>
          <w:rFonts w:ascii="Times New Roman" w:hAnsi="Times New Roman" w:cs="Times New Roman"/>
          <w:sz w:val="28"/>
          <w:szCs w:val="28"/>
        </w:rPr>
        <w:t xml:space="preserve"> could enhance understanding of domain-specific terminology. Additionally, </w:t>
      </w:r>
      <w:r w:rsidRPr="003F6A3A">
        <w:rPr>
          <w:rFonts w:ascii="Times New Roman" w:hAnsi="Times New Roman" w:cs="Times New Roman"/>
          <w:sz w:val="28"/>
          <w:szCs w:val="28"/>
        </w:rPr>
        <w:lastRenderedPageBreak/>
        <w:t>contrastive or triplet losses may be used to further strengthen the embedding space. Deploying such models in real-world contract review systems would require additional robustness testing across unseen legal corpora.</w:t>
      </w:r>
    </w:p>
    <w:p w14:paraId="59CE7E17" w14:textId="77777777" w:rsidR="00C333FF" w:rsidRPr="00C333FF" w:rsidRDefault="00C333FF" w:rsidP="00C333FF">
      <w:pPr>
        <w:pStyle w:val="ListParagraph"/>
        <w:jc w:val="both"/>
        <w:rPr>
          <w:rFonts w:ascii="Times New Roman" w:hAnsi="Times New Roman" w:cs="Times New Roman"/>
          <w:sz w:val="28"/>
          <w:szCs w:val="28"/>
        </w:rPr>
      </w:pPr>
    </w:p>
    <w:p w14:paraId="09DDDF18" w14:textId="0C283E2C" w:rsidR="007F6612" w:rsidRPr="00E42EED" w:rsidRDefault="00F35E67" w:rsidP="00E42EED">
      <w:pPr>
        <w:spacing w:after="869"/>
        <w:jc w:val="both"/>
        <w:rPr>
          <w:rFonts w:ascii="Times New Roman" w:hAnsi="Times New Roman" w:cs="Times New Roman"/>
          <w:sz w:val="28"/>
          <w:szCs w:val="28"/>
        </w:rPr>
      </w:pPr>
      <w:r w:rsidRPr="00E42EED">
        <w:rPr>
          <w:rFonts w:ascii="Times New Roman" w:hAnsi="Times New Roman" w:cs="Times New Roman"/>
          <w:b/>
          <w:bCs/>
          <w:sz w:val="28"/>
          <w:szCs w:val="28"/>
        </w:rPr>
        <w:t>Repository Link:</w:t>
      </w:r>
      <w:r w:rsidR="00E42EED">
        <w:rPr>
          <w:rFonts w:ascii="Times New Roman" w:hAnsi="Times New Roman" w:cs="Times New Roman"/>
          <w:sz w:val="28"/>
          <w:szCs w:val="28"/>
        </w:rPr>
        <w:t xml:space="preserve"> </w:t>
      </w:r>
      <w:r w:rsidR="00674DC7" w:rsidRPr="00674DC7">
        <w:rPr>
          <w:rFonts w:ascii="Times New Roman" w:hAnsi="Times New Roman" w:cs="Times New Roman"/>
          <w:color w:val="EE0000"/>
          <w:sz w:val="28"/>
          <w:szCs w:val="28"/>
        </w:rPr>
        <w:t>https://github.com/HuzaifaRehman20/Deep-Learning-NLP-Assignment-02.git</w:t>
      </w:r>
    </w:p>
    <w:sectPr w:rsidR="007F6612" w:rsidRPr="00E42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A7B"/>
    <w:multiLevelType w:val="hybridMultilevel"/>
    <w:tmpl w:val="4DDA161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B055D91"/>
    <w:multiLevelType w:val="hybridMultilevel"/>
    <w:tmpl w:val="B5448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3B7373"/>
    <w:multiLevelType w:val="hybridMultilevel"/>
    <w:tmpl w:val="8E54C0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35A3805"/>
    <w:multiLevelType w:val="hybridMultilevel"/>
    <w:tmpl w:val="7366803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4" w15:restartNumberingAfterBreak="0">
    <w:nsid w:val="36A76FA1"/>
    <w:multiLevelType w:val="hybridMultilevel"/>
    <w:tmpl w:val="7A00C47C"/>
    <w:lvl w:ilvl="0" w:tplc="544A128E">
      <w:start w:val="1"/>
      <w:numFmt w:val="bullet"/>
      <w:lvlText w:val=""/>
      <w:lvlJc w:val="left"/>
      <w:pPr>
        <w:ind w:left="1440" w:hanging="360"/>
      </w:pPr>
      <w:rPr>
        <w:rFonts w:ascii="Symbol" w:hAnsi="Symbol" w:hint="default"/>
        <w:b/>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8183F9C"/>
    <w:multiLevelType w:val="hybridMultilevel"/>
    <w:tmpl w:val="2C008AA8"/>
    <w:lvl w:ilvl="0" w:tplc="D2F46D34">
      <w:start w:val="1"/>
      <w:numFmt w:val="decimal"/>
      <w:lvlText w:val="%1."/>
      <w:lvlJc w:val="left"/>
      <w:pPr>
        <w:ind w:left="720" w:hanging="360"/>
      </w:pPr>
      <w:rPr>
        <w:rFonts w:ascii="Times New Roman"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DE4A99"/>
    <w:multiLevelType w:val="hybridMultilevel"/>
    <w:tmpl w:val="43E05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F6A03FA"/>
    <w:multiLevelType w:val="hybridMultilevel"/>
    <w:tmpl w:val="922C1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1A0774"/>
    <w:multiLevelType w:val="hybridMultilevel"/>
    <w:tmpl w:val="68944F24"/>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9" w15:restartNumberingAfterBreak="0">
    <w:nsid w:val="4AA309A8"/>
    <w:multiLevelType w:val="hybridMultilevel"/>
    <w:tmpl w:val="39F00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EF4FA2"/>
    <w:multiLevelType w:val="hybridMultilevel"/>
    <w:tmpl w:val="84567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B9228F"/>
    <w:multiLevelType w:val="hybridMultilevel"/>
    <w:tmpl w:val="8B060472"/>
    <w:lvl w:ilvl="0" w:tplc="02B087F2">
      <w:start w:val="1"/>
      <w:numFmt w:val="decimal"/>
      <w:lvlText w:val="%1."/>
      <w:lvlJc w:val="left"/>
      <w:pPr>
        <w:ind w:left="720" w:hanging="360"/>
      </w:pPr>
      <w:rPr>
        <w:b/>
        <w:bCs/>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2" w15:restartNumberingAfterBreak="0">
    <w:nsid w:val="7A281461"/>
    <w:multiLevelType w:val="hybridMultilevel"/>
    <w:tmpl w:val="DD2A3A36"/>
    <w:lvl w:ilvl="0" w:tplc="B5F4F8B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20A64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9C001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6C07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64CEE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78E5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30FDA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DC7D5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50B80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986904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9900432">
    <w:abstractNumId w:val="8"/>
  </w:num>
  <w:num w:numId="3" w16cid:durableId="1420980266">
    <w:abstractNumId w:val="3"/>
  </w:num>
  <w:num w:numId="4" w16cid:durableId="956764974">
    <w:abstractNumId w:val="0"/>
  </w:num>
  <w:num w:numId="5" w16cid:durableId="1380781744">
    <w:abstractNumId w:val="2"/>
  </w:num>
  <w:num w:numId="6" w16cid:durableId="1833981959">
    <w:abstractNumId w:val="12"/>
  </w:num>
  <w:num w:numId="7" w16cid:durableId="1777824062">
    <w:abstractNumId w:val="5"/>
  </w:num>
  <w:num w:numId="8" w16cid:durableId="543449746">
    <w:abstractNumId w:val="7"/>
  </w:num>
  <w:num w:numId="9" w16cid:durableId="476920056">
    <w:abstractNumId w:val="4"/>
  </w:num>
  <w:num w:numId="10" w16cid:durableId="1123813992">
    <w:abstractNumId w:val="10"/>
  </w:num>
  <w:num w:numId="11" w16cid:durableId="1405646222">
    <w:abstractNumId w:val="1"/>
  </w:num>
  <w:num w:numId="12" w16cid:durableId="15928665">
    <w:abstractNumId w:val="6"/>
  </w:num>
  <w:num w:numId="13" w16cid:durableId="282359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3F"/>
    <w:rsid w:val="00003F9F"/>
    <w:rsid w:val="000065A6"/>
    <w:rsid w:val="00007635"/>
    <w:rsid w:val="00007A7C"/>
    <w:rsid w:val="00012DD0"/>
    <w:rsid w:val="00016E5F"/>
    <w:rsid w:val="000428ED"/>
    <w:rsid w:val="000450F6"/>
    <w:rsid w:val="00051530"/>
    <w:rsid w:val="00055884"/>
    <w:rsid w:val="000750A8"/>
    <w:rsid w:val="000876ED"/>
    <w:rsid w:val="00090582"/>
    <w:rsid w:val="000A1F12"/>
    <w:rsid w:val="000A5775"/>
    <w:rsid w:val="000E7C67"/>
    <w:rsid w:val="0012531A"/>
    <w:rsid w:val="001338D2"/>
    <w:rsid w:val="00133D10"/>
    <w:rsid w:val="001368E0"/>
    <w:rsid w:val="00157AB4"/>
    <w:rsid w:val="0017484C"/>
    <w:rsid w:val="001970A9"/>
    <w:rsid w:val="001A4B82"/>
    <w:rsid w:val="001B1482"/>
    <w:rsid w:val="001B2B59"/>
    <w:rsid w:val="001F0A9C"/>
    <w:rsid w:val="001F1517"/>
    <w:rsid w:val="001F4158"/>
    <w:rsid w:val="00256AAF"/>
    <w:rsid w:val="0025735C"/>
    <w:rsid w:val="00275C70"/>
    <w:rsid w:val="00290816"/>
    <w:rsid w:val="002C0D1F"/>
    <w:rsid w:val="002E28EC"/>
    <w:rsid w:val="002E44BA"/>
    <w:rsid w:val="00300785"/>
    <w:rsid w:val="0031160C"/>
    <w:rsid w:val="00312BE5"/>
    <w:rsid w:val="0031564D"/>
    <w:rsid w:val="00316344"/>
    <w:rsid w:val="00321F7B"/>
    <w:rsid w:val="00325DBB"/>
    <w:rsid w:val="00332AB4"/>
    <w:rsid w:val="00347C3D"/>
    <w:rsid w:val="00352617"/>
    <w:rsid w:val="003674D4"/>
    <w:rsid w:val="0038048B"/>
    <w:rsid w:val="00386AC3"/>
    <w:rsid w:val="003A0EBC"/>
    <w:rsid w:val="003A4084"/>
    <w:rsid w:val="003B3B84"/>
    <w:rsid w:val="003D0CB9"/>
    <w:rsid w:val="003E0654"/>
    <w:rsid w:val="003E105B"/>
    <w:rsid w:val="003F0F1C"/>
    <w:rsid w:val="003F6A3A"/>
    <w:rsid w:val="003F7337"/>
    <w:rsid w:val="00405719"/>
    <w:rsid w:val="004239FE"/>
    <w:rsid w:val="00435358"/>
    <w:rsid w:val="00436FDA"/>
    <w:rsid w:val="004427D5"/>
    <w:rsid w:val="004552B5"/>
    <w:rsid w:val="00456263"/>
    <w:rsid w:val="00470841"/>
    <w:rsid w:val="00470E20"/>
    <w:rsid w:val="00477F29"/>
    <w:rsid w:val="00483BAD"/>
    <w:rsid w:val="00487548"/>
    <w:rsid w:val="004B23CA"/>
    <w:rsid w:val="004D190D"/>
    <w:rsid w:val="004E196B"/>
    <w:rsid w:val="004E20E7"/>
    <w:rsid w:val="004E61BD"/>
    <w:rsid w:val="004F4E13"/>
    <w:rsid w:val="00514C25"/>
    <w:rsid w:val="005307E3"/>
    <w:rsid w:val="00533CFF"/>
    <w:rsid w:val="00544447"/>
    <w:rsid w:val="005862C0"/>
    <w:rsid w:val="0059390E"/>
    <w:rsid w:val="005A0CFD"/>
    <w:rsid w:val="005A178C"/>
    <w:rsid w:val="005D2F9B"/>
    <w:rsid w:val="005D41EA"/>
    <w:rsid w:val="005D7F5D"/>
    <w:rsid w:val="00604DB0"/>
    <w:rsid w:val="00606116"/>
    <w:rsid w:val="00606802"/>
    <w:rsid w:val="0061103F"/>
    <w:rsid w:val="00634091"/>
    <w:rsid w:val="00674DC7"/>
    <w:rsid w:val="00687FC6"/>
    <w:rsid w:val="006A43D0"/>
    <w:rsid w:val="006B57FF"/>
    <w:rsid w:val="006D2102"/>
    <w:rsid w:val="006E336B"/>
    <w:rsid w:val="006F439D"/>
    <w:rsid w:val="006F7204"/>
    <w:rsid w:val="00703417"/>
    <w:rsid w:val="0071209F"/>
    <w:rsid w:val="0072195A"/>
    <w:rsid w:val="00721CE2"/>
    <w:rsid w:val="00753E12"/>
    <w:rsid w:val="00760FA2"/>
    <w:rsid w:val="007A0D60"/>
    <w:rsid w:val="007E0C7A"/>
    <w:rsid w:val="007F33B5"/>
    <w:rsid w:val="007F6612"/>
    <w:rsid w:val="008065A7"/>
    <w:rsid w:val="00836EA3"/>
    <w:rsid w:val="008371A8"/>
    <w:rsid w:val="00846247"/>
    <w:rsid w:val="00862EE0"/>
    <w:rsid w:val="00893599"/>
    <w:rsid w:val="0089368E"/>
    <w:rsid w:val="008B1C9E"/>
    <w:rsid w:val="008B6C28"/>
    <w:rsid w:val="008E597D"/>
    <w:rsid w:val="00901777"/>
    <w:rsid w:val="00905E29"/>
    <w:rsid w:val="00926A6A"/>
    <w:rsid w:val="0093242E"/>
    <w:rsid w:val="00933A01"/>
    <w:rsid w:val="00974176"/>
    <w:rsid w:val="00992347"/>
    <w:rsid w:val="009C3696"/>
    <w:rsid w:val="009C7FF6"/>
    <w:rsid w:val="009E4F7F"/>
    <w:rsid w:val="00A13808"/>
    <w:rsid w:val="00A13C18"/>
    <w:rsid w:val="00A20615"/>
    <w:rsid w:val="00A27617"/>
    <w:rsid w:val="00A37638"/>
    <w:rsid w:val="00A43D45"/>
    <w:rsid w:val="00A526FD"/>
    <w:rsid w:val="00A55013"/>
    <w:rsid w:val="00A72F3A"/>
    <w:rsid w:val="00A81511"/>
    <w:rsid w:val="00A822B1"/>
    <w:rsid w:val="00A9403B"/>
    <w:rsid w:val="00AA1A75"/>
    <w:rsid w:val="00AC650E"/>
    <w:rsid w:val="00AC6FAE"/>
    <w:rsid w:val="00AC7E17"/>
    <w:rsid w:val="00AD1D33"/>
    <w:rsid w:val="00AD6E0C"/>
    <w:rsid w:val="00AE2546"/>
    <w:rsid w:val="00AE4775"/>
    <w:rsid w:val="00B002A5"/>
    <w:rsid w:val="00B07608"/>
    <w:rsid w:val="00B210AB"/>
    <w:rsid w:val="00B51114"/>
    <w:rsid w:val="00B61750"/>
    <w:rsid w:val="00B63B08"/>
    <w:rsid w:val="00B745AC"/>
    <w:rsid w:val="00B84DBB"/>
    <w:rsid w:val="00B84F43"/>
    <w:rsid w:val="00BA6014"/>
    <w:rsid w:val="00BB1785"/>
    <w:rsid w:val="00BD372C"/>
    <w:rsid w:val="00C14D42"/>
    <w:rsid w:val="00C1703B"/>
    <w:rsid w:val="00C17FBD"/>
    <w:rsid w:val="00C21882"/>
    <w:rsid w:val="00C320B7"/>
    <w:rsid w:val="00C333FF"/>
    <w:rsid w:val="00C354FE"/>
    <w:rsid w:val="00C3742A"/>
    <w:rsid w:val="00C62211"/>
    <w:rsid w:val="00C953C4"/>
    <w:rsid w:val="00CA00E9"/>
    <w:rsid w:val="00CB2D50"/>
    <w:rsid w:val="00CB446F"/>
    <w:rsid w:val="00CB6B01"/>
    <w:rsid w:val="00CE4BC8"/>
    <w:rsid w:val="00CF3899"/>
    <w:rsid w:val="00D03133"/>
    <w:rsid w:val="00D0776D"/>
    <w:rsid w:val="00D11E4C"/>
    <w:rsid w:val="00D241C2"/>
    <w:rsid w:val="00D31FB2"/>
    <w:rsid w:val="00D34747"/>
    <w:rsid w:val="00D46177"/>
    <w:rsid w:val="00D74AB7"/>
    <w:rsid w:val="00D92BED"/>
    <w:rsid w:val="00DB033B"/>
    <w:rsid w:val="00DB417D"/>
    <w:rsid w:val="00DC2CBD"/>
    <w:rsid w:val="00DC6C13"/>
    <w:rsid w:val="00DD7E6F"/>
    <w:rsid w:val="00DF63FF"/>
    <w:rsid w:val="00DF695E"/>
    <w:rsid w:val="00E352D3"/>
    <w:rsid w:val="00E36595"/>
    <w:rsid w:val="00E42EED"/>
    <w:rsid w:val="00E61AE1"/>
    <w:rsid w:val="00E76EE8"/>
    <w:rsid w:val="00E86360"/>
    <w:rsid w:val="00E96315"/>
    <w:rsid w:val="00EB5D8A"/>
    <w:rsid w:val="00ED0A1B"/>
    <w:rsid w:val="00EE2708"/>
    <w:rsid w:val="00EF2316"/>
    <w:rsid w:val="00EF5E90"/>
    <w:rsid w:val="00F04532"/>
    <w:rsid w:val="00F04685"/>
    <w:rsid w:val="00F0538D"/>
    <w:rsid w:val="00F06F95"/>
    <w:rsid w:val="00F352A4"/>
    <w:rsid w:val="00F35E67"/>
    <w:rsid w:val="00F47882"/>
    <w:rsid w:val="00F560FE"/>
    <w:rsid w:val="00F563AC"/>
    <w:rsid w:val="00F95B45"/>
    <w:rsid w:val="00FB2B5E"/>
    <w:rsid w:val="00FB3661"/>
    <w:rsid w:val="00FF7EE2"/>
    <w:rsid w:val="06F7AEDB"/>
    <w:rsid w:val="08937F3C"/>
    <w:rsid w:val="12E25C70"/>
    <w:rsid w:val="1445393E"/>
    <w:rsid w:val="183CA6C3"/>
    <w:rsid w:val="1DA6942F"/>
    <w:rsid w:val="1F43E9CE"/>
    <w:rsid w:val="20DFBA2F"/>
    <w:rsid w:val="3CAE2CC9"/>
    <w:rsid w:val="3DC3262A"/>
    <w:rsid w:val="3E542196"/>
    <w:rsid w:val="42AA2EA9"/>
    <w:rsid w:val="4348BD50"/>
    <w:rsid w:val="4A8165DA"/>
    <w:rsid w:val="516CE13C"/>
    <w:rsid w:val="51DBA9E6"/>
    <w:rsid w:val="52EF5426"/>
    <w:rsid w:val="538BF42E"/>
    <w:rsid w:val="58637DA4"/>
    <w:rsid w:val="5A9A51C1"/>
    <w:rsid w:val="62C11CAE"/>
    <w:rsid w:val="697CA6FA"/>
    <w:rsid w:val="6D83DD7C"/>
    <w:rsid w:val="727CB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1C50"/>
  <w15:chartTrackingRefBased/>
  <w15:docId w15:val="{873E666F-6034-4F06-A7AD-0ACAE99B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76D"/>
  </w:style>
  <w:style w:type="paragraph" w:styleId="Heading1">
    <w:name w:val="heading 1"/>
    <w:basedOn w:val="Normal"/>
    <w:next w:val="Normal"/>
    <w:link w:val="Heading1Char"/>
    <w:uiPriority w:val="9"/>
    <w:qFormat/>
    <w:rsid w:val="000076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A4B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3FF"/>
    <w:pPr>
      <w:ind w:left="720"/>
      <w:contextualSpacing/>
    </w:pPr>
  </w:style>
  <w:style w:type="character" w:customStyle="1" w:styleId="Heading3Char">
    <w:name w:val="Heading 3 Char"/>
    <w:basedOn w:val="DefaultParagraphFont"/>
    <w:link w:val="Heading3"/>
    <w:uiPriority w:val="9"/>
    <w:rsid w:val="001A4B82"/>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rsid w:val="00007635"/>
    <w:rPr>
      <w:rFonts w:asciiTheme="majorHAnsi" w:eastAsiaTheme="majorEastAsia" w:hAnsiTheme="majorHAnsi" w:cstheme="majorBidi"/>
      <w:color w:val="2F5496" w:themeColor="accent1" w:themeShade="BF"/>
      <w:sz w:val="32"/>
      <w:szCs w:val="32"/>
    </w:rPr>
  </w:style>
  <w:style w:type="table" w:customStyle="1" w:styleId="TableGrid">
    <w:name w:val="TableGrid"/>
    <w:rsid w:val="00F35E67"/>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43">
      <w:bodyDiv w:val="1"/>
      <w:marLeft w:val="0"/>
      <w:marRight w:val="0"/>
      <w:marTop w:val="0"/>
      <w:marBottom w:val="0"/>
      <w:divBdr>
        <w:top w:val="none" w:sz="0" w:space="0" w:color="auto"/>
        <w:left w:val="none" w:sz="0" w:space="0" w:color="auto"/>
        <w:bottom w:val="none" w:sz="0" w:space="0" w:color="auto"/>
        <w:right w:val="none" w:sz="0" w:space="0" w:color="auto"/>
      </w:divBdr>
    </w:div>
    <w:div w:id="104007728">
      <w:bodyDiv w:val="1"/>
      <w:marLeft w:val="0"/>
      <w:marRight w:val="0"/>
      <w:marTop w:val="0"/>
      <w:marBottom w:val="0"/>
      <w:divBdr>
        <w:top w:val="none" w:sz="0" w:space="0" w:color="auto"/>
        <w:left w:val="none" w:sz="0" w:space="0" w:color="auto"/>
        <w:bottom w:val="none" w:sz="0" w:space="0" w:color="auto"/>
        <w:right w:val="none" w:sz="0" w:space="0" w:color="auto"/>
      </w:divBdr>
    </w:div>
    <w:div w:id="244919395">
      <w:bodyDiv w:val="1"/>
      <w:marLeft w:val="0"/>
      <w:marRight w:val="0"/>
      <w:marTop w:val="0"/>
      <w:marBottom w:val="0"/>
      <w:divBdr>
        <w:top w:val="none" w:sz="0" w:space="0" w:color="auto"/>
        <w:left w:val="none" w:sz="0" w:space="0" w:color="auto"/>
        <w:bottom w:val="none" w:sz="0" w:space="0" w:color="auto"/>
        <w:right w:val="none" w:sz="0" w:space="0" w:color="auto"/>
      </w:divBdr>
    </w:div>
    <w:div w:id="293952399">
      <w:bodyDiv w:val="1"/>
      <w:marLeft w:val="0"/>
      <w:marRight w:val="0"/>
      <w:marTop w:val="0"/>
      <w:marBottom w:val="0"/>
      <w:divBdr>
        <w:top w:val="none" w:sz="0" w:space="0" w:color="auto"/>
        <w:left w:val="none" w:sz="0" w:space="0" w:color="auto"/>
        <w:bottom w:val="none" w:sz="0" w:space="0" w:color="auto"/>
        <w:right w:val="none" w:sz="0" w:space="0" w:color="auto"/>
      </w:divBdr>
    </w:div>
    <w:div w:id="311521767">
      <w:bodyDiv w:val="1"/>
      <w:marLeft w:val="0"/>
      <w:marRight w:val="0"/>
      <w:marTop w:val="0"/>
      <w:marBottom w:val="0"/>
      <w:divBdr>
        <w:top w:val="none" w:sz="0" w:space="0" w:color="auto"/>
        <w:left w:val="none" w:sz="0" w:space="0" w:color="auto"/>
        <w:bottom w:val="none" w:sz="0" w:space="0" w:color="auto"/>
        <w:right w:val="none" w:sz="0" w:space="0" w:color="auto"/>
      </w:divBdr>
    </w:div>
    <w:div w:id="313265129">
      <w:bodyDiv w:val="1"/>
      <w:marLeft w:val="0"/>
      <w:marRight w:val="0"/>
      <w:marTop w:val="0"/>
      <w:marBottom w:val="0"/>
      <w:divBdr>
        <w:top w:val="none" w:sz="0" w:space="0" w:color="auto"/>
        <w:left w:val="none" w:sz="0" w:space="0" w:color="auto"/>
        <w:bottom w:val="none" w:sz="0" w:space="0" w:color="auto"/>
        <w:right w:val="none" w:sz="0" w:space="0" w:color="auto"/>
      </w:divBdr>
    </w:div>
    <w:div w:id="438452170">
      <w:bodyDiv w:val="1"/>
      <w:marLeft w:val="0"/>
      <w:marRight w:val="0"/>
      <w:marTop w:val="0"/>
      <w:marBottom w:val="0"/>
      <w:divBdr>
        <w:top w:val="none" w:sz="0" w:space="0" w:color="auto"/>
        <w:left w:val="none" w:sz="0" w:space="0" w:color="auto"/>
        <w:bottom w:val="none" w:sz="0" w:space="0" w:color="auto"/>
        <w:right w:val="none" w:sz="0" w:space="0" w:color="auto"/>
      </w:divBdr>
    </w:div>
    <w:div w:id="474954683">
      <w:bodyDiv w:val="1"/>
      <w:marLeft w:val="0"/>
      <w:marRight w:val="0"/>
      <w:marTop w:val="0"/>
      <w:marBottom w:val="0"/>
      <w:divBdr>
        <w:top w:val="none" w:sz="0" w:space="0" w:color="auto"/>
        <w:left w:val="none" w:sz="0" w:space="0" w:color="auto"/>
        <w:bottom w:val="none" w:sz="0" w:space="0" w:color="auto"/>
        <w:right w:val="none" w:sz="0" w:space="0" w:color="auto"/>
      </w:divBdr>
    </w:div>
    <w:div w:id="541138623">
      <w:bodyDiv w:val="1"/>
      <w:marLeft w:val="0"/>
      <w:marRight w:val="0"/>
      <w:marTop w:val="0"/>
      <w:marBottom w:val="0"/>
      <w:divBdr>
        <w:top w:val="none" w:sz="0" w:space="0" w:color="auto"/>
        <w:left w:val="none" w:sz="0" w:space="0" w:color="auto"/>
        <w:bottom w:val="none" w:sz="0" w:space="0" w:color="auto"/>
        <w:right w:val="none" w:sz="0" w:space="0" w:color="auto"/>
      </w:divBdr>
    </w:div>
    <w:div w:id="630133646">
      <w:bodyDiv w:val="1"/>
      <w:marLeft w:val="0"/>
      <w:marRight w:val="0"/>
      <w:marTop w:val="0"/>
      <w:marBottom w:val="0"/>
      <w:divBdr>
        <w:top w:val="none" w:sz="0" w:space="0" w:color="auto"/>
        <w:left w:val="none" w:sz="0" w:space="0" w:color="auto"/>
        <w:bottom w:val="none" w:sz="0" w:space="0" w:color="auto"/>
        <w:right w:val="none" w:sz="0" w:space="0" w:color="auto"/>
      </w:divBdr>
    </w:div>
    <w:div w:id="737635060">
      <w:bodyDiv w:val="1"/>
      <w:marLeft w:val="0"/>
      <w:marRight w:val="0"/>
      <w:marTop w:val="0"/>
      <w:marBottom w:val="0"/>
      <w:divBdr>
        <w:top w:val="none" w:sz="0" w:space="0" w:color="auto"/>
        <w:left w:val="none" w:sz="0" w:space="0" w:color="auto"/>
        <w:bottom w:val="none" w:sz="0" w:space="0" w:color="auto"/>
        <w:right w:val="none" w:sz="0" w:space="0" w:color="auto"/>
      </w:divBdr>
    </w:div>
    <w:div w:id="793134254">
      <w:bodyDiv w:val="1"/>
      <w:marLeft w:val="0"/>
      <w:marRight w:val="0"/>
      <w:marTop w:val="0"/>
      <w:marBottom w:val="0"/>
      <w:divBdr>
        <w:top w:val="none" w:sz="0" w:space="0" w:color="auto"/>
        <w:left w:val="none" w:sz="0" w:space="0" w:color="auto"/>
        <w:bottom w:val="none" w:sz="0" w:space="0" w:color="auto"/>
        <w:right w:val="none" w:sz="0" w:space="0" w:color="auto"/>
      </w:divBdr>
    </w:div>
    <w:div w:id="854146841">
      <w:bodyDiv w:val="1"/>
      <w:marLeft w:val="0"/>
      <w:marRight w:val="0"/>
      <w:marTop w:val="0"/>
      <w:marBottom w:val="0"/>
      <w:divBdr>
        <w:top w:val="none" w:sz="0" w:space="0" w:color="auto"/>
        <w:left w:val="none" w:sz="0" w:space="0" w:color="auto"/>
        <w:bottom w:val="none" w:sz="0" w:space="0" w:color="auto"/>
        <w:right w:val="none" w:sz="0" w:space="0" w:color="auto"/>
      </w:divBdr>
    </w:div>
    <w:div w:id="911430426">
      <w:bodyDiv w:val="1"/>
      <w:marLeft w:val="0"/>
      <w:marRight w:val="0"/>
      <w:marTop w:val="0"/>
      <w:marBottom w:val="0"/>
      <w:divBdr>
        <w:top w:val="none" w:sz="0" w:space="0" w:color="auto"/>
        <w:left w:val="none" w:sz="0" w:space="0" w:color="auto"/>
        <w:bottom w:val="none" w:sz="0" w:space="0" w:color="auto"/>
        <w:right w:val="none" w:sz="0" w:space="0" w:color="auto"/>
      </w:divBdr>
    </w:div>
    <w:div w:id="982271488">
      <w:bodyDiv w:val="1"/>
      <w:marLeft w:val="0"/>
      <w:marRight w:val="0"/>
      <w:marTop w:val="0"/>
      <w:marBottom w:val="0"/>
      <w:divBdr>
        <w:top w:val="none" w:sz="0" w:space="0" w:color="auto"/>
        <w:left w:val="none" w:sz="0" w:space="0" w:color="auto"/>
        <w:bottom w:val="none" w:sz="0" w:space="0" w:color="auto"/>
        <w:right w:val="none" w:sz="0" w:space="0" w:color="auto"/>
      </w:divBdr>
    </w:div>
    <w:div w:id="1166939367">
      <w:bodyDiv w:val="1"/>
      <w:marLeft w:val="0"/>
      <w:marRight w:val="0"/>
      <w:marTop w:val="0"/>
      <w:marBottom w:val="0"/>
      <w:divBdr>
        <w:top w:val="none" w:sz="0" w:space="0" w:color="auto"/>
        <w:left w:val="none" w:sz="0" w:space="0" w:color="auto"/>
        <w:bottom w:val="none" w:sz="0" w:space="0" w:color="auto"/>
        <w:right w:val="none" w:sz="0" w:space="0" w:color="auto"/>
      </w:divBdr>
    </w:div>
    <w:div w:id="1207985829">
      <w:bodyDiv w:val="1"/>
      <w:marLeft w:val="0"/>
      <w:marRight w:val="0"/>
      <w:marTop w:val="0"/>
      <w:marBottom w:val="0"/>
      <w:divBdr>
        <w:top w:val="none" w:sz="0" w:space="0" w:color="auto"/>
        <w:left w:val="none" w:sz="0" w:space="0" w:color="auto"/>
        <w:bottom w:val="none" w:sz="0" w:space="0" w:color="auto"/>
        <w:right w:val="none" w:sz="0" w:space="0" w:color="auto"/>
      </w:divBdr>
    </w:div>
    <w:div w:id="1255555696">
      <w:bodyDiv w:val="1"/>
      <w:marLeft w:val="0"/>
      <w:marRight w:val="0"/>
      <w:marTop w:val="0"/>
      <w:marBottom w:val="0"/>
      <w:divBdr>
        <w:top w:val="none" w:sz="0" w:space="0" w:color="auto"/>
        <w:left w:val="none" w:sz="0" w:space="0" w:color="auto"/>
        <w:bottom w:val="none" w:sz="0" w:space="0" w:color="auto"/>
        <w:right w:val="none" w:sz="0" w:space="0" w:color="auto"/>
      </w:divBdr>
    </w:div>
    <w:div w:id="1483156016">
      <w:bodyDiv w:val="1"/>
      <w:marLeft w:val="0"/>
      <w:marRight w:val="0"/>
      <w:marTop w:val="0"/>
      <w:marBottom w:val="0"/>
      <w:divBdr>
        <w:top w:val="none" w:sz="0" w:space="0" w:color="auto"/>
        <w:left w:val="none" w:sz="0" w:space="0" w:color="auto"/>
        <w:bottom w:val="none" w:sz="0" w:space="0" w:color="auto"/>
        <w:right w:val="none" w:sz="0" w:space="0" w:color="auto"/>
      </w:divBdr>
    </w:div>
    <w:div w:id="1612397408">
      <w:bodyDiv w:val="1"/>
      <w:marLeft w:val="0"/>
      <w:marRight w:val="0"/>
      <w:marTop w:val="0"/>
      <w:marBottom w:val="0"/>
      <w:divBdr>
        <w:top w:val="none" w:sz="0" w:space="0" w:color="auto"/>
        <w:left w:val="none" w:sz="0" w:space="0" w:color="auto"/>
        <w:bottom w:val="none" w:sz="0" w:space="0" w:color="auto"/>
        <w:right w:val="none" w:sz="0" w:space="0" w:color="auto"/>
      </w:divBdr>
    </w:div>
    <w:div w:id="1823043081">
      <w:bodyDiv w:val="1"/>
      <w:marLeft w:val="0"/>
      <w:marRight w:val="0"/>
      <w:marTop w:val="0"/>
      <w:marBottom w:val="0"/>
      <w:divBdr>
        <w:top w:val="none" w:sz="0" w:space="0" w:color="auto"/>
        <w:left w:val="none" w:sz="0" w:space="0" w:color="auto"/>
        <w:bottom w:val="none" w:sz="0" w:space="0" w:color="auto"/>
        <w:right w:val="none" w:sz="0" w:space="0" w:color="auto"/>
      </w:divBdr>
    </w:div>
    <w:div w:id="1859849876">
      <w:bodyDiv w:val="1"/>
      <w:marLeft w:val="0"/>
      <w:marRight w:val="0"/>
      <w:marTop w:val="0"/>
      <w:marBottom w:val="0"/>
      <w:divBdr>
        <w:top w:val="none" w:sz="0" w:space="0" w:color="auto"/>
        <w:left w:val="none" w:sz="0" w:space="0" w:color="auto"/>
        <w:bottom w:val="none" w:sz="0" w:space="0" w:color="auto"/>
        <w:right w:val="none" w:sz="0" w:space="0" w:color="auto"/>
      </w:divBdr>
    </w:div>
    <w:div w:id="1865288830">
      <w:bodyDiv w:val="1"/>
      <w:marLeft w:val="0"/>
      <w:marRight w:val="0"/>
      <w:marTop w:val="0"/>
      <w:marBottom w:val="0"/>
      <w:divBdr>
        <w:top w:val="none" w:sz="0" w:space="0" w:color="auto"/>
        <w:left w:val="none" w:sz="0" w:space="0" w:color="auto"/>
        <w:bottom w:val="none" w:sz="0" w:space="0" w:color="auto"/>
        <w:right w:val="none" w:sz="0" w:space="0" w:color="auto"/>
      </w:divBdr>
    </w:div>
    <w:div w:id="1905093500">
      <w:bodyDiv w:val="1"/>
      <w:marLeft w:val="0"/>
      <w:marRight w:val="0"/>
      <w:marTop w:val="0"/>
      <w:marBottom w:val="0"/>
      <w:divBdr>
        <w:top w:val="none" w:sz="0" w:space="0" w:color="auto"/>
        <w:left w:val="none" w:sz="0" w:space="0" w:color="auto"/>
        <w:bottom w:val="none" w:sz="0" w:space="0" w:color="auto"/>
        <w:right w:val="none" w:sz="0" w:space="0" w:color="auto"/>
      </w:divBdr>
    </w:div>
    <w:div w:id="205207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980</Words>
  <Characters>6146</Characters>
  <Application>Microsoft Office Word</Application>
  <DocSecurity>0</DocSecurity>
  <Lines>169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i212694</dc:creator>
  <cp:keywords/>
  <dc:description/>
  <cp:lastModifiedBy>i212694</cp:lastModifiedBy>
  <cp:revision>208</cp:revision>
  <dcterms:created xsi:type="dcterms:W3CDTF">2023-04-05T07:00:00Z</dcterms:created>
  <dcterms:modified xsi:type="dcterms:W3CDTF">2025-12-01T09:32:00Z</dcterms:modified>
</cp:coreProperties>
</file>