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Company Policies</w:t>
      </w:r>
    </w:p>
    <w:p>
      <w:r>
        <w:t>Refund Policy</w:t>
      </w:r>
    </w:p>
    <w:p>
      <w:r>
        <w:t>Customers may request a refund within 30 days of purchase.</w:t>
      </w:r>
    </w:p>
    <w:p>
      <w:r>
        <w:t>Refunds are processed within 5-7 business days.</w:t>
      </w:r>
    </w:p>
    <w:p>
      <w:r>
        <w:t>Privacy Policy</w:t>
      </w:r>
    </w:p>
    <w:p>
      <w:r>
        <w:t>We collect only the data necessary to provide our service.</w:t>
      </w:r>
    </w:p>
    <w:p>
      <w:r>
        <w:t>We never sell user data to third parties. All data is encrypted</w:t>
      </w:r>
    </w:p>
    <w:p>
      <w:r>
        <w:t>at rest and in transit.</w:t>
      </w:r>
    </w:p>
    <w:p>
      <w:r>
        <w:t>Terms of Service</w:t>
      </w:r>
    </w:p>
    <w:p>
      <w:r>
        <w:t>By using our service you agree to our acceptable use policy.</w:t>
      </w:r>
    </w:p>
    <w:p>
      <w:r>
        <w:t>We reserve the right to suspend accounts that violate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