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161D" w:rsidRDefault="00DB161D">
      <w:pPr>
        <w:jc w:val="right"/>
      </w:pPr>
    </w:p>
    <w:p w:rsidR="00DB161D" w:rsidRDefault="00DB161D">
      <w:pPr>
        <w:jc w:val="center"/>
      </w:pPr>
    </w:p>
    <w:p w:rsidR="00DB161D" w:rsidRDefault="00DB161D">
      <w:pPr>
        <w:jc w:val="center"/>
      </w:pPr>
    </w:p>
    <w:p w:rsidR="00DB161D" w:rsidRDefault="001A0360">
      <w:pPr>
        <w:jc w:val="center"/>
      </w:pPr>
      <w:r>
        <w:rPr>
          <w:rFonts w:ascii="Arial" w:eastAsia="Arial" w:hAnsi="Arial" w:cs="Arial"/>
          <w:b/>
          <w:sz w:val="32"/>
          <w:szCs w:val="32"/>
        </w:rPr>
        <w:t>Team File</w:t>
      </w:r>
    </w:p>
    <w:p w:rsidR="00DB161D" w:rsidRDefault="00DB161D">
      <w:pPr>
        <w:jc w:val="center"/>
      </w:pPr>
    </w:p>
    <w:p w:rsidR="00DB161D" w:rsidRDefault="00DB161D">
      <w:pPr>
        <w:jc w:val="center"/>
      </w:pPr>
    </w:p>
    <w:p w:rsidR="00DB161D" w:rsidRDefault="001A0360"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5524500" cy="2540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8670" y="3780000"/>
                          <a:ext cx="553465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5524500" cy="25400"/>
                <wp:effectExtent b="0" l="0" r="0" t="0"/>
                <wp:wrapSquare wrapText="bothSides" distB="0" distT="0" distL="0" distR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B161D" w:rsidRDefault="001A036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</w:pPr>
      <w:hyperlink w:anchor="kix.am9yb19utv4k"/>
    </w:p>
    <w:p w:rsidR="00DB161D" w:rsidRDefault="001A036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</w:pPr>
      <w:hyperlink w:anchor="kix.am9yb19utv4k"/>
    </w:p>
    <w:p w:rsidR="00DB161D" w:rsidRDefault="001A036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</w:pPr>
      <w:hyperlink w:anchor="kix.am9yb19utv4k"/>
    </w:p>
    <w:p w:rsidR="00DB161D" w:rsidRDefault="001A036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jc w:val="center"/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28"/>
          <w:szCs w:val="28"/>
          <w:u w:val="single"/>
        </w:rPr>
        <w:t>Explanations on prices</w:t>
      </w:r>
    </w:p>
    <w:p w:rsidR="00DB161D" w:rsidRDefault="00DB161D"/>
    <w:p w:rsidR="00DB161D" w:rsidRDefault="00DB161D"/>
    <w:p w:rsidR="00DB161D" w:rsidRDefault="001A0360"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z w:val="24"/>
          <w:szCs w:val="24"/>
        </w:rPr>
        <w:t>cisions 01 and 02</w:t>
      </w:r>
    </w:p>
    <w:p w:rsidR="00DB161D" w:rsidRDefault="00DB161D"/>
    <w:p w:rsidR="00DB161D" w:rsidRDefault="00DB161D"/>
    <w:tbl>
      <w:tblPr>
        <w:tblStyle w:val="a0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410"/>
      </w:tblGrid>
      <w:tr w:rsidR="00DB161D" w:rsidTr="00195DFB">
        <w:trPr>
          <w:trHeight w:val="2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 xml:space="preserve">Decisions 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Prologue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41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195DFB">
        <w:trPr>
          <w:trHeight w:val="278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41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4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highlight w:val="white"/>
              </w:rPr>
              <w:t>W</w:t>
            </w:r>
            <w:r>
              <w:rPr>
                <w:rFonts w:ascii="Arial" w:eastAsia="Arial" w:hAnsi="Arial" w:cs="Arial"/>
                <w:highlight w:val="white"/>
              </w:rPr>
              <w:t>eekend last-minute price room/night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 xml:space="preserve"> € 80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80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80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80</w:t>
            </w:r>
          </w:p>
        </w:tc>
        <w:tc>
          <w:tcPr>
            <w:tcW w:w="141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80</w:t>
            </w:r>
          </w:p>
        </w:tc>
      </w:tr>
      <w:tr w:rsidR="00DB161D" w:rsidTr="00195DFB">
        <w:trPr>
          <w:trHeight w:val="16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highlight w:val="white"/>
              </w:rPr>
              <w:t>W</w:t>
            </w:r>
            <w:r>
              <w:rPr>
                <w:rFonts w:ascii="Arial" w:eastAsia="Arial" w:hAnsi="Arial" w:cs="Arial"/>
                <w:highlight w:val="white"/>
              </w:rPr>
              <w:t>eekend rack rate price room/night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€ 100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99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98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97</w:t>
            </w:r>
          </w:p>
        </w:tc>
        <w:tc>
          <w:tcPr>
            <w:tcW w:w="141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96</w:t>
            </w:r>
          </w:p>
        </w:tc>
      </w:tr>
    </w:tbl>
    <w:p w:rsidR="00DB161D" w:rsidRDefault="00DB161D"/>
    <w:tbl>
      <w:tblPr>
        <w:tblStyle w:val="a1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DB161D" w:rsidTr="00DB161D">
        <w:tc>
          <w:tcPr>
            <w:tcW w:w="9781" w:type="dxa"/>
            <w:tcMar>
              <w:left w:w="108" w:type="dxa"/>
              <w:right w:w="108" w:type="dxa"/>
            </w:tcMar>
          </w:tcPr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1A0360">
      <w:r>
        <w:rPr>
          <w:rFonts w:ascii="Arial" w:eastAsia="Arial" w:hAnsi="Arial" w:cs="Arial"/>
          <w:b/>
          <w:sz w:val="24"/>
          <w:szCs w:val="24"/>
        </w:rPr>
        <w:t>Decisions 03 and 04</w:t>
      </w:r>
    </w:p>
    <w:p w:rsidR="00DB161D" w:rsidRDefault="00DB161D"/>
    <w:p w:rsidR="00DB161D" w:rsidRDefault="00DB161D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</w:pPr>
    </w:p>
    <w:tbl>
      <w:tblPr>
        <w:tblStyle w:val="a2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395"/>
      </w:tblGrid>
      <w:tr w:rsidR="00DB161D" w:rsidTr="00195DFB">
        <w:trPr>
          <w:trHeight w:val="3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 xml:space="preserve">Decisions 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Prologue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395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195DFB">
        <w:trPr>
          <w:trHeight w:val="278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395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6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</w:rPr>
              <w:t>eekday last-minute price room/night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€ 100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D11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E11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F11</w:t>
            </w:r>
          </w:p>
        </w:tc>
        <w:tc>
          <w:tcPr>
            <w:tcW w:w="1395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G11</w:t>
            </w:r>
          </w:p>
        </w:tc>
      </w:tr>
      <w:tr w:rsidR="00DB161D" w:rsidTr="00195DFB">
        <w:trPr>
          <w:trHeight w:val="26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</w:rPr>
              <w:t>eekday rack rate price room/night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€ 140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D12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E12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F12</w:t>
            </w:r>
          </w:p>
        </w:tc>
        <w:tc>
          <w:tcPr>
            <w:tcW w:w="1395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G12</w:t>
            </w:r>
          </w:p>
        </w:tc>
      </w:tr>
    </w:tbl>
    <w:p w:rsidR="00DB161D" w:rsidRDefault="00DB161D"/>
    <w:tbl>
      <w:tblPr>
        <w:tblStyle w:val="a3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0"/>
      </w:tblGrid>
      <w:tr w:rsidR="00DB161D" w:rsidTr="00DB161D">
        <w:tc>
          <w:tcPr>
            <w:tcW w:w="9760" w:type="dxa"/>
            <w:tcMar>
              <w:left w:w="108" w:type="dxa"/>
              <w:right w:w="108" w:type="dxa"/>
            </w:tcMar>
          </w:tcPr>
          <w:p w:rsidR="00DB161D" w:rsidRDefault="00DB161D"/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DB161D"/>
    <w:p w:rsidR="00DB161D" w:rsidRDefault="00DB161D"/>
    <w:p w:rsidR="00DB161D" w:rsidRDefault="001A0360">
      <w:r>
        <w:br w:type="page"/>
      </w:r>
    </w:p>
    <w:p w:rsidR="00DB161D" w:rsidRDefault="00DB161D"/>
    <w:p w:rsidR="00DB161D" w:rsidRDefault="001A0360">
      <w:r>
        <w:rPr>
          <w:rFonts w:ascii="Arial" w:eastAsia="Arial" w:hAnsi="Arial" w:cs="Arial"/>
          <w:b/>
          <w:sz w:val="24"/>
          <w:szCs w:val="24"/>
        </w:rPr>
        <w:t>Decisions 05 and 06</w:t>
      </w:r>
    </w:p>
    <w:p w:rsidR="00DB161D" w:rsidRDefault="00DB161D"/>
    <w:tbl>
      <w:tblPr>
        <w:tblStyle w:val="a4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380"/>
      </w:tblGrid>
      <w:tr w:rsidR="00DB161D" w:rsidTr="00195DFB">
        <w:trPr>
          <w:trHeight w:val="3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 xml:space="preserve">Decisions 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</w:t>
            </w:r>
            <w:r>
              <w:rPr>
                <w:rFonts w:ascii="Arial" w:eastAsia="Arial" w:hAnsi="Arial" w:cs="Arial"/>
                <w:b/>
              </w:rPr>
              <w:t>ue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38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195DFB">
        <w:trPr>
          <w:trHeight w:val="278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38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8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</w:rPr>
              <w:t>anqueting price standard/person/day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€ 25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D14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E14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F14</w:t>
            </w:r>
          </w:p>
        </w:tc>
        <w:tc>
          <w:tcPr>
            <w:tcW w:w="138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G14</w:t>
            </w:r>
          </w:p>
        </w:tc>
      </w:tr>
      <w:tr w:rsidR="00DB161D" w:rsidTr="00195DFB">
        <w:trPr>
          <w:trHeight w:val="28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</w:rPr>
              <w:t>anqueting price premium/person/day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€ 30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D15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E15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F15</w:t>
            </w:r>
          </w:p>
        </w:tc>
        <w:tc>
          <w:tcPr>
            <w:tcW w:w="138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G15</w:t>
            </w:r>
          </w:p>
        </w:tc>
      </w:tr>
    </w:tbl>
    <w:p w:rsidR="00DB161D" w:rsidRDefault="00DB161D"/>
    <w:tbl>
      <w:tblPr>
        <w:tblStyle w:val="a5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0"/>
      </w:tblGrid>
      <w:tr w:rsidR="00DB161D" w:rsidTr="00DB161D">
        <w:tc>
          <w:tcPr>
            <w:tcW w:w="9760" w:type="dxa"/>
            <w:tcMar>
              <w:left w:w="108" w:type="dxa"/>
              <w:right w:w="108" w:type="dxa"/>
            </w:tcMar>
          </w:tcPr>
          <w:p w:rsidR="00DB161D" w:rsidRDefault="00DB161D"/>
          <w:p w:rsidR="00DB161D" w:rsidRDefault="00DB161D"/>
          <w:p w:rsidR="00DB161D" w:rsidRDefault="00DB161D"/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1A0360">
      <w:pPr>
        <w:jc w:val="center"/>
      </w:pPr>
      <w:bookmarkStart w:id="1" w:name="30j0zll" w:colFirst="0" w:colLast="0"/>
      <w:bookmarkEnd w:id="1"/>
      <w:r>
        <w:rPr>
          <w:rFonts w:ascii="Arial" w:eastAsia="Arial" w:hAnsi="Arial" w:cs="Arial"/>
          <w:b/>
          <w:sz w:val="28"/>
          <w:szCs w:val="28"/>
          <w:u w:val="single"/>
        </w:rPr>
        <w:t>Explanations on other expenses</w:t>
      </w:r>
    </w:p>
    <w:p w:rsidR="00DB161D" w:rsidRDefault="00DB161D">
      <w:pPr>
        <w:jc w:val="center"/>
      </w:pPr>
    </w:p>
    <w:p w:rsidR="00DB161D" w:rsidRDefault="00DB161D"/>
    <w:tbl>
      <w:tblPr>
        <w:tblStyle w:val="a6"/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365"/>
      </w:tblGrid>
      <w:tr w:rsidR="00DB161D" w:rsidTr="00195DFB">
        <w:trPr>
          <w:trHeight w:val="3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>Decision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Prologue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365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195DFB">
        <w:trPr>
          <w:trHeight w:val="278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6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Marketing expenses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D18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E18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F18</w:t>
            </w:r>
          </w:p>
        </w:tc>
        <w:tc>
          <w:tcPr>
            <w:tcW w:w="1365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G18</w:t>
            </w:r>
          </w:p>
        </w:tc>
      </w:tr>
    </w:tbl>
    <w:p w:rsidR="00DB161D" w:rsidRDefault="00DB161D"/>
    <w:tbl>
      <w:tblPr>
        <w:tblStyle w:val="a7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0"/>
      </w:tblGrid>
      <w:tr w:rsidR="00DB161D" w:rsidTr="00DB161D">
        <w:tc>
          <w:tcPr>
            <w:tcW w:w="9760" w:type="dxa"/>
            <w:tcMar>
              <w:left w:w="108" w:type="dxa"/>
              <w:right w:w="108" w:type="dxa"/>
            </w:tcMar>
          </w:tcPr>
          <w:p w:rsidR="00DB161D" w:rsidRDefault="00DB161D"/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DB161D"/>
    <w:p w:rsidR="008A1168" w:rsidRDefault="008A1168"/>
    <w:p w:rsidR="008A1168" w:rsidRDefault="008A1168"/>
    <w:p w:rsidR="008A1168" w:rsidRDefault="008A1168"/>
    <w:p w:rsidR="00DB161D" w:rsidRDefault="001A0360">
      <w:r>
        <w:rPr>
          <w:rFonts w:ascii="Arial" w:eastAsia="Arial" w:hAnsi="Arial" w:cs="Arial"/>
          <w:b/>
          <w:sz w:val="24"/>
          <w:szCs w:val="24"/>
        </w:rPr>
        <w:t>Decision 08</w:t>
      </w:r>
    </w:p>
    <w:p w:rsidR="00DB161D" w:rsidRDefault="00DB161D"/>
    <w:tbl>
      <w:tblPr>
        <w:tblStyle w:val="a8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380"/>
      </w:tblGrid>
      <w:tr w:rsidR="00DB161D" w:rsidTr="00195DFB">
        <w:trPr>
          <w:trHeight w:val="3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>Decision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Prologue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38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195DFB">
        <w:trPr>
          <w:trHeight w:val="278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38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6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Extra staff rewarding expenses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D19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E19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F19</w:t>
            </w:r>
          </w:p>
        </w:tc>
        <w:tc>
          <w:tcPr>
            <w:tcW w:w="138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G19</w:t>
            </w:r>
          </w:p>
        </w:tc>
      </w:tr>
    </w:tbl>
    <w:p w:rsidR="00DB161D" w:rsidRDefault="00DB161D"/>
    <w:p w:rsidR="00DB161D" w:rsidRDefault="00DB161D"/>
    <w:tbl>
      <w:tblPr>
        <w:tblStyle w:val="a9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0"/>
      </w:tblGrid>
      <w:tr w:rsidR="00DB161D" w:rsidTr="00DB161D">
        <w:tc>
          <w:tcPr>
            <w:tcW w:w="9760" w:type="dxa"/>
            <w:tcMar>
              <w:left w:w="108" w:type="dxa"/>
              <w:right w:w="108" w:type="dxa"/>
            </w:tcMar>
          </w:tcPr>
          <w:p w:rsidR="00DB161D" w:rsidRDefault="00DB161D"/>
          <w:p w:rsidR="00DB161D" w:rsidRDefault="00DB161D"/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DB161D"/>
    <w:p w:rsidR="00DB161D" w:rsidRDefault="001A0360">
      <w:r>
        <w:rPr>
          <w:rFonts w:ascii="Arial" w:eastAsia="Arial" w:hAnsi="Arial" w:cs="Arial"/>
          <w:b/>
          <w:sz w:val="24"/>
          <w:szCs w:val="24"/>
        </w:rPr>
        <w:t>Decision 09</w:t>
      </w:r>
    </w:p>
    <w:p w:rsidR="00DB161D" w:rsidRDefault="00DB161D"/>
    <w:p w:rsidR="00DB161D" w:rsidRDefault="00DB161D"/>
    <w:tbl>
      <w:tblPr>
        <w:tblStyle w:val="aa"/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365"/>
      </w:tblGrid>
      <w:tr w:rsidR="00DB161D" w:rsidTr="00195DFB">
        <w:trPr>
          <w:trHeight w:val="3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t>Decision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Prologue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365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195DFB">
        <w:trPr>
          <w:trHeight w:val="278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6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New investments in this year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 xml:space="preserve"> n/a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</w:tc>
        <w:tc>
          <w:tcPr>
            <w:tcW w:w="1365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B161D" w:rsidTr="00DB161D">
        <w:trPr>
          <w:trHeight w:val="260"/>
        </w:trPr>
        <w:tc>
          <w:tcPr>
            <w:tcW w:w="3765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/>
        </w:tc>
        <w:tc>
          <w:tcPr>
            <w:tcW w:w="1140" w:type="dxa"/>
            <w:vMerge w:val="restart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</w:tc>
        <w:tc>
          <w:tcPr>
            <w:tcW w:w="1140" w:type="dxa"/>
            <w:vMerge w:val="restart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</w:tc>
        <w:tc>
          <w:tcPr>
            <w:tcW w:w="1140" w:type="dxa"/>
            <w:vMerge w:val="restart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</w:tc>
        <w:tc>
          <w:tcPr>
            <w:tcW w:w="1140" w:type="dxa"/>
            <w:vMerge w:val="restart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</w:tc>
        <w:tc>
          <w:tcPr>
            <w:tcW w:w="1365" w:type="dxa"/>
            <w:vMerge w:val="restart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</w:tc>
      </w:tr>
      <w:tr w:rsidR="00DB161D" w:rsidTr="00DB161D">
        <w:trPr>
          <w:trHeight w:val="34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lastRenderedPageBreak/>
              <w:t>Decisions on extra depreciations:</w:t>
            </w:r>
          </w:p>
        </w:tc>
        <w:tc>
          <w:tcPr>
            <w:tcW w:w="1140" w:type="dxa"/>
            <w:vMerge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365" w:type="dxa"/>
            <w:vMerge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34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Resulting extra depreciations of year 1</w:t>
            </w:r>
          </w:p>
        </w:tc>
        <w:tc>
          <w:tcPr>
            <w:tcW w:w="1140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</w:tc>
        <w:tc>
          <w:tcPr>
            <w:tcW w:w="1140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40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365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0</w:t>
            </w:r>
          </w:p>
          <w:p w:rsidR="00DB161D" w:rsidRDefault="00DB161D"/>
        </w:tc>
      </w:tr>
      <w:tr w:rsidR="00DB161D" w:rsidTr="00195DFB">
        <w:trPr>
          <w:trHeight w:val="34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Resulting extra depreciations of year 2</w:t>
            </w:r>
          </w:p>
        </w:tc>
        <w:tc>
          <w:tcPr>
            <w:tcW w:w="1140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40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365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0</w:t>
            </w:r>
          </w:p>
        </w:tc>
      </w:tr>
      <w:tr w:rsidR="00DB161D" w:rsidTr="00195DFB">
        <w:trPr>
          <w:trHeight w:val="34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Resulting extra depreciations of year 3</w:t>
            </w:r>
          </w:p>
        </w:tc>
        <w:tc>
          <w:tcPr>
            <w:tcW w:w="1140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365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DB161D" w:rsidTr="00195DFB">
        <w:trPr>
          <w:trHeight w:val="34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Resulting extra depreciations of year 4</w:t>
            </w:r>
          </w:p>
        </w:tc>
        <w:tc>
          <w:tcPr>
            <w:tcW w:w="1140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B7B7B7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365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 w:rsidP="00195DFB">
            <w:pPr>
              <w:shd w:val="clear" w:color="auto" w:fill="8DB3E2" w:themeFill="text2" w:themeFillTint="66"/>
              <w:jc w:val="center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DB161D" w:rsidTr="00195DFB">
        <w:trPr>
          <w:trHeight w:val="26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 xml:space="preserve">Total of extra depreciation costs in this year (= filled out in </w:t>
            </w:r>
            <w:proofErr w:type="spellStart"/>
            <w:r>
              <w:rPr>
                <w:rFonts w:ascii="Arial" w:eastAsia="Arial" w:hAnsi="Arial" w:cs="Arial"/>
                <w:b/>
              </w:rPr>
              <w:t>teamsheet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1140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D20</w:t>
            </w:r>
          </w:p>
        </w:tc>
        <w:tc>
          <w:tcPr>
            <w:tcW w:w="1140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E20</w:t>
            </w:r>
          </w:p>
        </w:tc>
        <w:tc>
          <w:tcPr>
            <w:tcW w:w="1140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F20</w:t>
            </w:r>
          </w:p>
        </w:tc>
        <w:tc>
          <w:tcPr>
            <w:tcW w:w="1365" w:type="dxa"/>
            <w:shd w:val="clear" w:color="auto" w:fill="8DB3E2" w:themeFill="text2" w:themeFillTint="66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rPr>
                <w:color w:val="FF0000"/>
              </w:rPr>
            </w:pPr>
          </w:p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G20</w:t>
            </w:r>
          </w:p>
        </w:tc>
      </w:tr>
    </w:tbl>
    <w:p w:rsidR="00DB161D" w:rsidRDefault="00DB161D" w:rsidP="00195DFB">
      <w:pPr>
        <w:pBdr>
          <w:top w:val="nil"/>
        </w:pBdr>
      </w:pPr>
    </w:p>
    <w:tbl>
      <w:tblPr>
        <w:tblStyle w:val="ab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0"/>
      </w:tblGrid>
      <w:tr w:rsidR="00DB161D" w:rsidTr="00DB161D">
        <w:tc>
          <w:tcPr>
            <w:tcW w:w="9760" w:type="dxa"/>
            <w:tcMar>
              <w:left w:w="108" w:type="dxa"/>
              <w:right w:w="108" w:type="dxa"/>
            </w:tcMar>
          </w:tcPr>
          <w:p w:rsidR="00DB161D" w:rsidRDefault="00DB161D"/>
          <w:p w:rsidR="00DB161D" w:rsidRDefault="00DB161D"/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1A0360">
      <w:r>
        <w:rPr>
          <w:rFonts w:ascii="Arial" w:eastAsia="Arial" w:hAnsi="Arial" w:cs="Arial"/>
          <w:b/>
          <w:sz w:val="24"/>
          <w:szCs w:val="24"/>
        </w:rPr>
        <w:t>Decision 10</w:t>
      </w:r>
    </w:p>
    <w:p w:rsidR="00DB161D" w:rsidRDefault="00DB161D"/>
    <w:p w:rsidR="00DB161D" w:rsidRDefault="00DB161D"/>
    <w:tbl>
      <w:tblPr>
        <w:tblStyle w:val="ac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140"/>
      </w:tblGrid>
      <w:tr w:rsidR="00DB161D" w:rsidTr="00195DFB">
        <w:trPr>
          <w:trHeight w:val="3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>Decis</w:t>
            </w:r>
            <w:r>
              <w:rPr>
                <w:rFonts w:ascii="Arial" w:eastAsia="Arial" w:hAnsi="Arial" w:cs="Arial"/>
                <w:b/>
              </w:rPr>
              <w:t xml:space="preserve">ion 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Prologue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195DFB">
        <w:trPr>
          <w:trHeight w:val="278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6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Environmental responsibility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D21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E21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F21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 w:rsidP="00195DFB">
            <w:pPr>
              <w:shd w:val="clear" w:color="auto" w:fill="8DB3E2" w:themeFill="text2" w:themeFillTint="66"/>
              <w:rPr>
                <w:color w:val="FF0000"/>
              </w:rPr>
            </w:pPr>
            <w:r>
              <w:rPr>
                <w:color w:val="FF0000"/>
              </w:rPr>
              <w:t>G21</w:t>
            </w:r>
          </w:p>
        </w:tc>
      </w:tr>
    </w:tbl>
    <w:p w:rsidR="00DB161D" w:rsidRDefault="00DB161D"/>
    <w:p w:rsidR="00DB161D" w:rsidRDefault="00DB161D"/>
    <w:tbl>
      <w:tblPr>
        <w:tblStyle w:val="ad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0"/>
      </w:tblGrid>
      <w:tr w:rsidR="00DB161D" w:rsidTr="00DB161D">
        <w:tc>
          <w:tcPr>
            <w:tcW w:w="9760" w:type="dxa"/>
            <w:tcMar>
              <w:left w:w="108" w:type="dxa"/>
              <w:right w:w="108" w:type="dxa"/>
            </w:tcMar>
          </w:tcPr>
          <w:p w:rsidR="00DB161D" w:rsidRDefault="00DB161D"/>
          <w:p w:rsidR="00DB161D" w:rsidRDefault="00DB161D"/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DB161D"/>
    <w:p w:rsidR="00DB161D" w:rsidRDefault="001A0360">
      <w:r>
        <w:rPr>
          <w:rFonts w:ascii="Arial" w:eastAsia="Arial" w:hAnsi="Arial" w:cs="Arial"/>
          <w:b/>
          <w:sz w:val="24"/>
          <w:szCs w:val="24"/>
        </w:rPr>
        <w:t>Decision 11</w:t>
      </w:r>
    </w:p>
    <w:p w:rsidR="00DB161D" w:rsidRDefault="00DB161D"/>
    <w:p w:rsidR="00DB161D" w:rsidRDefault="00DB161D"/>
    <w:tbl>
      <w:tblPr>
        <w:tblStyle w:val="ae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410"/>
      </w:tblGrid>
      <w:tr w:rsidR="00DB161D" w:rsidTr="00195DFB">
        <w:trPr>
          <w:trHeight w:val="3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>Decision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Prologue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41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195DFB">
        <w:trPr>
          <w:trHeight w:val="278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41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8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Additional maintenance expenses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D22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E22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F22</w:t>
            </w:r>
          </w:p>
        </w:tc>
        <w:tc>
          <w:tcPr>
            <w:tcW w:w="141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G22</w:t>
            </w:r>
          </w:p>
        </w:tc>
      </w:tr>
    </w:tbl>
    <w:p w:rsidR="00DB161D" w:rsidRDefault="00DB161D"/>
    <w:tbl>
      <w:tblPr>
        <w:tblStyle w:val="af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0"/>
      </w:tblGrid>
      <w:tr w:rsidR="00DB161D" w:rsidTr="00DB161D">
        <w:tc>
          <w:tcPr>
            <w:tcW w:w="9760" w:type="dxa"/>
            <w:tcMar>
              <w:left w:w="108" w:type="dxa"/>
              <w:right w:w="108" w:type="dxa"/>
            </w:tcMar>
          </w:tcPr>
          <w:p w:rsidR="00DB161D" w:rsidRDefault="00DB161D"/>
          <w:p w:rsidR="00DB161D" w:rsidRDefault="00DB161D"/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1A0360">
      <w:r>
        <w:rPr>
          <w:rFonts w:ascii="Arial" w:eastAsia="Arial" w:hAnsi="Arial" w:cs="Arial"/>
          <w:b/>
          <w:sz w:val="24"/>
          <w:szCs w:val="24"/>
        </w:rPr>
        <w:t>Decision 12</w:t>
      </w:r>
    </w:p>
    <w:p w:rsidR="00DB161D" w:rsidRDefault="00DB161D"/>
    <w:p w:rsidR="00DB161D" w:rsidRDefault="00DB161D"/>
    <w:tbl>
      <w:tblPr>
        <w:tblStyle w:val="af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380"/>
      </w:tblGrid>
      <w:tr w:rsidR="00DB161D" w:rsidTr="00195DFB">
        <w:trPr>
          <w:trHeight w:val="3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 xml:space="preserve">Decision 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Prologue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38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195DFB">
        <w:trPr>
          <w:trHeight w:val="278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38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8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Market research expenses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D23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E23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F23</w:t>
            </w:r>
          </w:p>
        </w:tc>
        <w:tc>
          <w:tcPr>
            <w:tcW w:w="138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G23</w:t>
            </w:r>
          </w:p>
        </w:tc>
      </w:tr>
    </w:tbl>
    <w:p w:rsidR="00DB161D" w:rsidRDefault="00DB161D"/>
    <w:tbl>
      <w:tblPr>
        <w:tblStyle w:val="af1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0"/>
      </w:tblGrid>
      <w:tr w:rsidR="00DB161D" w:rsidTr="00DB161D">
        <w:tc>
          <w:tcPr>
            <w:tcW w:w="9760" w:type="dxa"/>
            <w:tcMar>
              <w:left w:w="108" w:type="dxa"/>
              <w:right w:w="108" w:type="dxa"/>
            </w:tcMar>
          </w:tcPr>
          <w:p w:rsidR="00DB161D" w:rsidRDefault="00DB161D">
            <w:pPr>
              <w:rPr>
                <w:rFonts w:ascii="Arial" w:eastAsia="Arial" w:hAnsi="Arial" w:cs="Arial"/>
                <w:color w:val="FF0000"/>
              </w:rPr>
            </w:pPr>
          </w:p>
          <w:p w:rsidR="00DB161D" w:rsidRDefault="00DB161D"/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DB161D"/>
    <w:p w:rsidR="00DB161D" w:rsidRDefault="001A0360">
      <w:r>
        <w:rPr>
          <w:rFonts w:ascii="Arial" w:eastAsia="Arial" w:hAnsi="Arial" w:cs="Arial"/>
          <w:b/>
          <w:sz w:val="24"/>
          <w:szCs w:val="24"/>
        </w:rPr>
        <w:t>Decision 13</w:t>
      </w:r>
    </w:p>
    <w:p w:rsidR="00DB161D" w:rsidRDefault="00DB161D"/>
    <w:p w:rsidR="00DB161D" w:rsidRDefault="00DB161D"/>
    <w:tbl>
      <w:tblPr>
        <w:tblStyle w:val="af2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185"/>
      </w:tblGrid>
      <w:tr w:rsidR="00DB161D" w:rsidTr="00195DFB">
        <w:trPr>
          <w:trHeight w:val="3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 xml:space="preserve">Decision 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Prologue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185" w:type="dxa"/>
            <w:vMerge w:val="restart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195DFB">
        <w:trPr>
          <w:trHeight w:val="278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85" w:type="dxa"/>
            <w:vMerge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8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Other expenses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D24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E24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F24</w:t>
            </w:r>
          </w:p>
        </w:tc>
        <w:tc>
          <w:tcPr>
            <w:tcW w:w="1185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G24</w:t>
            </w:r>
          </w:p>
        </w:tc>
      </w:tr>
    </w:tbl>
    <w:p w:rsidR="00DB161D" w:rsidRDefault="00DB161D"/>
    <w:tbl>
      <w:tblPr>
        <w:tblStyle w:val="af3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0"/>
      </w:tblGrid>
      <w:tr w:rsidR="00DB161D" w:rsidTr="00DB161D">
        <w:tc>
          <w:tcPr>
            <w:tcW w:w="9760" w:type="dxa"/>
            <w:tcMar>
              <w:left w:w="108" w:type="dxa"/>
              <w:right w:w="108" w:type="dxa"/>
            </w:tcMar>
          </w:tcPr>
          <w:p w:rsidR="00DB161D" w:rsidRDefault="00DB161D"/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DB161D"/>
    <w:p w:rsidR="00DB161D" w:rsidRDefault="001A0360">
      <w:pPr>
        <w:jc w:val="center"/>
      </w:pPr>
      <w:bookmarkStart w:id="2" w:name="1fob9te" w:colFirst="0" w:colLast="0"/>
      <w:bookmarkEnd w:id="2"/>
      <w:r>
        <w:rPr>
          <w:rFonts w:ascii="Arial" w:eastAsia="Arial" w:hAnsi="Arial" w:cs="Arial"/>
          <w:b/>
          <w:sz w:val="28"/>
          <w:szCs w:val="28"/>
          <w:u w:val="single"/>
        </w:rPr>
        <w:t>Extra information for your coach</w:t>
      </w:r>
    </w:p>
    <w:p w:rsidR="00DB161D" w:rsidRDefault="00DB161D"/>
    <w:p w:rsidR="008A1168" w:rsidRDefault="008A1168">
      <w:pPr>
        <w:rPr>
          <w:rFonts w:ascii="Arial" w:eastAsia="Arial" w:hAnsi="Arial" w:cs="Arial"/>
          <w:b/>
          <w:sz w:val="24"/>
          <w:szCs w:val="24"/>
        </w:rPr>
      </w:pPr>
    </w:p>
    <w:p w:rsidR="00717AAB" w:rsidRDefault="00717AAB">
      <w:pPr>
        <w:rPr>
          <w:rFonts w:ascii="Arial" w:eastAsia="Arial" w:hAnsi="Arial" w:cs="Arial"/>
          <w:b/>
          <w:sz w:val="24"/>
          <w:szCs w:val="24"/>
        </w:rPr>
      </w:pPr>
    </w:p>
    <w:p w:rsidR="008A1168" w:rsidRDefault="008A1168">
      <w:pPr>
        <w:rPr>
          <w:rFonts w:ascii="Arial" w:eastAsia="Arial" w:hAnsi="Arial" w:cs="Arial"/>
          <w:b/>
          <w:sz w:val="24"/>
          <w:szCs w:val="24"/>
        </w:rPr>
      </w:pPr>
    </w:p>
    <w:p w:rsidR="00DB161D" w:rsidRDefault="001A0360">
      <w:r>
        <w:rPr>
          <w:rFonts w:ascii="Arial" w:eastAsia="Arial" w:hAnsi="Arial" w:cs="Arial"/>
          <w:b/>
          <w:sz w:val="24"/>
          <w:szCs w:val="24"/>
        </w:rPr>
        <w:t>Decision 14</w:t>
      </w:r>
    </w:p>
    <w:p w:rsidR="00DB161D" w:rsidRDefault="00DB161D"/>
    <w:p w:rsidR="00DB161D" w:rsidRDefault="00DB161D"/>
    <w:p w:rsidR="00DB161D" w:rsidRDefault="00DB161D"/>
    <w:p w:rsidR="00DB161D" w:rsidRDefault="00DB161D"/>
    <w:tbl>
      <w:tblPr>
        <w:tblStyle w:val="af4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140"/>
        <w:gridCol w:w="1140"/>
        <w:gridCol w:w="1140"/>
        <w:gridCol w:w="1140"/>
        <w:gridCol w:w="1185"/>
      </w:tblGrid>
      <w:tr w:rsidR="00DB161D" w:rsidTr="00717AAB">
        <w:trPr>
          <w:trHeight w:val="380"/>
        </w:trPr>
        <w:tc>
          <w:tcPr>
            <w:tcW w:w="3765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  <w:b/>
              </w:rPr>
              <w:t xml:space="preserve">Decision </w:t>
            </w:r>
          </w:p>
        </w:tc>
        <w:tc>
          <w:tcPr>
            <w:tcW w:w="1140" w:type="dxa"/>
            <w:vMerge w:val="restart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jc w:val="center"/>
            </w:pP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Prologue</w:t>
            </w:r>
          </w:p>
        </w:tc>
        <w:tc>
          <w:tcPr>
            <w:tcW w:w="1140" w:type="dxa"/>
            <w:vMerge w:val="restart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1</w:t>
            </w:r>
          </w:p>
        </w:tc>
        <w:tc>
          <w:tcPr>
            <w:tcW w:w="1140" w:type="dxa"/>
            <w:vMerge w:val="restart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2</w:t>
            </w:r>
          </w:p>
        </w:tc>
        <w:tc>
          <w:tcPr>
            <w:tcW w:w="1140" w:type="dxa"/>
            <w:vMerge w:val="restart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3</w:t>
            </w:r>
          </w:p>
        </w:tc>
        <w:tc>
          <w:tcPr>
            <w:tcW w:w="1185" w:type="dxa"/>
            <w:vMerge w:val="restart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Your team</w:t>
            </w:r>
          </w:p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Year 4</w:t>
            </w:r>
          </w:p>
        </w:tc>
      </w:tr>
      <w:tr w:rsidR="00DB161D" w:rsidTr="00717AAB">
        <w:trPr>
          <w:trHeight w:val="320"/>
        </w:trPr>
        <w:tc>
          <w:tcPr>
            <w:tcW w:w="3765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40" w:type="dxa"/>
            <w:vMerge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bottom"/>
          </w:tcPr>
          <w:p w:rsidR="00DB161D" w:rsidRDefault="00DB161D">
            <w:pPr>
              <w:spacing w:line="276" w:lineRule="auto"/>
            </w:pPr>
          </w:p>
        </w:tc>
        <w:tc>
          <w:tcPr>
            <w:tcW w:w="1185" w:type="dxa"/>
            <w:vMerge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bottom"/>
          </w:tcPr>
          <w:p w:rsidR="00DB161D" w:rsidRDefault="00DB161D"/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  <w:p w:rsidR="00DB161D" w:rsidRDefault="00DB161D">
            <w:pPr>
              <w:jc w:val="center"/>
            </w:pPr>
          </w:p>
        </w:tc>
      </w:tr>
      <w:tr w:rsidR="00DB161D" w:rsidTr="00195DFB">
        <w:trPr>
          <w:trHeight w:val="280"/>
        </w:trPr>
        <w:tc>
          <w:tcPr>
            <w:tcW w:w="3765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r>
              <w:rPr>
                <w:rFonts w:ascii="Arial" w:eastAsia="Arial" w:hAnsi="Arial" w:cs="Arial"/>
              </w:rPr>
              <w:t>Ready</w:t>
            </w:r>
          </w:p>
        </w:tc>
        <w:tc>
          <w:tcPr>
            <w:tcW w:w="1140" w:type="dxa"/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D27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E27</w:t>
            </w:r>
          </w:p>
        </w:tc>
        <w:tc>
          <w:tcPr>
            <w:tcW w:w="1140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F27</w:t>
            </w:r>
          </w:p>
        </w:tc>
        <w:tc>
          <w:tcPr>
            <w:tcW w:w="1185" w:type="dxa"/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bottom"/>
          </w:tcPr>
          <w:p w:rsidR="00DB161D" w:rsidRDefault="001A0360">
            <w:pPr>
              <w:rPr>
                <w:color w:val="FF0000"/>
              </w:rPr>
            </w:pPr>
            <w:r>
              <w:rPr>
                <w:color w:val="FF0000"/>
              </w:rPr>
              <w:t>G27</w:t>
            </w:r>
          </w:p>
        </w:tc>
      </w:tr>
    </w:tbl>
    <w:p w:rsidR="00DB161D" w:rsidRDefault="00DB161D">
      <w:bookmarkStart w:id="3" w:name="_GoBack"/>
      <w:bookmarkEnd w:id="3"/>
    </w:p>
    <w:p w:rsidR="00DB161D" w:rsidRDefault="00DB161D"/>
    <w:p w:rsidR="00DB161D" w:rsidRDefault="00DB161D"/>
    <w:tbl>
      <w:tblPr>
        <w:tblStyle w:val="af5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0"/>
      </w:tblGrid>
      <w:tr w:rsidR="00DB161D" w:rsidTr="00DB161D">
        <w:tc>
          <w:tcPr>
            <w:tcW w:w="9760" w:type="dxa"/>
            <w:tcMar>
              <w:left w:w="108" w:type="dxa"/>
              <w:right w:w="108" w:type="dxa"/>
            </w:tcMar>
          </w:tcPr>
          <w:p w:rsidR="00DB161D" w:rsidRDefault="00DB161D">
            <w:pPr>
              <w:rPr>
                <w:rFonts w:ascii="Arial" w:eastAsia="Arial" w:hAnsi="Arial" w:cs="Arial"/>
                <w:color w:val="FF0000"/>
              </w:rPr>
            </w:pPr>
          </w:p>
          <w:p w:rsidR="00DB161D" w:rsidRDefault="00DB161D"/>
          <w:p w:rsidR="00DB161D" w:rsidRDefault="00DB161D"/>
          <w:p w:rsidR="00DB161D" w:rsidRDefault="00DB161D"/>
          <w:p w:rsidR="00DB161D" w:rsidRDefault="00DB161D"/>
        </w:tc>
      </w:tr>
    </w:tbl>
    <w:p w:rsidR="00DB161D" w:rsidRDefault="00DB161D"/>
    <w:p w:rsidR="00DB161D" w:rsidRDefault="00DB161D"/>
    <w:sectPr w:rsidR="00DB161D">
      <w:headerReference w:type="default" r:id="rId9"/>
      <w:footerReference w:type="default" r:id="rId10"/>
      <w:pgSz w:w="11906" w:h="16838"/>
      <w:pgMar w:top="1134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360" w:rsidRDefault="001A0360">
      <w:r>
        <w:separator/>
      </w:r>
    </w:p>
  </w:endnote>
  <w:endnote w:type="continuationSeparator" w:id="0">
    <w:p w:rsidR="001A0360" w:rsidRDefault="001A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61D" w:rsidRDefault="001A0360">
    <w:pPr>
      <w:spacing w:after="720"/>
      <w:jc w:val="right"/>
    </w:pPr>
    <w:r>
      <w:t xml:space="preserve">- </w:t>
    </w:r>
    <w:r>
      <w:fldChar w:fldCharType="begin"/>
    </w:r>
    <w:r>
      <w:instrText>PAGE</w:instrText>
    </w:r>
    <w:r w:rsidR="008A1168">
      <w:fldChar w:fldCharType="separate"/>
    </w:r>
    <w:r w:rsidR="00195DFB">
      <w:rPr>
        <w:noProof/>
      </w:rPr>
      <w:t>4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360" w:rsidRDefault="001A0360">
      <w:r>
        <w:separator/>
      </w:r>
    </w:p>
  </w:footnote>
  <w:footnote w:type="continuationSeparator" w:id="0">
    <w:p w:rsidR="001A0360" w:rsidRDefault="001A0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61D" w:rsidRDefault="00DB16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C5282"/>
    <w:multiLevelType w:val="multilevel"/>
    <w:tmpl w:val="2F58BF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70379E9"/>
    <w:multiLevelType w:val="multilevel"/>
    <w:tmpl w:val="62720E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5B4E15FC"/>
    <w:multiLevelType w:val="multilevel"/>
    <w:tmpl w:val="49AE28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B966B78"/>
    <w:multiLevelType w:val="multilevel"/>
    <w:tmpl w:val="387409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161D"/>
    <w:rsid w:val="000015D5"/>
    <w:rsid w:val="00195DFB"/>
    <w:rsid w:val="001A0360"/>
    <w:rsid w:val="00717AAB"/>
    <w:rsid w:val="008A1168"/>
    <w:rsid w:val="00DB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76" w:lineRule="auto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next w:val="Normal"/>
    <w:pPr>
      <w:spacing w:before="200" w:line="276" w:lineRule="auto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pPr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pPr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z w:val="22"/>
      <w:szCs w:val="22"/>
    </w:rPr>
  </w:style>
  <w:style w:type="paragraph" w:styleId="Subtitle">
    <w:name w:val="Subtitle"/>
    <w:basedOn w:val="Normal"/>
    <w:next w:val="Normal"/>
    <w:rPr>
      <w:rFonts w:ascii="Arial" w:eastAsia="Arial" w:hAnsi="Arial" w:cs="Arial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76" w:lineRule="auto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next w:val="Normal"/>
    <w:pPr>
      <w:spacing w:before="200" w:line="276" w:lineRule="auto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pPr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pPr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z w:val="22"/>
      <w:szCs w:val="22"/>
    </w:rPr>
  </w:style>
  <w:style w:type="paragraph" w:styleId="Subtitle">
    <w:name w:val="Subtitle"/>
    <w:basedOn w:val="Normal"/>
    <w:next w:val="Normal"/>
    <w:rPr>
      <w:rFonts w:ascii="Arial" w:eastAsia="Arial" w:hAnsi="Arial" w:cs="Arial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Ahamed Huzaim</cp:lastModifiedBy>
  <cp:revision>4</cp:revision>
  <dcterms:created xsi:type="dcterms:W3CDTF">2017-09-09T20:19:00Z</dcterms:created>
  <dcterms:modified xsi:type="dcterms:W3CDTF">2017-09-09T20:34:00Z</dcterms:modified>
</cp:coreProperties>
</file>