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F90D5" w14:textId="39CC93B9" w:rsidR="00AA495A" w:rsidRPr="00AA495A" w:rsidRDefault="00AA495A" w:rsidP="00AA495A">
      <w:pPr>
        <w:ind w:left="720" w:firstLine="720"/>
        <w:rPr>
          <w:rFonts w:ascii="Calibri" w:hAnsi="Calibri" w:cs="Calibri"/>
          <w:b/>
          <w:bCs/>
          <w:color w:val="4C94D8" w:themeColor="text2" w:themeTint="80"/>
          <w:sz w:val="32"/>
          <w:szCs w:val="32"/>
        </w:rPr>
      </w:pPr>
      <w:r w:rsidRPr="00AA495A">
        <w:rPr>
          <w:rFonts w:ascii="Calibri" w:hAnsi="Calibri" w:cs="Calibri"/>
          <w:b/>
          <w:bCs/>
          <w:color w:val="4C94D8" w:themeColor="text2" w:themeTint="80"/>
          <w:sz w:val="32"/>
          <w:szCs w:val="32"/>
        </w:rPr>
        <w:t xml:space="preserve">    </w:t>
      </w:r>
      <w:r>
        <w:rPr>
          <w:rFonts w:ascii="Calibri" w:hAnsi="Calibri" w:cs="Calibri"/>
          <w:b/>
          <w:bCs/>
          <w:color w:val="4C94D8" w:themeColor="text2" w:themeTint="80"/>
          <w:sz w:val="32"/>
          <w:szCs w:val="32"/>
        </w:rPr>
        <w:t xml:space="preserve">   </w:t>
      </w:r>
      <w:r w:rsidRPr="00AA495A">
        <w:rPr>
          <w:rFonts w:ascii="Calibri" w:hAnsi="Calibri" w:cs="Calibri"/>
          <w:b/>
          <w:bCs/>
          <w:color w:val="4C94D8" w:themeColor="text2" w:themeTint="80"/>
          <w:sz w:val="32"/>
          <w:szCs w:val="32"/>
        </w:rPr>
        <w:t>Portfolio Optimization / Risk Forecasting</w:t>
      </w:r>
    </w:p>
    <w:p w14:paraId="7DE518E2" w14:textId="77777777" w:rsidR="00AA495A" w:rsidRPr="00AA495A" w:rsidRDefault="00AA495A" w:rsidP="00AA495A">
      <w:pPr>
        <w:ind w:left="720" w:firstLine="720"/>
        <w:rPr>
          <w:rFonts w:ascii="Calibri" w:hAnsi="Calibri" w:cs="Calibri"/>
          <w:b/>
          <w:bCs/>
          <w:sz w:val="32"/>
          <w:szCs w:val="32"/>
        </w:rPr>
      </w:pPr>
    </w:p>
    <w:p w14:paraId="1A5F1E9C" w14:textId="58F890D5" w:rsidR="00AA495A" w:rsidRPr="00AA495A" w:rsidRDefault="00AA495A">
      <w:pPr>
        <w:rPr>
          <w:rFonts w:ascii="Calibri" w:hAnsi="Calibri" w:cs="Calibri"/>
          <w:b/>
          <w:bCs/>
          <w:color w:val="4C94D8" w:themeColor="text2" w:themeTint="80"/>
          <w:sz w:val="28"/>
          <w:szCs w:val="28"/>
        </w:rPr>
      </w:pPr>
      <w:r w:rsidRPr="00AA495A">
        <w:rPr>
          <w:rFonts w:ascii="Calibri" w:hAnsi="Calibri" w:cs="Calibri"/>
          <w:b/>
          <w:bCs/>
          <w:color w:val="4C94D8" w:themeColor="text2" w:themeTint="80"/>
          <w:sz w:val="28"/>
          <w:szCs w:val="28"/>
        </w:rPr>
        <w:t>Stock Market Analysis Report: AAPL, MSFT, GOOGL (2022–2024)</w:t>
      </w:r>
    </w:p>
    <w:p w14:paraId="3EE5140B" w14:textId="0C5858A1" w:rsidR="00AA495A" w:rsidRPr="00AA495A" w:rsidRDefault="00AA495A" w:rsidP="00AA495A">
      <w:pPr>
        <w:rPr>
          <w:rFonts w:ascii="Calibri" w:hAnsi="Calibri" w:cs="Calibri"/>
          <w:b/>
          <w:bCs/>
        </w:rPr>
      </w:pPr>
      <w:r w:rsidRPr="00AA495A">
        <w:rPr>
          <w:rFonts w:ascii="Calibri" w:hAnsi="Calibri" w:cs="Calibri"/>
          <w:b/>
          <w:bCs/>
          <w:color w:val="4C94D8" w:themeColor="text2" w:themeTint="80"/>
        </w:rPr>
        <w:t xml:space="preserve">Objective: - </w:t>
      </w:r>
      <w:r w:rsidRPr="00AA495A">
        <w:rPr>
          <w:rFonts w:ascii="Calibri" w:eastAsia="Times New Roman" w:hAnsi="Calibri" w:cs="Calibri"/>
          <w:kern w:val="0"/>
          <w14:ligatures w14:val="none"/>
        </w:rPr>
        <w:t>To analyze and compare the performance, volatility, and risk metrics of three major tech stocks—Apple (AAPL), Microsoft (MSFT), and Alphabet (GOOGL)—over the period from January 2022 to December 2024. The analysis aimed to:</w:t>
      </w:r>
    </w:p>
    <w:p w14:paraId="753EBA52" w14:textId="77777777" w:rsidR="00AA495A" w:rsidRPr="00AA495A" w:rsidRDefault="00AA495A" w:rsidP="00AA495A">
      <w:pPr>
        <w:numPr>
          <w:ilvl w:val="0"/>
          <w:numId w:val="1"/>
        </w:numPr>
        <w:spacing w:before="100" w:beforeAutospacing="1" w:after="100" w:afterAutospacing="1"/>
        <w:rPr>
          <w:rFonts w:ascii="Calibri" w:eastAsia="Times New Roman" w:hAnsi="Calibri" w:cs="Calibri"/>
          <w:kern w:val="0"/>
          <w14:ligatures w14:val="none"/>
        </w:rPr>
      </w:pPr>
      <w:r w:rsidRPr="00AA495A">
        <w:rPr>
          <w:rFonts w:ascii="Calibri" w:eastAsia="Times New Roman" w:hAnsi="Calibri" w:cs="Calibri"/>
          <w:kern w:val="0"/>
          <w14:ligatures w14:val="none"/>
        </w:rPr>
        <w:t>Assess historical returns and volatility.</w:t>
      </w:r>
    </w:p>
    <w:p w14:paraId="027EC1D8" w14:textId="77777777" w:rsidR="00AA495A" w:rsidRPr="00AA495A" w:rsidRDefault="00AA495A" w:rsidP="00AA495A">
      <w:pPr>
        <w:numPr>
          <w:ilvl w:val="0"/>
          <w:numId w:val="1"/>
        </w:numPr>
        <w:spacing w:before="100" w:beforeAutospacing="1" w:after="100" w:afterAutospacing="1"/>
        <w:rPr>
          <w:rFonts w:ascii="Calibri" w:eastAsia="Times New Roman" w:hAnsi="Calibri" w:cs="Calibri"/>
          <w:kern w:val="0"/>
          <w14:ligatures w14:val="none"/>
        </w:rPr>
      </w:pPr>
      <w:r w:rsidRPr="00AA495A">
        <w:rPr>
          <w:rFonts w:ascii="Calibri" w:eastAsia="Times New Roman" w:hAnsi="Calibri" w:cs="Calibri"/>
          <w:kern w:val="0"/>
          <w14:ligatures w14:val="none"/>
        </w:rPr>
        <w:t>Optimize a portfolio allocation.</w:t>
      </w:r>
    </w:p>
    <w:p w14:paraId="53DF3E14" w14:textId="77777777" w:rsidR="00AA495A" w:rsidRPr="00AA495A" w:rsidRDefault="00AA495A" w:rsidP="00AA495A">
      <w:pPr>
        <w:numPr>
          <w:ilvl w:val="0"/>
          <w:numId w:val="1"/>
        </w:numPr>
        <w:spacing w:before="100" w:beforeAutospacing="1" w:after="100" w:afterAutospacing="1"/>
        <w:rPr>
          <w:rFonts w:ascii="Calibri" w:eastAsia="Times New Roman" w:hAnsi="Calibri" w:cs="Calibri"/>
          <w:kern w:val="0"/>
          <w14:ligatures w14:val="none"/>
        </w:rPr>
      </w:pPr>
      <w:r w:rsidRPr="00AA495A">
        <w:rPr>
          <w:rFonts w:ascii="Calibri" w:eastAsia="Times New Roman" w:hAnsi="Calibri" w:cs="Calibri"/>
          <w:kern w:val="0"/>
          <w14:ligatures w14:val="none"/>
        </w:rPr>
        <w:t>Evaluate risk using Value at Risk (VaR) and Sharpe Ratio.</w:t>
      </w:r>
    </w:p>
    <w:p w14:paraId="365D7177" w14:textId="77777777" w:rsidR="00AA495A" w:rsidRPr="00AA495A" w:rsidRDefault="00AA495A" w:rsidP="00AA495A">
      <w:pPr>
        <w:numPr>
          <w:ilvl w:val="0"/>
          <w:numId w:val="1"/>
        </w:numPr>
        <w:spacing w:before="100" w:beforeAutospacing="1" w:after="100" w:afterAutospacing="1"/>
        <w:rPr>
          <w:rFonts w:ascii="Calibri" w:eastAsia="Times New Roman" w:hAnsi="Calibri" w:cs="Calibri"/>
          <w:kern w:val="0"/>
          <w14:ligatures w14:val="none"/>
        </w:rPr>
      </w:pPr>
      <w:r w:rsidRPr="00AA495A">
        <w:rPr>
          <w:rFonts w:ascii="Calibri" w:eastAsia="Times New Roman" w:hAnsi="Calibri" w:cs="Calibri"/>
          <w:kern w:val="0"/>
          <w14:ligatures w14:val="none"/>
        </w:rPr>
        <w:t>Extract key insights on stock behavior and trading volumes.</w:t>
      </w:r>
    </w:p>
    <w:p w14:paraId="1C1D16B6" w14:textId="6BCA626D" w:rsidR="00AA495A" w:rsidRPr="00AA495A" w:rsidRDefault="00AA495A" w:rsidP="00AA495A">
      <w:pPr>
        <w:spacing w:before="100" w:beforeAutospacing="1" w:after="100" w:afterAutospacing="1"/>
        <w:rPr>
          <w:rFonts w:ascii="Calibri" w:eastAsia="Times New Roman" w:hAnsi="Calibri" w:cs="Calibri"/>
          <w:b/>
          <w:bCs/>
          <w:color w:val="4C94D8" w:themeColor="text2" w:themeTint="80"/>
          <w:kern w:val="0"/>
          <w14:ligatures w14:val="none"/>
        </w:rPr>
      </w:pPr>
      <w:r w:rsidRPr="00AA495A">
        <w:rPr>
          <w:rFonts w:ascii="Calibri" w:eastAsia="Times New Roman" w:hAnsi="Calibri" w:cs="Calibri"/>
          <w:b/>
          <w:bCs/>
          <w:color w:val="4C94D8" w:themeColor="text2" w:themeTint="80"/>
          <w:kern w:val="0"/>
          <w14:ligatures w14:val="none"/>
        </w:rPr>
        <w:t xml:space="preserve">Data Collection: - </w:t>
      </w:r>
    </w:p>
    <w:p w14:paraId="16DEE87F" w14:textId="77777777" w:rsidR="00AA495A" w:rsidRPr="00AA495A" w:rsidRDefault="00AA495A" w:rsidP="00AA495A">
      <w:pPr>
        <w:numPr>
          <w:ilvl w:val="0"/>
          <w:numId w:val="2"/>
        </w:numPr>
        <w:spacing w:before="100" w:beforeAutospacing="1" w:after="100" w:afterAutospacing="1"/>
        <w:rPr>
          <w:rFonts w:ascii="Calibri" w:eastAsia="Times New Roman" w:hAnsi="Calibri" w:cs="Calibri"/>
          <w:kern w:val="0"/>
          <w14:ligatures w14:val="none"/>
        </w:rPr>
      </w:pPr>
      <w:r w:rsidRPr="00AA495A">
        <w:rPr>
          <w:rFonts w:ascii="Calibri" w:eastAsia="Times New Roman" w:hAnsi="Calibri" w:cs="Calibri"/>
          <w:b/>
          <w:bCs/>
          <w:kern w:val="0"/>
          <w14:ligatures w14:val="none"/>
        </w:rPr>
        <w:t>Source</w:t>
      </w:r>
      <w:r w:rsidRPr="00AA495A">
        <w:rPr>
          <w:rFonts w:ascii="Calibri" w:eastAsia="Times New Roman" w:hAnsi="Calibri" w:cs="Calibri"/>
          <w:kern w:val="0"/>
          <w14:ligatures w14:val="none"/>
        </w:rPr>
        <w:t>: Yahoo Finance via the yfinance API.</w:t>
      </w:r>
    </w:p>
    <w:p w14:paraId="0089FD3F" w14:textId="77777777" w:rsidR="00AA495A" w:rsidRPr="00AA495A" w:rsidRDefault="00AA495A" w:rsidP="00AA495A">
      <w:pPr>
        <w:numPr>
          <w:ilvl w:val="0"/>
          <w:numId w:val="2"/>
        </w:numPr>
        <w:spacing w:before="100" w:beforeAutospacing="1" w:after="100" w:afterAutospacing="1"/>
        <w:rPr>
          <w:rFonts w:ascii="Calibri" w:eastAsia="Times New Roman" w:hAnsi="Calibri" w:cs="Calibri"/>
          <w:kern w:val="0"/>
          <w14:ligatures w14:val="none"/>
        </w:rPr>
      </w:pPr>
      <w:r w:rsidRPr="00AA495A">
        <w:rPr>
          <w:rFonts w:ascii="Calibri" w:eastAsia="Times New Roman" w:hAnsi="Calibri" w:cs="Calibri"/>
          <w:b/>
          <w:bCs/>
          <w:kern w:val="0"/>
          <w14:ligatures w14:val="none"/>
        </w:rPr>
        <w:t>Timeframe</w:t>
      </w:r>
      <w:r w:rsidRPr="00AA495A">
        <w:rPr>
          <w:rFonts w:ascii="Calibri" w:eastAsia="Times New Roman" w:hAnsi="Calibri" w:cs="Calibri"/>
          <w:kern w:val="0"/>
          <w14:ligatures w14:val="none"/>
        </w:rPr>
        <w:t>: January 1, 2022 – December 31, 2024.</w:t>
      </w:r>
    </w:p>
    <w:p w14:paraId="48C51AB3" w14:textId="77777777" w:rsidR="00AA495A" w:rsidRPr="00AA495A" w:rsidRDefault="00AA495A" w:rsidP="00AA495A">
      <w:pPr>
        <w:numPr>
          <w:ilvl w:val="0"/>
          <w:numId w:val="2"/>
        </w:numPr>
        <w:spacing w:before="100" w:beforeAutospacing="1" w:after="100" w:afterAutospacing="1"/>
        <w:rPr>
          <w:rFonts w:ascii="Calibri" w:eastAsia="Times New Roman" w:hAnsi="Calibri" w:cs="Calibri"/>
          <w:kern w:val="0"/>
          <w14:ligatures w14:val="none"/>
        </w:rPr>
      </w:pPr>
      <w:r w:rsidRPr="00AA495A">
        <w:rPr>
          <w:rFonts w:ascii="Calibri" w:eastAsia="Times New Roman" w:hAnsi="Calibri" w:cs="Calibri"/>
          <w:b/>
          <w:bCs/>
          <w:kern w:val="0"/>
          <w14:ligatures w14:val="none"/>
        </w:rPr>
        <w:t>Tickers</w:t>
      </w:r>
      <w:r w:rsidRPr="00AA495A">
        <w:rPr>
          <w:rFonts w:ascii="Calibri" w:eastAsia="Times New Roman" w:hAnsi="Calibri" w:cs="Calibri"/>
          <w:kern w:val="0"/>
          <w14:ligatures w14:val="none"/>
        </w:rPr>
        <w:t>: AAPL, MSFT, GOOGL.</w:t>
      </w:r>
    </w:p>
    <w:p w14:paraId="4C9E2370" w14:textId="77777777" w:rsidR="00AA495A" w:rsidRPr="00AA495A" w:rsidRDefault="00AA495A" w:rsidP="00AA495A">
      <w:pPr>
        <w:numPr>
          <w:ilvl w:val="0"/>
          <w:numId w:val="2"/>
        </w:numPr>
        <w:spacing w:before="100" w:beforeAutospacing="1" w:after="100" w:afterAutospacing="1"/>
        <w:rPr>
          <w:rFonts w:ascii="Calibri" w:eastAsia="Times New Roman" w:hAnsi="Calibri" w:cs="Calibri"/>
          <w:kern w:val="0"/>
          <w14:ligatures w14:val="none"/>
        </w:rPr>
      </w:pPr>
      <w:r w:rsidRPr="00AA495A">
        <w:rPr>
          <w:rFonts w:ascii="Calibri" w:eastAsia="Times New Roman" w:hAnsi="Calibri" w:cs="Calibri"/>
          <w:b/>
          <w:bCs/>
          <w:kern w:val="0"/>
          <w14:ligatures w14:val="none"/>
        </w:rPr>
        <w:t>Metrics Fetched</w:t>
      </w:r>
      <w:r w:rsidRPr="00AA495A">
        <w:rPr>
          <w:rFonts w:ascii="Calibri" w:eastAsia="Times New Roman" w:hAnsi="Calibri" w:cs="Calibri"/>
          <w:kern w:val="0"/>
          <w14:ligatures w14:val="none"/>
        </w:rPr>
        <w:t>: Open, High, Low, Close, Volume.</w:t>
      </w:r>
    </w:p>
    <w:p w14:paraId="27986DC4" w14:textId="2F922BA0" w:rsidR="00AA495A" w:rsidRPr="00AA495A" w:rsidRDefault="00AA495A" w:rsidP="00AA495A">
      <w:pPr>
        <w:spacing w:before="100" w:beforeAutospacing="1" w:after="100" w:afterAutospacing="1"/>
        <w:rPr>
          <w:rFonts w:ascii="Calibri" w:eastAsia="Times New Roman" w:hAnsi="Calibri" w:cs="Calibri"/>
          <w:color w:val="4C94D8" w:themeColor="text2" w:themeTint="80"/>
          <w:kern w:val="0"/>
          <w:sz w:val="28"/>
          <w:szCs w:val="28"/>
          <w14:ligatures w14:val="none"/>
        </w:rPr>
      </w:pPr>
      <w:r w:rsidRPr="00AA495A">
        <w:rPr>
          <w:rFonts w:ascii="Calibri" w:eastAsia="Times New Roman" w:hAnsi="Calibri" w:cs="Calibri"/>
          <w:b/>
          <w:bCs/>
          <w:color w:val="4C94D8" w:themeColor="text2" w:themeTint="80"/>
          <w:kern w:val="0"/>
          <w:sz w:val="28"/>
          <w:szCs w:val="28"/>
          <w14:ligatures w14:val="none"/>
        </w:rPr>
        <w:t>Return &amp; Volatility Analysis</w:t>
      </w:r>
      <w:r w:rsidRPr="00AA495A">
        <w:rPr>
          <w:rFonts w:ascii="Calibri" w:eastAsia="Times New Roman" w:hAnsi="Calibri" w:cs="Calibri"/>
          <w:color w:val="4C94D8" w:themeColor="text2" w:themeTint="80"/>
          <w:kern w:val="0"/>
          <w:sz w:val="28"/>
          <w:szCs w:val="28"/>
          <w14:ligatures w14:val="none"/>
        </w:rPr>
        <w:t xml:space="preserve">: - </w:t>
      </w:r>
    </w:p>
    <w:p w14:paraId="50A5CDF0" w14:textId="293D3B63" w:rsidR="00AA495A" w:rsidRPr="00AA495A" w:rsidRDefault="00AA495A">
      <w:pPr>
        <w:rPr>
          <w:rFonts w:ascii="Calibri" w:hAnsi="Calibri" w:cs="Calibri"/>
          <w:b/>
          <w:bCs/>
        </w:rPr>
      </w:pPr>
      <w:r w:rsidRPr="00AA495A">
        <w:rPr>
          <w:rFonts w:ascii="Calibri" w:hAnsi="Calibri" w:cs="Calibri"/>
          <w:b/>
          <w:bCs/>
          <w:noProof/>
        </w:rPr>
        <w:drawing>
          <wp:inline distT="0" distB="0" distL="0" distR="0" wp14:anchorId="2D1C0C39" wp14:editId="1A5143F1">
            <wp:extent cx="4803494" cy="3736051"/>
            <wp:effectExtent l="0" t="0" r="0" b="0"/>
            <wp:docPr id="1968250790"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50790" name="Picture 1" descr="A blue screen with whit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806477" cy="3738371"/>
                    </a:xfrm>
                    <a:prstGeom prst="rect">
                      <a:avLst/>
                    </a:prstGeom>
                  </pic:spPr>
                </pic:pic>
              </a:graphicData>
            </a:graphic>
          </wp:inline>
        </w:drawing>
      </w:r>
    </w:p>
    <w:p w14:paraId="15F358BF" w14:textId="77777777" w:rsidR="00AA495A" w:rsidRPr="00AA495A" w:rsidRDefault="00AA495A">
      <w:pPr>
        <w:rPr>
          <w:rFonts w:ascii="Calibri" w:hAnsi="Calibri" w:cs="Calibri"/>
          <w:b/>
          <w:bCs/>
        </w:rPr>
      </w:pPr>
    </w:p>
    <w:p w14:paraId="56FCC030" w14:textId="61D4855E" w:rsidR="00AA495A" w:rsidRPr="00AA495A" w:rsidRDefault="00AA495A">
      <w:pPr>
        <w:rPr>
          <w:rFonts w:ascii="Calibri" w:hAnsi="Calibri" w:cs="Calibri"/>
        </w:rPr>
      </w:pPr>
      <w:r w:rsidRPr="00AA495A">
        <w:rPr>
          <w:rFonts w:ascii="Calibri" w:hAnsi="Calibri" w:cs="Calibri"/>
          <w:b/>
          <w:bCs/>
          <w:i/>
          <w:iCs/>
          <w:color w:val="4C94D8" w:themeColor="text2" w:themeTint="80"/>
        </w:rPr>
        <w:lastRenderedPageBreak/>
        <w:t xml:space="preserve">Explanation: - </w:t>
      </w:r>
      <w:r w:rsidRPr="00AA495A">
        <w:rPr>
          <w:rFonts w:ascii="Calibri" w:hAnsi="Calibri" w:cs="Calibri"/>
        </w:rPr>
        <w:t xml:space="preserve">All stocks had positive average returns, with </w:t>
      </w:r>
      <w:r w:rsidRPr="00AA495A">
        <w:rPr>
          <w:rStyle w:val="Strong"/>
          <w:rFonts w:ascii="Calibri" w:hAnsi="Calibri" w:cs="Calibri"/>
        </w:rPr>
        <w:t>AAPL</w:t>
      </w:r>
      <w:r w:rsidRPr="00AA495A">
        <w:rPr>
          <w:rFonts w:ascii="Calibri" w:hAnsi="Calibri" w:cs="Calibri"/>
        </w:rPr>
        <w:t xml:space="preserve"> showing slightly higher returns and lower volatility than the others, making it a strong performer in this period.</w:t>
      </w:r>
    </w:p>
    <w:p w14:paraId="36AD705F" w14:textId="269D4A0E" w:rsidR="00AA495A" w:rsidRPr="00AA495A" w:rsidRDefault="00AA495A">
      <w:pPr>
        <w:rPr>
          <w:rFonts w:ascii="Calibri" w:hAnsi="Calibri" w:cs="Calibri"/>
        </w:rPr>
      </w:pPr>
      <w:r w:rsidRPr="00AA495A">
        <w:rPr>
          <w:rFonts w:ascii="Calibri" w:hAnsi="Calibri" w:cs="Calibri"/>
          <w:noProof/>
        </w:rPr>
        <w:drawing>
          <wp:inline distT="0" distB="0" distL="0" distR="0" wp14:anchorId="7B2EC6AF" wp14:editId="69FBA713">
            <wp:extent cx="5943600" cy="4695825"/>
            <wp:effectExtent l="0" t="0" r="0" b="3175"/>
            <wp:docPr id="411585581" name="Picture 2"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85581" name="Picture 2" descr="A graph with blue bars&#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4695825"/>
                    </a:xfrm>
                    <a:prstGeom prst="rect">
                      <a:avLst/>
                    </a:prstGeom>
                  </pic:spPr>
                </pic:pic>
              </a:graphicData>
            </a:graphic>
          </wp:inline>
        </w:drawing>
      </w:r>
    </w:p>
    <w:p w14:paraId="31736502" w14:textId="77777777" w:rsidR="00AA495A" w:rsidRPr="00AA495A" w:rsidRDefault="00AA495A">
      <w:pPr>
        <w:rPr>
          <w:rFonts w:ascii="Calibri" w:hAnsi="Calibri" w:cs="Calibri"/>
        </w:rPr>
      </w:pPr>
      <w:r w:rsidRPr="00AA495A">
        <w:rPr>
          <w:rFonts w:ascii="Calibri" w:hAnsi="Calibri" w:cs="Calibri"/>
        </w:rPr>
        <w:t xml:space="preserve"> </w:t>
      </w:r>
    </w:p>
    <w:p w14:paraId="652FFD9C" w14:textId="5EB56778" w:rsidR="00AA495A" w:rsidRPr="00AA495A" w:rsidRDefault="00AA495A">
      <w:pPr>
        <w:rPr>
          <w:rFonts w:ascii="Calibri" w:hAnsi="Calibri" w:cs="Calibri"/>
          <w:b/>
          <w:bCs/>
        </w:rPr>
      </w:pPr>
      <w:r w:rsidRPr="00AA495A">
        <w:rPr>
          <w:rFonts w:ascii="Calibri" w:hAnsi="Calibri" w:cs="Calibri"/>
          <w:b/>
          <w:bCs/>
          <w:i/>
          <w:iCs/>
          <w:color w:val="4C94D8" w:themeColor="text2" w:themeTint="80"/>
        </w:rPr>
        <w:t>Explanation:</w:t>
      </w:r>
      <w:r w:rsidRPr="00AA495A">
        <w:rPr>
          <w:rFonts w:ascii="Calibri" w:hAnsi="Calibri" w:cs="Calibri"/>
          <w:b/>
          <w:bCs/>
          <w:color w:val="4C94D8" w:themeColor="text2" w:themeTint="80"/>
        </w:rPr>
        <w:t xml:space="preserve"> </w:t>
      </w:r>
      <w:r w:rsidRPr="00AA495A">
        <w:rPr>
          <w:rFonts w:ascii="Calibri" w:hAnsi="Calibri" w:cs="Calibri"/>
        </w:rPr>
        <w:t>The mean return represents the average daily return of a stock over the selected period. It indicates the overall performance trend—whether the stock typically gains or loses value each day.</w:t>
      </w:r>
      <w:r w:rsidRPr="00AA495A">
        <w:rPr>
          <w:rFonts w:ascii="Calibri" w:hAnsi="Calibri" w:cs="Calibri"/>
        </w:rPr>
        <w:t xml:space="preserve"> Based on the analysis above AAPL most of the gains much better than GOOGL and MSFT. </w:t>
      </w:r>
    </w:p>
    <w:p w14:paraId="6223A5EA" w14:textId="2046CD5A" w:rsidR="00AA495A" w:rsidRPr="00AA495A" w:rsidRDefault="00AA495A">
      <w:pPr>
        <w:rPr>
          <w:rFonts w:ascii="Calibri" w:hAnsi="Calibri" w:cs="Calibri"/>
        </w:rPr>
      </w:pPr>
      <w:r w:rsidRPr="00AA495A">
        <w:rPr>
          <w:rFonts w:ascii="Calibri" w:hAnsi="Calibri" w:cs="Calibri"/>
          <w:noProof/>
        </w:rPr>
        <w:lastRenderedPageBreak/>
        <w:drawing>
          <wp:inline distT="0" distB="0" distL="0" distR="0" wp14:anchorId="5740AABE" wp14:editId="472710C9">
            <wp:extent cx="5943600" cy="5104765"/>
            <wp:effectExtent l="0" t="0" r="0" b="635"/>
            <wp:docPr id="986748461" name="Picture 3"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48461" name="Picture 3" descr="A graph with numbers and a ba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5104765"/>
                    </a:xfrm>
                    <a:prstGeom prst="rect">
                      <a:avLst/>
                    </a:prstGeom>
                  </pic:spPr>
                </pic:pic>
              </a:graphicData>
            </a:graphic>
          </wp:inline>
        </w:drawing>
      </w:r>
    </w:p>
    <w:p w14:paraId="1E67AB87" w14:textId="77777777" w:rsidR="00AA495A" w:rsidRPr="00AA495A" w:rsidRDefault="00AA495A">
      <w:pPr>
        <w:rPr>
          <w:rFonts w:ascii="Calibri" w:hAnsi="Calibri" w:cs="Calibri"/>
        </w:rPr>
      </w:pPr>
    </w:p>
    <w:p w14:paraId="77E1B63A" w14:textId="46AA5904" w:rsidR="00AA495A" w:rsidRPr="00AA495A" w:rsidRDefault="00AA495A">
      <w:pPr>
        <w:rPr>
          <w:rFonts w:ascii="Calibri" w:hAnsi="Calibri" w:cs="Calibri"/>
        </w:rPr>
      </w:pPr>
      <w:r w:rsidRPr="00AA495A">
        <w:rPr>
          <w:rFonts w:ascii="Calibri" w:hAnsi="Calibri" w:cs="Calibri"/>
          <w:b/>
          <w:bCs/>
          <w:i/>
          <w:iCs/>
          <w:color w:val="4C94D8" w:themeColor="text2" w:themeTint="80"/>
        </w:rPr>
        <w:t>Explanation: -</w:t>
      </w:r>
      <w:r w:rsidRPr="00AA495A">
        <w:rPr>
          <w:rFonts w:ascii="Calibri" w:hAnsi="Calibri" w:cs="Calibri"/>
          <w:b/>
          <w:bCs/>
          <w:color w:val="4C94D8" w:themeColor="text2" w:themeTint="80"/>
        </w:rPr>
        <w:t xml:space="preserve"> </w:t>
      </w:r>
      <w:r w:rsidRPr="00AA495A">
        <w:rPr>
          <w:rFonts w:ascii="Calibri" w:hAnsi="Calibri" w:cs="Calibri"/>
        </w:rPr>
        <w:t>Volatility measures how much a stock's returns fluctuate over time. Higher volatility means greater risk, as the price can swing dramatically in either direction.</w:t>
      </w:r>
      <w:r w:rsidRPr="00AA495A">
        <w:rPr>
          <w:rFonts w:ascii="Calibri" w:hAnsi="Calibri" w:cs="Calibri"/>
        </w:rPr>
        <w:t xml:space="preserve"> Based on the analysis GOOGL is riskiest stock. </w:t>
      </w:r>
    </w:p>
    <w:p w14:paraId="16398322" w14:textId="77777777" w:rsidR="00AA495A" w:rsidRPr="00AA495A" w:rsidRDefault="00AA495A">
      <w:pPr>
        <w:rPr>
          <w:rFonts w:ascii="Calibri" w:hAnsi="Calibri" w:cs="Calibri"/>
        </w:rPr>
      </w:pPr>
    </w:p>
    <w:p w14:paraId="3DD1AC17" w14:textId="77777777" w:rsidR="00AA495A" w:rsidRPr="00AA495A" w:rsidRDefault="00AA495A">
      <w:pPr>
        <w:rPr>
          <w:rFonts w:ascii="Calibri" w:hAnsi="Calibri" w:cs="Calibri"/>
          <w:b/>
          <w:bCs/>
        </w:rPr>
      </w:pPr>
    </w:p>
    <w:p w14:paraId="55722207" w14:textId="77777777" w:rsidR="00AA495A" w:rsidRDefault="00AA495A">
      <w:pPr>
        <w:rPr>
          <w:rFonts w:ascii="Calibri" w:hAnsi="Calibri" w:cs="Calibri"/>
        </w:rPr>
      </w:pPr>
      <w:r w:rsidRPr="00AA495A">
        <w:rPr>
          <w:rFonts w:ascii="Calibri" w:hAnsi="Calibri" w:cs="Calibri"/>
          <w:noProof/>
        </w:rPr>
        <w:lastRenderedPageBreak/>
        <w:drawing>
          <wp:inline distT="0" distB="0" distL="0" distR="0" wp14:anchorId="53EF733B" wp14:editId="3FA7E972">
            <wp:extent cx="5943600" cy="5293360"/>
            <wp:effectExtent l="0" t="0" r="0" b="2540"/>
            <wp:docPr id="1479022887"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22887" name="Picture 4" descr="A screenshot of a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293360"/>
                    </a:xfrm>
                    <a:prstGeom prst="rect">
                      <a:avLst/>
                    </a:prstGeom>
                  </pic:spPr>
                </pic:pic>
              </a:graphicData>
            </a:graphic>
          </wp:inline>
        </w:drawing>
      </w:r>
    </w:p>
    <w:p w14:paraId="428CB680" w14:textId="77777777" w:rsidR="00AA495A" w:rsidRPr="00AA495A" w:rsidRDefault="00AA495A">
      <w:pPr>
        <w:rPr>
          <w:rFonts w:ascii="Calibri" w:hAnsi="Calibri" w:cs="Calibri"/>
        </w:rPr>
      </w:pPr>
    </w:p>
    <w:p w14:paraId="4A076E8B" w14:textId="45C4257F" w:rsidR="00AA495A" w:rsidRPr="00AA495A" w:rsidRDefault="00AA495A">
      <w:pPr>
        <w:rPr>
          <w:rFonts w:ascii="Calibri" w:hAnsi="Calibri" w:cs="Calibri"/>
        </w:rPr>
      </w:pPr>
      <w:r w:rsidRPr="00AA495A">
        <w:rPr>
          <w:rStyle w:val="Strong"/>
          <w:rFonts w:ascii="Calibri" w:hAnsi="Calibri" w:cs="Calibri"/>
          <w:i/>
          <w:iCs/>
          <w:color w:val="4C94D8" w:themeColor="text2" w:themeTint="80"/>
        </w:rPr>
        <w:t>Insight</w:t>
      </w:r>
      <w:r>
        <w:rPr>
          <w:rStyle w:val="Strong"/>
          <w:rFonts w:ascii="Calibri" w:hAnsi="Calibri" w:cs="Calibri"/>
          <w:i/>
          <w:iCs/>
          <w:color w:val="4C94D8" w:themeColor="text2" w:themeTint="80"/>
        </w:rPr>
        <w:t>s</w:t>
      </w:r>
      <w:r w:rsidRPr="00AA495A">
        <w:rPr>
          <w:rFonts w:ascii="Calibri" w:hAnsi="Calibri" w:cs="Calibri"/>
          <w:i/>
          <w:iCs/>
          <w:color w:val="4C94D8" w:themeColor="text2" w:themeTint="80"/>
        </w:rPr>
        <w:t>:</w:t>
      </w:r>
      <w:r w:rsidRPr="00AA495A">
        <w:rPr>
          <w:rFonts w:ascii="Calibri" w:hAnsi="Calibri" w:cs="Calibri"/>
          <w:color w:val="4C94D8" w:themeColor="text2" w:themeTint="80"/>
        </w:rPr>
        <w:t xml:space="preserve"> </w:t>
      </w:r>
      <w:r w:rsidRPr="00AA495A">
        <w:rPr>
          <w:rFonts w:ascii="Calibri" w:hAnsi="Calibri" w:cs="Calibri"/>
        </w:rPr>
        <w:t xml:space="preserve">All three stocks are </w:t>
      </w:r>
      <w:r w:rsidRPr="00AA495A">
        <w:rPr>
          <w:rStyle w:val="Strong"/>
          <w:rFonts w:ascii="Calibri" w:hAnsi="Calibri" w:cs="Calibri"/>
        </w:rPr>
        <w:t>positively correlated</w:t>
      </w:r>
      <w:r w:rsidRPr="00AA495A">
        <w:rPr>
          <w:rFonts w:ascii="Calibri" w:hAnsi="Calibri" w:cs="Calibri"/>
        </w:rPr>
        <w:t xml:space="preserve">, especially MSFT and GOOGL, which suggests moderate </w:t>
      </w:r>
      <w:r w:rsidRPr="00AA495A">
        <w:rPr>
          <w:rFonts w:ascii="Calibri" w:hAnsi="Calibri" w:cs="Calibri"/>
        </w:rPr>
        <w:t>diversification benefits</w:t>
      </w:r>
      <w:r w:rsidRPr="00AA495A">
        <w:rPr>
          <w:rFonts w:ascii="Calibri" w:hAnsi="Calibri" w:cs="Calibri"/>
        </w:rPr>
        <w:t xml:space="preserve"> when combining them.</w:t>
      </w:r>
    </w:p>
    <w:p w14:paraId="77C65654" w14:textId="77777777" w:rsidR="00AA495A" w:rsidRPr="00AA495A" w:rsidRDefault="00AA495A">
      <w:pPr>
        <w:rPr>
          <w:rFonts w:ascii="Calibri" w:hAnsi="Calibri" w:cs="Calibri"/>
        </w:rPr>
      </w:pPr>
    </w:p>
    <w:p w14:paraId="33F39C7A" w14:textId="3FD0CC6F" w:rsidR="00AA495A" w:rsidRPr="00AA495A" w:rsidRDefault="00AA495A" w:rsidP="00AA495A">
      <w:pPr>
        <w:pStyle w:val="ListParagraph"/>
        <w:numPr>
          <w:ilvl w:val="0"/>
          <w:numId w:val="4"/>
        </w:numPr>
        <w:spacing w:before="100" w:beforeAutospacing="1" w:after="100" w:afterAutospacing="1"/>
        <w:rPr>
          <w:rFonts w:ascii="Calibri" w:eastAsia="Times New Roman" w:hAnsi="Calibri" w:cs="Calibri"/>
          <w:kern w:val="0"/>
          <w14:ligatures w14:val="none"/>
        </w:rPr>
      </w:pPr>
      <w:r w:rsidRPr="00AA495A">
        <w:rPr>
          <w:rFonts w:ascii="Calibri" w:eastAsia="Times New Roman" w:hAnsi="Calibri" w:cs="Calibri"/>
          <w:b/>
          <w:bCs/>
          <w:kern w:val="0"/>
          <w14:ligatures w14:val="none"/>
        </w:rPr>
        <w:t>AAPL &amp; GOOGL</w:t>
      </w:r>
      <w:r w:rsidRPr="00AA495A">
        <w:rPr>
          <w:rFonts w:ascii="Calibri" w:eastAsia="Times New Roman" w:hAnsi="Calibri" w:cs="Calibri"/>
          <w:kern w:val="0"/>
          <w14:ligatures w14:val="none"/>
        </w:rPr>
        <w:t xml:space="preserve"> = </w:t>
      </w:r>
      <w:r w:rsidRPr="00AA495A">
        <w:rPr>
          <w:rFonts w:ascii="Calibri" w:eastAsia="Times New Roman" w:hAnsi="Calibri" w:cs="Calibri"/>
          <w:b/>
          <w:bCs/>
          <w:kern w:val="0"/>
          <w14:ligatures w14:val="none"/>
        </w:rPr>
        <w:t>0.62</w:t>
      </w:r>
      <w:r w:rsidRPr="00AA495A">
        <w:rPr>
          <w:rFonts w:ascii="Calibri" w:eastAsia="Times New Roman" w:hAnsi="Calibri" w:cs="Calibri"/>
          <w:kern w:val="0"/>
          <w14:ligatures w14:val="none"/>
        </w:rPr>
        <w:t xml:space="preserve"> → moderately move together.</w:t>
      </w:r>
    </w:p>
    <w:p w14:paraId="23C6B117" w14:textId="58751D0F" w:rsidR="00AA495A" w:rsidRPr="00AA495A" w:rsidRDefault="00AA495A" w:rsidP="00AA495A">
      <w:pPr>
        <w:pStyle w:val="ListParagraph"/>
        <w:numPr>
          <w:ilvl w:val="0"/>
          <w:numId w:val="4"/>
        </w:numPr>
        <w:spacing w:before="100" w:beforeAutospacing="1" w:after="100" w:afterAutospacing="1"/>
        <w:rPr>
          <w:rFonts w:ascii="Calibri" w:eastAsia="Times New Roman" w:hAnsi="Calibri" w:cs="Calibri"/>
          <w:kern w:val="0"/>
          <w14:ligatures w14:val="none"/>
        </w:rPr>
      </w:pPr>
      <w:r w:rsidRPr="00AA495A">
        <w:rPr>
          <w:rFonts w:ascii="Calibri" w:eastAsia="Times New Roman" w:hAnsi="Calibri" w:cs="Calibri"/>
          <w:b/>
          <w:bCs/>
          <w:kern w:val="0"/>
          <w14:ligatures w14:val="none"/>
        </w:rPr>
        <w:t>AAPL &amp; MSFT</w:t>
      </w:r>
      <w:r w:rsidRPr="00AA495A">
        <w:rPr>
          <w:rFonts w:ascii="Calibri" w:eastAsia="Times New Roman" w:hAnsi="Calibri" w:cs="Calibri"/>
          <w:kern w:val="0"/>
          <w14:ligatures w14:val="none"/>
        </w:rPr>
        <w:t xml:space="preserve"> = </w:t>
      </w:r>
      <w:r w:rsidRPr="00AA495A">
        <w:rPr>
          <w:rFonts w:ascii="Calibri" w:eastAsia="Times New Roman" w:hAnsi="Calibri" w:cs="Calibri"/>
          <w:b/>
          <w:bCs/>
          <w:kern w:val="0"/>
          <w14:ligatures w14:val="none"/>
        </w:rPr>
        <w:t>0.68</w:t>
      </w:r>
      <w:r w:rsidRPr="00AA495A">
        <w:rPr>
          <w:rFonts w:ascii="Calibri" w:eastAsia="Times New Roman" w:hAnsi="Calibri" w:cs="Calibri"/>
          <w:kern w:val="0"/>
          <w14:ligatures w14:val="none"/>
        </w:rPr>
        <w:t xml:space="preserve"> → slightly stronger connection.</w:t>
      </w:r>
    </w:p>
    <w:p w14:paraId="18847EBF" w14:textId="6A6FE2FD" w:rsidR="00AA495A" w:rsidRPr="00AA495A" w:rsidRDefault="00AA495A" w:rsidP="00AA495A">
      <w:pPr>
        <w:pStyle w:val="ListParagraph"/>
        <w:numPr>
          <w:ilvl w:val="0"/>
          <w:numId w:val="4"/>
        </w:numPr>
        <w:spacing w:before="100" w:beforeAutospacing="1" w:after="100" w:afterAutospacing="1"/>
        <w:rPr>
          <w:rFonts w:ascii="Calibri" w:eastAsia="Times New Roman" w:hAnsi="Calibri" w:cs="Calibri"/>
          <w:kern w:val="0"/>
          <w14:ligatures w14:val="none"/>
        </w:rPr>
      </w:pPr>
      <w:r w:rsidRPr="00AA495A">
        <w:rPr>
          <w:rFonts w:ascii="Calibri" w:eastAsia="Times New Roman" w:hAnsi="Calibri" w:cs="Calibri"/>
          <w:b/>
          <w:bCs/>
          <w:kern w:val="0"/>
          <w14:ligatures w14:val="none"/>
        </w:rPr>
        <w:t>GOOGL &amp; MSFT</w:t>
      </w:r>
      <w:r w:rsidRPr="00AA495A">
        <w:rPr>
          <w:rFonts w:ascii="Calibri" w:eastAsia="Times New Roman" w:hAnsi="Calibri" w:cs="Calibri"/>
          <w:kern w:val="0"/>
          <w14:ligatures w14:val="none"/>
        </w:rPr>
        <w:t xml:space="preserve"> = </w:t>
      </w:r>
      <w:r w:rsidRPr="00AA495A">
        <w:rPr>
          <w:rFonts w:ascii="Calibri" w:eastAsia="Times New Roman" w:hAnsi="Calibri" w:cs="Calibri"/>
          <w:b/>
          <w:bCs/>
          <w:kern w:val="0"/>
          <w14:ligatures w14:val="none"/>
        </w:rPr>
        <w:t>0.69</w:t>
      </w:r>
      <w:r w:rsidRPr="00AA495A">
        <w:rPr>
          <w:rFonts w:ascii="Calibri" w:eastAsia="Times New Roman" w:hAnsi="Calibri" w:cs="Calibri"/>
          <w:kern w:val="0"/>
          <w14:ligatures w14:val="none"/>
        </w:rPr>
        <w:t xml:space="preserve"> → strongest correlation among the three</w:t>
      </w:r>
    </w:p>
    <w:p w14:paraId="5CDEF395" w14:textId="77777777" w:rsidR="00AA495A" w:rsidRDefault="00AA495A">
      <w:pPr>
        <w:rPr>
          <w:rFonts w:ascii="Calibri" w:hAnsi="Calibri" w:cs="Calibri"/>
        </w:rPr>
      </w:pPr>
      <w:r w:rsidRPr="00AA495A">
        <w:rPr>
          <w:rFonts w:ascii="Calibri" w:hAnsi="Calibri" w:cs="Calibri"/>
        </w:rPr>
        <w:t xml:space="preserve">All three stocks move in the same general direction. Since GOOGL and MSFT are more closely tied (0.69), combining them may not add </w:t>
      </w:r>
      <w:r w:rsidRPr="00AA495A">
        <w:rPr>
          <w:rFonts w:ascii="Calibri" w:hAnsi="Calibri" w:cs="Calibri"/>
        </w:rPr>
        <w:t>many</w:t>
      </w:r>
      <w:r w:rsidRPr="00AA495A">
        <w:rPr>
          <w:rFonts w:ascii="Calibri" w:hAnsi="Calibri" w:cs="Calibri"/>
        </w:rPr>
        <w:t xml:space="preserve"> </w:t>
      </w:r>
      <w:r w:rsidRPr="00AA495A">
        <w:rPr>
          <w:rFonts w:ascii="Calibri" w:hAnsi="Calibri" w:cs="Calibri"/>
        </w:rPr>
        <w:t>varieties</w:t>
      </w:r>
      <w:r w:rsidRPr="00AA495A">
        <w:rPr>
          <w:rFonts w:ascii="Calibri" w:hAnsi="Calibri" w:cs="Calibri"/>
        </w:rPr>
        <w:t xml:space="preserve"> to your portfolio. However, the slightly lower correlation with AAPL means adding AAPL could help spread the risk a bit</w:t>
      </w:r>
      <w:r w:rsidRPr="00AA495A">
        <w:rPr>
          <w:rFonts w:ascii="Calibri" w:hAnsi="Calibri" w:cs="Calibri"/>
        </w:rPr>
        <w:t xml:space="preserve"> </w:t>
      </w:r>
      <w:r w:rsidRPr="00AA495A">
        <w:rPr>
          <w:rFonts w:ascii="Calibri" w:hAnsi="Calibri" w:cs="Calibri"/>
        </w:rPr>
        <w:t xml:space="preserve">giving </w:t>
      </w:r>
      <w:r w:rsidRPr="00AA495A">
        <w:rPr>
          <w:rStyle w:val="Strong"/>
          <w:rFonts w:ascii="Calibri" w:hAnsi="Calibri" w:cs="Calibri"/>
        </w:rPr>
        <w:t>some</w:t>
      </w:r>
      <w:r w:rsidRPr="00AA495A">
        <w:rPr>
          <w:rFonts w:ascii="Calibri" w:hAnsi="Calibri" w:cs="Calibri"/>
        </w:rPr>
        <w:t xml:space="preserve"> diversification benefit</w:t>
      </w:r>
      <w:r w:rsidRPr="00AA495A">
        <w:rPr>
          <w:rFonts w:ascii="Calibri" w:hAnsi="Calibri" w:cs="Calibri"/>
        </w:rPr>
        <w:t xml:space="preserve">. </w:t>
      </w:r>
    </w:p>
    <w:p w14:paraId="6D1E1588" w14:textId="264C6C2E" w:rsidR="00AA495A" w:rsidRPr="00AA495A" w:rsidRDefault="00AA495A">
      <w:pPr>
        <w:rPr>
          <w:rFonts w:ascii="Calibri" w:hAnsi="Calibri" w:cs="Calibri"/>
          <w:i/>
          <w:iCs/>
          <w:color w:val="FF0000"/>
        </w:rPr>
      </w:pPr>
      <w:r w:rsidRPr="00AA495A">
        <w:rPr>
          <w:rFonts w:ascii="Calibri" w:hAnsi="Calibri" w:cs="Calibri"/>
          <w:i/>
          <w:iCs/>
          <w:color w:val="FF0000"/>
          <w:u w:val="single"/>
        </w:rPr>
        <w:lastRenderedPageBreak/>
        <w:t>Things to notice: -</w:t>
      </w:r>
      <w:r w:rsidRPr="00AA495A">
        <w:rPr>
          <w:rFonts w:ascii="Calibri" w:hAnsi="Calibri" w:cs="Calibri"/>
          <w:i/>
          <w:iCs/>
          <w:color w:val="FF0000"/>
        </w:rPr>
        <w:t xml:space="preserve"> These stocks are majorly for the company who are related big tech, adding other stocks like real estate, Oil &amp; Gas companies would in diversifying the portfolio which will decrease the risk.</w:t>
      </w:r>
    </w:p>
    <w:p w14:paraId="5738600C" w14:textId="77777777" w:rsidR="00AA495A" w:rsidRPr="00AA495A" w:rsidRDefault="00AA495A">
      <w:pPr>
        <w:rPr>
          <w:rFonts w:ascii="Calibri" w:hAnsi="Calibri" w:cs="Calibri"/>
        </w:rPr>
      </w:pPr>
    </w:p>
    <w:p w14:paraId="58982865" w14:textId="21208130" w:rsidR="00AA495A" w:rsidRPr="00AA495A" w:rsidRDefault="00AA495A">
      <w:pPr>
        <w:rPr>
          <w:rFonts w:ascii="Calibri" w:hAnsi="Calibri" w:cs="Calibri"/>
          <w:b/>
          <w:bCs/>
          <w:color w:val="4C94D8" w:themeColor="text2" w:themeTint="80"/>
          <w:sz w:val="28"/>
          <w:szCs w:val="28"/>
        </w:rPr>
      </w:pPr>
      <w:r w:rsidRPr="00AA495A">
        <w:rPr>
          <w:rFonts w:ascii="Calibri" w:hAnsi="Calibri" w:cs="Calibri"/>
          <w:b/>
          <w:bCs/>
          <w:color w:val="4C94D8" w:themeColor="text2" w:themeTint="80"/>
          <w:sz w:val="28"/>
          <w:szCs w:val="28"/>
        </w:rPr>
        <w:t>Portfolio Optimization (Mean-Variance)</w:t>
      </w:r>
      <w:r w:rsidRPr="00AA495A">
        <w:rPr>
          <w:rFonts w:ascii="Calibri" w:hAnsi="Calibri" w:cs="Calibri"/>
          <w:b/>
          <w:bCs/>
          <w:color w:val="4C94D8" w:themeColor="text2" w:themeTint="80"/>
          <w:sz w:val="28"/>
          <w:szCs w:val="28"/>
        </w:rPr>
        <w:t xml:space="preserve">: - </w:t>
      </w:r>
    </w:p>
    <w:p w14:paraId="2B6A163A" w14:textId="77777777" w:rsidR="00AA495A" w:rsidRPr="00AA495A" w:rsidRDefault="00AA495A">
      <w:pPr>
        <w:rPr>
          <w:rFonts w:ascii="Calibri" w:hAnsi="Calibri" w:cs="Calibri"/>
          <w:b/>
          <w:bCs/>
        </w:rPr>
      </w:pPr>
    </w:p>
    <w:p w14:paraId="2745F132" w14:textId="1728B1F3" w:rsidR="00AA495A" w:rsidRPr="00AA495A" w:rsidRDefault="00AA495A">
      <w:pPr>
        <w:rPr>
          <w:rFonts w:ascii="Calibri" w:hAnsi="Calibri" w:cs="Calibri"/>
        </w:rPr>
      </w:pPr>
      <w:r w:rsidRPr="00AA495A">
        <w:rPr>
          <w:rStyle w:val="Strong"/>
          <w:rFonts w:ascii="Calibri" w:hAnsi="Calibri" w:cs="Calibri"/>
          <w:i/>
          <w:iCs/>
          <w:color w:val="4C94D8" w:themeColor="text2" w:themeTint="80"/>
        </w:rPr>
        <w:t>Goal</w:t>
      </w:r>
      <w:r w:rsidRPr="00AA495A">
        <w:rPr>
          <w:rFonts w:ascii="Calibri" w:hAnsi="Calibri" w:cs="Calibri"/>
          <w:i/>
          <w:iCs/>
          <w:color w:val="4C94D8" w:themeColor="text2" w:themeTint="80"/>
        </w:rPr>
        <w:t>:</w:t>
      </w:r>
      <w:r w:rsidRPr="00AA495A">
        <w:rPr>
          <w:rFonts w:ascii="Calibri" w:hAnsi="Calibri" w:cs="Calibri"/>
          <w:color w:val="4C94D8" w:themeColor="text2" w:themeTint="80"/>
        </w:rPr>
        <w:t xml:space="preserve"> </w:t>
      </w:r>
      <w:r w:rsidRPr="00AA495A">
        <w:rPr>
          <w:rFonts w:ascii="Calibri" w:hAnsi="Calibri" w:cs="Calibri"/>
        </w:rPr>
        <w:t>Maximize expected return with minimal risk using a risk aversion factor (γ = 0.1).</w:t>
      </w:r>
    </w:p>
    <w:p w14:paraId="727638F3" w14:textId="47583823" w:rsidR="00AA495A" w:rsidRPr="00AA495A" w:rsidRDefault="00AA495A">
      <w:pPr>
        <w:rPr>
          <w:rFonts w:ascii="Calibri" w:hAnsi="Calibri" w:cs="Calibri"/>
          <w:b/>
          <w:bCs/>
        </w:rPr>
      </w:pPr>
      <w:r w:rsidRPr="00AA495A">
        <w:rPr>
          <w:rFonts w:ascii="Calibri" w:hAnsi="Calibri" w:cs="Calibri"/>
          <w:b/>
          <w:bCs/>
          <w:noProof/>
        </w:rPr>
        <w:drawing>
          <wp:inline distT="0" distB="0" distL="0" distR="0" wp14:anchorId="1E6E63D2" wp14:editId="48D370F4">
            <wp:extent cx="3073400" cy="1181100"/>
            <wp:effectExtent l="0" t="0" r="0" b="0"/>
            <wp:docPr id="730507541" name="Picture 5"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07541" name="Picture 5" descr="A blue screen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73400" cy="1181100"/>
                    </a:xfrm>
                    <a:prstGeom prst="rect">
                      <a:avLst/>
                    </a:prstGeom>
                  </pic:spPr>
                </pic:pic>
              </a:graphicData>
            </a:graphic>
          </wp:inline>
        </w:drawing>
      </w:r>
    </w:p>
    <w:p w14:paraId="29B84FE6" w14:textId="77777777" w:rsidR="00AA495A" w:rsidRPr="00AA495A" w:rsidRDefault="00AA495A">
      <w:pPr>
        <w:rPr>
          <w:rFonts w:ascii="Calibri" w:hAnsi="Calibri" w:cs="Calibri"/>
          <w:b/>
          <w:bCs/>
        </w:rPr>
      </w:pPr>
    </w:p>
    <w:p w14:paraId="4610ABBA" w14:textId="00BFBF4A" w:rsidR="00AA495A" w:rsidRPr="00AA495A" w:rsidRDefault="00AA495A">
      <w:pPr>
        <w:rPr>
          <w:rFonts w:ascii="Calibri" w:hAnsi="Calibri" w:cs="Calibri"/>
        </w:rPr>
      </w:pPr>
      <w:r w:rsidRPr="00AA495A">
        <w:rPr>
          <w:rStyle w:val="Strong"/>
          <w:rFonts w:ascii="Calibri" w:hAnsi="Calibri" w:cs="Calibri"/>
          <w:color w:val="4C94D8" w:themeColor="text2" w:themeTint="80"/>
        </w:rPr>
        <w:t>Interpretation</w:t>
      </w:r>
      <w:r w:rsidRPr="00AA495A">
        <w:rPr>
          <w:rFonts w:ascii="Calibri" w:hAnsi="Calibri" w:cs="Calibri"/>
          <w:color w:val="4C94D8" w:themeColor="text2" w:themeTint="80"/>
        </w:rPr>
        <w:t xml:space="preserve">: </w:t>
      </w:r>
      <w:r w:rsidRPr="00AA495A">
        <w:rPr>
          <w:rFonts w:ascii="Calibri" w:hAnsi="Calibri" w:cs="Calibri"/>
        </w:rPr>
        <w:t>AAPL provided the best return-to-risk ratio in the given period, making it the sole optimal choice under this model. However, this is a result of the specific historical data and might not hold in future conditions.</w:t>
      </w:r>
    </w:p>
    <w:p w14:paraId="7F57344C" w14:textId="77777777" w:rsidR="00AA495A" w:rsidRPr="00AA495A" w:rsidRDefault="00AA495A">
      <w:pPr>
        <w:rPr>
          <w:rFonts w:ascii="Calibri" w:hAnsi="Calibri" w:cs="Calibri"/>
        </w:rPr>
      </w:pPr>
    </w:p>
    <w:p w14:paraId="2B3C234B" w14:textId="052E9761" w:rsidR="00AA495A" w:rsidRPr="00AA495A" w:rsidRDefault="00AA495A" w:rsidP="00AA495A">
      <w:pPr>
        <w:rPr>
          <w:rFonts w:ascii="Calibri" w:hAnsi="Calibri" w:cs="Calibri"/>
          <w:b/>
          <w:bCs/>
          <w:color w:val="4C94D8" w:themeColor="text2" w:themeTint="80"/>
          <w:sz w:val="28"/>
          <w:szCs w:val="28"/>
        </w:rPr>
      </w:pPr>
      <w:r w:rsidRPr="00AA495A">
        <w:rPr>
          <w:rFonts w:ascii="Calibri" w:hAnsi="Calibri" w:cs="Calibri"/>
          <w:b/>
          <w:bCs/>
          <w:color w:val="4C94D8" w:themeColor="text2" w:themeTint="80"/>
          <w:sz w:val="28"/>
          <w:szCs w:val="28"/>
        </w:rPr>
        <w:t>Risk Metrics</w:t>
      </w:r>
      <w:r w:rsidRPr="00AA495A">
        <w:rPr>
          <w:rFonts w:ascii="Calibri" w:hAnsi="Calibri" w:cs="Calibri"/>
          <w:b/>
          <w:bCs/>
          <w:color w:val="4C94D8" w:themeColor="text2" w:themeTint="80"/>
          <w:sz w:val="28"/>
          <w:szCs w:val="28"/>
        </w:rPr>
        <w:t>: -</w:t>
      </w:r>
    </w:p>
    <w:p w14:paraId="329CAA83" w14:textId="23DDBD84" w:rsidR="00AA495A" w:rsidRPr="00AA495A" w:rsidRDefault="00AA495A" w:rsidP="00AA495A">
      <w:pPr>
        <w:rPr>
          <w:rFonts w:ascii="Calibri" w:hAnsi="Calibri" w:cs="Calibri"/>
          <w:b/>
          <w:bCs/>
        </w:rPr>
      </w:pPr>
      <w:r w:rsidRPr="00AA495A">
        <w:rPr>
          <w:rFonts w:ascii="Calibri" w:hAnsi="Calibri" w:cs="Calibri"/>
          <w:noProof/>
        </w:rPr>
        <w:drawing>
          <wp:inline distT="0" distB="0" distL="0" distR="0" wp14:anchorId="0CBC3524" wp14:editId="7A8F7952">
            <wp:extent cx="2320290" cy="1276666"/>
            <wp:effectExtent l="0" t="0" r="3810" b="6350"/>
            <wp:docPr id="349440952" name="Picture 7"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40952" name="Picture 7" descr="A blue screen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331710" cy="1282950"/>
                    </a:xfrm>
                    <a:prstGeom prst="rect">
                      <a:avLst/>
                    </a:prstGeom>
                  </pic:spPr>
                </pic:pic>
              </a:graphicData>
            </a:graphic>
          </wp:inline>
        </w:drawing>
      </w:r>
    </w:p>
    <w:p w14:paraId="05249254" w14:textId="670E453A" w:rsidR="00AA495A" w:rsidRPr="00AA495A" w:rsidRDefault="00AA495A" w:rsidP="00AA495A">
      <w:pPr>
        <w:rPr>
          <w:rFonts w:ascii="Calibri" w:hAnsi="Calibri" w:cs="Calibri"/>
          <w:b/>
          <w:bCs/>
        </w:rPr>
      </w:pPr>
      <w:r w:rsidRPr="00AA495A">
        <w:rPr>
          <w:rFonts w:ascii="Calibri" w:hAnsi="Calibri" w:cs="Calibri"/>
          <w:b/>
          <w:bCs/>
          <w:noProof/>
        </w:rPr>
        <w:drawing>
          <wp:inline distT="0" distB="0" distL="0" distR="0" wp14:anchorId="2982C26D" wp14:editId="0592E22A">
            <wp:extent cx="5875020" cy="3235027"/>
            <wp:effectExtent l="0" t="0" r="5080" b="3810"/>
            <wp:docPr id="1635680626" name="Picture 8" descr="A graph of value at ri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13259" name="Picture 8" descr="A graph of value at ris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53001" cy="3277966"/>
                    </a:xfrm>
                    <a:prstGeom prst="rect">
                      <a:avLst/>
                    </a:prstGeom>
                  </pic:spPr>
                </pic:pic>
              </a:graphicData>
            </a:graphic>
          </wp:inline>
        </w:drawing>
      </w:r>
    </w:p>
    <w:p w14:paraId="26C57E89" w14:textId="77777777" w:rsidR="00AA495A" w:rsidRPr="00AA495A" w:rsidRDefault="00AA495A" w:rsidP="00AA495A">
      <w:pPr>
        <w:pStyle w:val="ListParagraph"/>
        <w:numPr>
          <w:ilvl w:val="0"/>
          <w:numId w:val="7"/>
        </w:numPr>
        <w:rPr>
          <w:rFonts w:ascii="Calibri" w:hAnsi="Calibri" w:cs="Calibri"/>
          <w:b/>
          <w:bCs/>
        </w:rPr>
      </w:pPr>
      <w:r w:rsidRPr="00AA495A">
        <w:rPr>
          <w:rFonts w:ascii="Calibri" w:eastAsia="Times New Roman" w:hAnsi="Calibri" w:cs="Calibri"/>
          <w:kern w:val="0"/>
          <w14:ligatures w14:val="none"/>
        </w:rPr>
        <w:lastRenderedPageBreak/>
        <w:t>Sharpe Ratio: AAPL had the highest risk-adjusted return.</w:t>
      </w:r>
    </w:p>
    <w:p w14:paraId="67E1A80C" w14:textId="5570EEA5" w:rsidR="00AA495A" w:rsidRPr="00AA495A" w:rsidRDefault="00AA495A" w:rsidP="00AA495A">
      <w:pPr>
        <w:pStyle w:val="ListParagraph"/>
        <w:numPr>
          <w:ilvl w:val="0"/>
          <w:numId w:val="7"/>
        </w:numPr>
        <w:rPr>
          <w:rFonts w:ascii="Calibri" w:hAnsi="Calibri" w:cs="Calibri"/>
          <w:b/>
          <w:bCs/>
        </w:rPr>
      </w:pPr>
      <w:r w:rsidRPr="00AA495A">
        <w:rPr>
          <w:rFonts w:ascii="Calibri" w:eastAsia="Times New Roman" w:hAnsi="Calibri" w:cs="Calibri"/>
          <w:kern w:val="0"/>
          <w14:ligatures w14:val="none"/>
        </w:rPr>
        <w:t>VaR (5%): On any given day, there’s a 5% chance AAPL could lose more than 2.72%, etc.</w:t>
      </w:r>
    </w:p>
    <w:p w14:paraId="13B08792" w14:textId="31C03753" w:rsidR="00AA495A" w:rsidRPr="00AA495A" w:rsidRDefault="00AA495A" w:rsidP="00AA495A">
      <w:pPr>
        <w:rPr>
          <w:rFonts w:ascii="Calibri" w:hAnsi="Calibri" w:cs="Calibri"/>
          <w:b/>
          <w:bCs/>
        </w:rPr>
      </w:pPr>
    </w:p>
    <w:p w14:paraId="5DF771EF" w14:textId="77777777" w:rsidR="00AA495A" w:rsidRPr="00AA495A" w:rsidRDefault="00AA495A" w:rsidP="00AA495A">
      <w:pPr>
        <w:rPr>
          <w:rFonts w:ascii="Calibri" w:hAnsi="Calibri" w:cs="Calibri"/>
          <w:b/>
          <w:bCs/>
        </w:rPr>
      </w:pPr>
    </w:p>
    <w:p w14:paraId="1E435455" w14:textId="6F660904" w:rsidR="00AA495A" w:rsidRPr="00AA495A" w:rsidRDefault="00AA495A" w:rsidP="00AA495A">
      <w:pPr>
        <w:rPr>
          <w:rFonts w:ascii="Calibri" w:hAnsi="Calibri" w:cs="Calibri"/>
          <w:b/>
          <w:bCs/>
          <w:color w:val="4C94D8" w:themeColor="text2" w:themeTint="80"/>
          <w:sz w:val="28"/>
          <w:szCs w:val="28"/>
        </w:rPr>
      </w:pPr>
      <w:r w:rsidRPr="00AA495A">
        <w:rPr>
          <w:rFonts w:ascii="Calibri" w:hAnsi="Calibri" w:cs="Calibri"/>
          <w:b/>
          <w:bCs/>
          <w:color w:val="4C94D8" w:themeColor="text2" w:themeTint="80"/>
          <w:sz w:val="28"/>
          <w:szCs w:val="28"/>
        </w:rPr>
        <w:t>Additional Metrics</w:t>
      </w:r>
      <w:r w:rsidRPr="00AA495A">
        <w:rPr>
          <w:rFonts w:ascii="Calibri" w:hAnsi="Calibri" w:cs="Calibri"/>
          <w:b/>
          <w:bCs/>
          <w:color w:val="4C94D8" w:themeColor="text2" w:themeTint="80"/>
          <w:sz w:val="28"/>
          <w:szCs w:val="28"/>
        </w:rPr>
        <w:t>: -</w:t>
      </w:r>
    </w:p>
    <w:p w14:paraId="19AC3F04" w14:textId="00A48967" w:rsidR="00AA495A" w:rsidRPr="00AA495A" w:rsidRDefault="00AA495A" w:rsidP="00AA495A">
      <w:pPr>
        <w:rPr>
          <w:rFonts w:ascii="Calibri" w:eastAsia="Times New Roman" w:hAnsi="Calibri" w:cs="Calibri"/>
          <w:color w:val="4C94D8" w:themeColor="text2" w:themeTint="80"/>
          <w:kern w:val="0"/>
          <w14:ligatures w14:val="none"/>
        </w:rPr>
      </w:pPr>
      <w:r w:rsidRPr="00AA495A">
        <w:rPr>
          <w:rFonts w:ascii="Calibri" w:eastAsia="Times New Roman" w:hAnsi="Calibri" w:cs="Calibri"/>
          <w:b/>
          <w:bCs/>
          <w:color w:val="4C94D8" w:themeColor="text2" w:themeTint="80"/>
          <w:kern w:val="0"/>
          <w14:ligatures w14:val="none"/>
        </w:rPr>
        <w:t>Price Range</w:t>
      </w:r>
      <w:r w:rsidRPr="00AA495A">
        <w:rPr>
          <w:rFonts w:ascii="Calibri" w:eastAsia="Times New Roman" w:hAnsi="Calibri" w:cs="Calibri"/>
          <w:color w:val="4C94D8" w:themeColor="text2" w:themeTint="80"/>
          <w:kern w:val="0"/>
          <w14:ligatures w14:val="none"/>
        </w:rPr>
        <w:t xml:space="preserve">: </w:t>
      </w:r>
    </w:p>
    <w:p w14:paraId="4C6AF53F" w14:textId="77777777" w:rsidR="00AA495A" w:rsidRPr="00AA495A" w:rsidRDefault="00AA495A" w:rsidP="00AA495A">
      <w:pPr>
        <w:rPr>
          <w:rFonts w:ascii="Calibri" w:eastAsia="Times New Roman" w:hAnsi="Calibri" w:cs="Calibri"/>
          <w:kern w:val="0"/>
          <w14:ligatures w14:val="none"/>
        </w:rPr>
      </w:pPr>
    </w:p>
    <w:p w14:paraId="0D508A5A" w14:textId="05EEF56E" w:rsidR="00AA495A" w:rsidRPr="00AA495A" w:rsidRDefault="00AA495A" w:rsidP="00AA495A">
      <w:pPr>
        <w:rPr>
          <w:rFonts w:ascii="Calibri" w:hAnsi="Calibri" w:cs="Calibri"/>
          <w:b/>
          <w:bCs/>
        </w:rPr>
      </w:pPr>
      <w:r w:rsidRPr="00AA495A">
        <w:rPr>
          <w:rFonts w:ascii="Calibri" w:hAnsi="Calibri" w:cs="Calibri"/>
          <w:noProof/>
        </w:rPr>
        <w:drawing>
          <wp:inline distT="0" distB="0" distL="0" distR="0" wp14:anchorId="3B4A335C" wp14:editId="3BE61A7C">
            <wp:extent cx="5966460" cy="2742997"/>
            <wp:effectExtent l="0" t="0" r="2540" b="635"/>
            <wp:docPr id="1403014257" name="Picture 9"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14257" name="Picture 9" descr="A graph with red and blue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51714" cy="2782191"/>
                    </a:xfrm>
                    <a:prstGeom prst="rect">
                      <a:avLst/>
                    </a:prstGeom>
                  </pic:spPr>
                </pic:pic>
              </a:graphicData>
            </a:graphic>
          </wp:inline>
        </w:drawing>
      </w:r>
    </w:p>
    <w:p w14:paraId="3D1B1C6C" w14:textId="3012A53C" w:rsidR="00AA495A" w:rsidRPr="00AA495A" w:rsidRDefault="00AA495A" w:rsidP="00AA495A">
      <w:pPr>
        <w:spacing w:before="100" w:beforeAutospacing="1" w:after="100" w:afterAutospacing="1"/>
        <w:rPr>
          <w:rFonts w:ascii="Calibri" w:eastAsia="Times New Roman" w:hAnsi="Calibri" w:cs="Calibri"/>
          <w:kern w:val="0"/>
          <w14:ligatures w14:val="none"/>
        </w:rPr>
      </w:pPr>
      <w:r w:rsidRPr="00AA495A">
        <w:rPr>
          <w:rFonts w:ascii="Calibri" w:eastAsia="Times New Roman" w:hAnsi="Calibri" w:cs="Calibri"/>
          <w:b/>
          <w:bCs/>
          <w:i/>
          <w:iCs/>
          <w:color w:val="4C94D8" w:themeColor="text2" w:themeTint="80"/>
          <w:kern w:val="0"/>
          <w14:ligatures w14:val="none"/>
        </w:rPr>
        <w:t>Explanation: -</w:t>
      </w:r>
      <w:r w:rsidRPr="00AA495A">
        <w:rPr>
          <w:rFonts w:ascii="Calibri" w:eastAsia="Times New Roman" w:hAnsi="Calibri" w:cs="Calibri"/>
          <w:color w:val="4C94D8" w:themeColor="text2" w:themeTint="80"/>
          <w:kern w:val="0"/>
          <w14:ligatures w14:val="none"/>
        </w:rPr>
        <w:t xml:space="preserve"> </w:t>
      </w:r>
      <w:r w:rsidRPr="00AA495A">
        <w:rPr>
          <w:rFonts w:ascii="Calibri" w:eastAsia="Times New Roman" w:hAnsi="Calibri" w:cs="Calibri"/>
          <w:kern w:val="0"/>
          <w14:ligatures w14:val="none"/>
        </w:rPr>
        <w:t>MSFT</w:t>
      </w:r>
      <w:r w:rsidRPr="00AA495A">
        <w:rPr>
          <w:rFonts w:ascii="Calibri" w:eastAsia="Times New Roman" w:hAnsi="Calibri" w:cs="Calibri"/>
          <w:kern w:val="0"/>
          <w14:ligatures w14:val="none"/>
        </w:rPr>
        <w:t xml:space="preserve"> tends to have a </w:t>
      </w:r>
      <w:r w:rsidRPr="00AA495A">
        <w:rPr>
          <w:rFonts w:ascii="Calibri" w:eastAsia="Times New Roman" w:hAnsi="Calibri" w:cs="Calibri"/>
          <w:b/>
          <w:bCs/>
          <w:kern w:val="0"/>
          <w14:ligatures w14:val="none"/>
        </w:rPr>
        <w:t>larger daily price range</w:t>
      </w:r>
      <w:r w:rsidRPr="00AA495A">
        <w:rPr>
          <w:rFonts w:ascii="Calibri" w:eastAsia="Times New Roman" w:hAnsi="Calibri" w:cs="Calibri"/>
          <w:kern w:val="0"/>
          <w14:ligatures w14:val="none"/>
        </w:rPr>
        <w:t xml:space="preserve"> than AAPL, especially in early January 2022.</w:t>
      </w:r>
      <w:r w:rsidRPr="00AA495A">
        <w:rPr>
          <w:rFonts w:ascii="Calibri" w:eastAsia="Times New Roman" w:hAnsi="Calibri" w:cs="Calibri"/>
          <w:kern w:val="0"/>
          <w14:ligatures w14:val="none"/>
        </w:rPr>
        <w:t xml:space="preserve"> </w:t>
      </w:r>
      <w:r w:rsidRPr="00AA495A">
        <w:rPr>
          <w:rFonts w:ascii="Calibri" w:hAnsi="Calibri" w:cs="Calibri"/>
        </w:rPr>
        <w:t>MSFT showed greater intraday price fluctuations compared to AAPL. This suggests that MSFT might be more responsive to news or investor sentiment within the trading day during that period</w:t>
      </w:r>
      <w:r>
        <w:rPr>
          <w:rFonts w:ascii="Calibri" w:hAnsi="Calibri" w:cs="Calibri"/>
        </w:rPr>
        <w:t>.</w:t>
      </w:r>
    </w:p>
    <w:p w14:paraId="306588BF" w14:textId="0B2C49E2" w:rsidR="00AA495A" w:rsidRPr="00AA495A" w:rsidRDefault="00AA495A" w:rsidP="00AA495A">
      <w:pPr>
        <w:rPr>
          <w:rFonts w:ascii="Calibri" w:hAnsi="Calibri" w:cs="Calibri"/>
          <w:b/>
          <w:bCs/>
          <w:color w:val="4C94D8" w:themeColor="text2" w:themeTint="80"/>
        </w:rPr>
      </w:pPr>
      <w:r w:rsidRPr="00AA495A">
        <w:rPr>
          <w:rFonts w:ascii="Calibri" w:eastAsia="Times New Roman" w:hAnsi="Calibri" w:cs="Calibri"/>
          <w:b/>
          <w:bCs/>
          <w:color w:val="4C94D8" w:themeColor="text2" w:themeTint="80"/>
          <w:kern w:val="0"/>
          <w14:ligatures w14:val="none"/>
        </w:rPr>
        <w:t>Volume MA</w:t>
      </w:r>
      <w:r w:rsidRPr="00AA495A">
        <w:rPr>
          <w:rFonts w:ascii="Calibri" w:eastAsia="Times New Roman" w:hAnsi="Calibri" w:cs="Calibri"/>
          <w:color w:val="4C94D8" w:themeColor="text2" w:themeTint="80"/>
          <w:kern w:val="0"/>
          <w14:ligatures w14:val="none"/>
        </w:rPr>
        <w:t xml:space="preserve">: </w:t>
      </w:r>
    </w:p>
    <w:p w14:paraId="06A5AD5A" w14:textId="77777777" w:rsidR="00AA495A" w:rsidRDefault="00AA495A" w:rsidP="00AA495A">
      <w:pPr>
        <w:rPr>
          <w:rFonts w:ascii="Calibri" w:hAnsi="Calibri" w:cs="Calibri"/>
          <w:b/>
          <w:bCs/>
        </w:rPr>
      </w:pPr>
      <w:r w:rsidRPr="00AA495A">
        <w:rPr>
          <w:rFonts w:ascii="Calibri" w:eastAsia="Times New Roman" w:hAnsi="Calibri" w:cs="Calibri"/>
          <w:noProof/>
          <w:kern w:val="0"/>
        </w:rPr>
        <w:drawing>
          <wp:inline distT="0" distB="0" distL="0" distR="0" wp14:anchorId="4D547758" wp14:editId="1B62E489">
            <wp:extent cx="5966460" cy="2457450"/>
            <wp:effectExtent l="0" t="0" r="2540" b="6350"/>
            <wp:docPr id="724003427" name="Picture 10" descr="A graph of a graph showing the average volume of ti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03427" name="Picture 10" descr="A graph of a graph showing the average volume of tim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95717" cy="2469500"/>
                    </a:xfrm>
                    <a:prstGeom prst="rect">
                      <a:avLst/>
                    </a:prstGeom>
                  </pic:spPr>
                </pic:pic>
              </a:graphicData>
            </a:graphic>
          </wp:inline>
        </w:drawing>
      </w:r>
    </w:p>
    <w:p w14:paraId="6B08E84E" w14:textId="3107787A" w:rsidR="00AA495A" w:rsidRPr="00AA495A" w:rsidRDefault="00AA495A" w:rsidP="00AA495A">
      <w:pPr>
        <w:rPr>
          <w:rFonts w:ascii="Calibri" w:hAnsi="Calibri" w:cs="Calibri"/>
          <w:b/>
          <w:bCs/>
        </w:rPr>
      </w:pPr>
      <w:r w:rsidRPr="00AA495A">
        <w:rPr>
          <w:rFonts w:ascii="Calibri" w:eastAsia="Times New Roman" w:hAnsi="Calibri" w:cs="Calibri"/>
          <w:b/>
          <w:bCs/>
          <w:i/>
          <w:iCs/>
          <w:color w:val="4C94D8" w:themeColor="text2" w:themeTint="80"/>
          <w:kern w:val="0"/>
          <w14:ligatures w14:val="none"/>
        </w:rPr>
        <w:lastRenderedPageBreak/>
        <w:t>Explanation: -</w:t>
      </w:r>
      <w:r w:rsidRPr="00AA495A">
        <w:rPr>
          <w:rFonts w:ascii="Calibri" w:eastAsia="Times New Roman" w:hAnsi="Calibri" w:cs="Calibri"/>
          <w:color w:val="4C94D8" w:themeColor="text2" w:themeTint="80"/>
          <w:kern w:val="0"/>
          <w14:ligatures w14:val="none"/>
        </w:rPr>
        <w:t xml:space="preserve"> </w:t>
      </w:r>
      <w:r w:rsidRPr="00AA495A">
        <w:rPr>
          <w:rFonts w:ascii="Calibri" w:hAnsi="Calibri" w:cs="Calibri"/>
        </w:rPr>
        <w:t>A 20-day rolling average smooths out volume data to show longer-term investor interest or activity.</w:t>
      </w:r>
      <w:r w:rsidRPr="00AA495A">
        <w:rPr>
          <w:rFonts w:ascii="Calibri" w:hAnsi="Calibri" w:cs="Calibri"/>
        </w:rPr>
        <w:t xml:space="preserve"> </w:t>
      </w:r>
      <w:r w:rsidRPr="00AA495A">
        <w:rPr>
          <w:rFonts w:ascii="Calibri" w:hAnsi="Calibri" w:cs="Calibri"/>
        </w:rPr>
        <w:t>MSFT’s trading activity was slightly declining, possibly indicating lower market interest or fewer transactions over time</w:t>
      </w:r>
      <w:r w:rsidRPr="00AA495A">
        <w:rPr>
          <w:rFonts w:ascii="Calibri" w:hAnsi="Calibri" w:cs="Calibri"/>
        </w:rPr>
        <w:t xml:space="preserve">. </w:t>
      </w:r>
    </w:p>
    <w:p w14:paraId="3AC33ADB" w14:textId="249D985F" w:rsidR="00AA495A" w:rsidRDefault="00AA495A" w:rsidP="00AA495A">
      <w:pPr>
        <w:rPr>
          <w:rFonts w:ascii="Calibri" w:hAnsi="Calibri" w:cs="Calibri"/>
        </w:rPr>
      </w:pPr>
      <w:r w:rsidRPr="00AA495A">
        <w:rPr>
          <w:rFonts w:ascii="Calibri" w:hAnsi="Calibri" w:cs="Calibri"/>
        </w:rPr>
        <w:t>Based on early January 2022 data, MSFT exhibited higher intraday volatility than AAPL, as seen in its larger daily price range. Additionally, MSFT’s trading volume showed a slight downward trend, whereas AAPL’s rolling average is not yet meaningful due to insufficient data for a 20-day window.</w:t>
      </w:r>
    </w:p>
    <w:p w14:paraId="6659DE2D" w14:textId="77777777" w:rsidR="00AA495A" w:rsidRDefault="00AA495A" w:rsidP="00AA495A">
      <w:pPr>
        <w:rPr>
          <w:rFonts w:ascii="Calibri" w:hAnsi="Calibri" w:cs="Calibri"/>
        </w:rPr>
      </w:pPr>
    </w:p>
    <w:p w14:paraId="56759588" w14:textId="77F65F50" w:rsidR="00AA495A" w:rsidRPr="00AA495A" w:rsidRDefault="00AA495A" w:rsidP="00AA495A">
      <w:pPr>
        <w:rPr>
          <w:rFonts w:ascii="Calibri" w:hAnsi="Calibri" w:cs="Calibri"/>
          <w:b/>
          <w:bCs/>
          <w:color w:val="4C94D8" w:themeColor="text2" w:themeTint="80"/>
          <w:sz w:val="28"/>
          <w:szCs w:val="28"/>
        </w:rPr>
      </w:pPr>
      <w:r w:rsidRPr="00AA495A">
        <w:rPr>
          <w:rFonts w:ascii="Calibri" w:hAnsi="Calibri" w:cs="Calibri"/>
          <w:b/>
          <w:bCs/>
          <w:color w:val="4C94D8" w:themeColor="text2" w:themeTint="80"/>
          <w:sz w:val="28"/>
          <w:szCs w:val="28"/>
        </w:rPr>
        <w:t>60- day Rolling Sharpe Ratio: -</w:t>
      </w:r>
    </w:p>
    <w:p w14:paraId="6F5D1555" w14:textId="610854F0" w:rsidR="00AA495A" w:rsidRPr="00AA495A" w:rsidRDefault="00AA495A" w:rsidP="00AA495A">
      <w:pPr>
        <w:rPr>
          <w:rFonts w:ascii="Calibri" w:hAnsi="Calibri" w:cs="Calibri"/>
        </w:rPr>
      </w:pPr>
      <w:r w:rsidRPr="00AA495A">
        <w:rPr>
          <w:rFonts w:ascii="Calibri" w:hAnsi="Calibri" w:cs="Calibri"/>
          <w:noProof/>
        </w:rPr>
        <w:drawing>
          <wp:inline distT="0" distB="0" distL="0" distR="0" wp14:anchorId="17AF6D28" wp14:editId="565C323D">
            <wp:extent cx="5943600" cy="4450080"/>
            <wp:effectExtent l="0" t="0" r="0" b="0"/>
            <wp:docPr id="243966552" name="Picture 1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65121" name="Picture 11" descr="A graph of different colored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0080"/>
                    </a:xfrm>
                    <a:prstGeom prst="rect">
                      <a:avLst/>
                    </a:prstGeom>
                  </pic:spPr>
                </pic:pic>
              </a:graphicData>
            </a:graphic>
          </wp:inline>
        </w:drawing>
      </w:r>
    </w:p>
    <w:p w14:paraId="6E42F272" w14:textId="77777777" w:rsidR="00AA495A" w:rsidRDefault="00AA495A" w:rsidP="00AA495A">
      <w:pPr>
        <w:rPr>
          <w:rFonts w:ascii="Calibri" w:hAnsi="Calibri" w:cs="Calibri"/>
        </w:rPr>
      </w:pPr>
      <w:r w:rsidRPr="00AA495A">
        <w:rPr>
          <w:rFonts w:ascii="Calibri" w:hAnsi="Calibri" w:cs="Calibri"/>
          <w:b/>
          <w:bCs/>
          <w:i/>
          <w:iCs/>
          <w:color w:val="4C94D8" w:themeColor="text2" w:themeTint="80"/>
        </w:rPr>
        <w:t>Explanation: -</w:t>
      </w:r>
      <w:r w:rsidRPr="00AA495A">
        <w:rPr>
          <w:rFonts w:ascii="Calibri" w:hAnsi="Calibri" w:cs="Calibri"/>
          <w:color w:val="4C94D8" w:themeColor="text2" w:themeTint="80"/>
        </w:rPr>
        <w:t xml:space="preserve"> </w:t>
      </w:r>
      <w:r w:rsidRPr="00AA495A">
        <w:rPr>
          <w:rFonts w:ascii="Calibri" w:hAnsi="Calibri" w:cs="Calibri"/>
        </w:rPr>
        <w:t xml:space="preserve">Over the observed period, </w:t>
      </w:r>
      <w:r w:rsidRPr="00AA495A">
        <w:rPr>
          <w:rStyle w:val="Strong"/>
          <w:rFonts w:ascii="Calibri" w:hAnsi="Calibri" w:cs="Calibri"/>
        </w:rPr>
        <w:t>MSFT displayed more stable risk-adjusted performance</w:t>
      </w:r>
      <w:r w:rsidRPr="00AA495A">
        <w:rPr>
          <w:rFonts w:ascii="Calibri" w:hAnsi="Calibri" w:cs="Calibri"/>
        </w:rPr>
        <w:t xml:space="preserve">, while </w:t>
      </w:r>
      <w:r w:rsidRPr="00AA495A">
        <w:rPr>
          <w:rStyle w:val="Strong"/>
          <w:rFonts w:ascii="Calibri" w:hAnsi="Calibri" w:cs="Calibri"/>
        </w:rPr>
        <w:t>AAPL exhibited higher peaks but also more volatility</w:t>
      </w:r>
      <w:r w:rsidRPr="00AA495A">
        <w:rPr>
          <w:rFonts w:ascii="Calibri" w:hAnsi="Calibri" w:cs="Calibri"/>
        </w:rPr>
        <w:t xml:space="preserve"> in its Sharpe Ratio. Investors preferring </w:t>
      </w:r>
      <w:r w:rsidRPr="00AA495A">
        <w:rPr>
          <w:rStyle w:val="Strong"/>
          <w:rFonts w:ascii="Calibri" w:hAnsi="Calibri" w:cs="Calibri"/>
        </w:rPr>
        <w:t>steady risk-adjusted returns</w:t>
      </w:r>
      <w:r w:rsidRPr="00AA495A">
        <w:rPr>
          <w:rFonts w:ascii="Calibri" w:hAnsi="Calibri" w:cs="Calibri"/>
        </w:rPr>
        <w:t xml:space="preserve"> might lean toward MSFT, while those willing to accept volatility for potentially higher reward might prefer AAPL.</w:t>
      </w:r>
    </w:p>
    <w:p w14:paraId="3B4BDD6A" w14:textId="77777777" w:rsidR="00AA495A" w:rsidRDefault="00AA495A" w:rsidP="00AA495A">
      <w:pPr>
        <w:rPr>
          <w:rFonts w:ascii="Calibri" w:hAnsi="Calibri" w:cs="Calibri"/>
        </w:rPr>
      </w:pPr>
    </w:p>
    <w:p w14:paraId="43ECC4E3" w14:textId="77777777" w:rsidR="00AA495A" w:rsidRDefault="00AA495A" w:rsidP="00AA495A">
      <w:pPr>
        <w:rPr>
          <w:rFonts w:ascii="Calibri" w:hAnsi="Calibri" w:cs="Calibri"/>
        </w:rPr>
      </w:pPr>
    </w:p>
    <w:p w14:paraId="50592D3A" w14:textId="77777777" w:rsidR="00AA495A" w:rsidRDefault="00AA495A" w:rsidP="00AA495A">
      <w:pPr>
        <w:rPr>
          <w:rFonts w:ascii="Calibri" w:hAnsi="Calibri" w:cs="Calibri"/>
        </w:rPr>
      </w:pPr>
    </w:p>
    <w:p w14:paraId="26291762" w14:textId="77777777" w:rsidR="00AA495A" w:rsidRDefault="00AA495A" w:rsidP="00AA495A">
      <w:pPr>
        <w:rPr>
          <w:rFonts w:ascii="Calibri" w:hAnsi="Calibri" w:cs="Calibri"/>
        </w:rPr>
      </w:pPr>
    </w:p>
    <w:p w14:paraId="7E7662F2" w14:textId="77777777" w:rsidR="00AA495A" w:rsidRDefault="00AA495A" w:rsidP="00AA495A">
      <w:pPr>
        <w:rPr>
          <w:rFonts w:ascii="Calibri" w:hAnsi="Calibri" w:cs="Calibri"/>
        </w:rPr>
      </w:pPr>
    </w:p>
    <w:p w14:paraId="1A3C8395" w14:textId="77777777" w:rsidR="00AA495A" w:rsidRDefault="00AA495A" w:rsidP="00AA495A">
      <w:pPr>
        <w:rPr>
          <w:rFonts w:ascii="Calibri" w:hAnsi="Calibri" w:cs="Calibri"/>
        </w:rPr>
      </w:pPr>
    </w:p>
    <w:p w14:paraId="2CA017CD" w14:textId="77777777" w:rsidR="00AA495A" w:rsidRDefault="00AA495A" w:rsidP="00AA495A">
      <w:pPr>
        <w:rPr>
          <w:rFonts w:ascii="Calibri" w:hAnsi="Calibri" w:cs="Calibri"/>
        </w:rPr>
      </w:pPr>
    </w:p>
    <w:p w14:paraId="4C18DBB6" w14:textId="77777777" w:rsidR="00AA495A" w:rsidRDefault="00AA495A" w:rsidP="00AA495A">
      <w:pPr>
        <w:spacing w:before="100" w:beforeAutospacing="1" w:after="100" w:afterAutospacing="1"/>
        <w:rPr>
          <w:rFonts w:ascii="Calibri" w:hAnsi="Calibri" w:cs="Calibri"/>
        </w:rPr>
      </w:pPr>
    </w:p>
    <w:p w14:paraId="195BDFED" w14:textId="42D04CA3" w:rsidR="00AA495A" w:rsidRPr="00AA495A" w:rsidRDefault="00AA495A" w:rsidP="00AA495A">
      <w:pPr>
        <w:spacing w:before="100" w:beforeAutospacing="1" w:after="100" w:afterAutospacing="1"/>
        <w:rPr>
          <w:rFonts w:ascii="Calibri" w:eastAsia="Times New Roman" w:hAnsi="Calibri" w:cs="Calibri"/>
          <w:b/>
          <w:bCs/>
          <w:color w:val="4C94D8" w:themeColor="text2" w:themeTint="80"/>
          <w:kern w:val="0"/>
          <w:sz w:val="28"/>
          <w:szCs w:val="28"/>
          <w14:ligatures w14:val="none"/>
        </w:rPr>
      </w:pPr>
      <w:r w:rsidRPr="00AA495A">
        <w:rPr>
          <w:rFonts w:ascii="Calibri" w:eastAsia="Times New Roman" w:hAnsi="Calibri" w:cs="Calibri"/>
          <w:b/>
          <w:bCs/>
          <w:color w:val="4C94D8" w:themeColor="text2" w:themeTint="80"/>
          <w:kern w:val="0"/>
          <w:sz w:val="28"/>
          <w:szCs w:val="28"/>
          <w14:ligatures w14:val="none"/>
        </w:rPr>
        <w:t xml:space="preserve">Efficient Frontier with Maximum Sharpe Ratio and Individual Assets: - </w:t>
      </w:r>
    </w:p>
    <w:p w14:paraId="6F787DBE" w14:textId="31C02A82" w:rsidR="00AA495A" w:rsidRDefault="00AA495A" w:rsidP="00AA495A">
      <w:pPr>
        <w:spacing w:before="100" w:beforeAutospacing="1" w:after="100" w:afterAutospacing="1"/>
        <w:rPr>
          <w:rFonts w:ascii="Calibri" w:eastAsia="Times New Roman" w:hAnsi="Calibri" w:cs="Calibri"/>
          <w:kern w:val="0"/>
          <w14:ligatures w14:val="none"/>
        </w:rPr>
      </w:pPr>
      <w:r w:rsidRPr="00AA495A">
        <w:rPr>
          <w:rFonts w:ascii="Calibri" w:eastAsia="Times New Roman" w:hAnsi="Calibri" w:cs="Calibri"/>
          <w:kern w:val="0"/>
          <w14:ligatures w14:val="none"/>
        </w:rPr>
        <w:t xml:space="preserve">We generate </w:t>
      </w:r>
      <w:r w:rsidRPr="00AA495A">
        <w:rPr>
          <w:rFonts w:ascii="Calibri" w:eastAsia="Times New Roman" w:hAnsi="Calibri" w:cs="Calibri"/>
          <w:b/>
          <w:bCs/>
          <w:kern w:val="0"/>
          <w14:ligatures w14:val="none"/>
        </w:rPr>
        <w:t>5,000 random portfolios</w:t>
      </w:r>
      <w:r w:rsidRPr="00AA495A">
        <w:rPr>
          <w:rFonts w:ascii="Calibri" w:eastAsia="Times New Roman" w:hAnsi="Calibri" w:cs="Calibri"/>
          <w:kern w:val="0"/>
          <w14:ligatures w14:val="none"/>
        </w:rPr>
        <w:t xml:space="preserve"> with different weights. For each portfolio, we calculate </w:t>
      </w:r>
      <w:r w:rsidRPr="00AA495A">
        <w:rPr>
          <w:rFonts w:ascii="Calibri" w:eastAsia="Times New Roman" w:hAnsi="Calibri" w:cs="Calibri"/>
          <w:b/>
          <w:bCs/>
          <w:kern w:val="0"/>
          <w14:ligatures w14:val="none"/>
        </w:rPr>
        <w:t>expected return</w:t>
      </w:r>
      <w:r w:rsidRPr="00AA495A">
        <w:rPr>
          <w:rFonts w:ascii="Calibri" w:eastAsia="Times New Roman" w:hAnsi="Calibri" w:cs="Calibri"/>
          <w:kern w:val="0"/>
          <w14:ligatures w14:val="none"/>
        </w:rPr>
        <w:t xml:space="preserve">, </w:t>
      </w:r>
      <w:r w:rsidRPr="00AA495A">
        <w:rPr>
          <w:rFonts w:ascii="Calibri" w:eastAsia="Times New Roman" w:hAnsi="Calibri" w:cs="Calibri"/>
          <w:b/>
          <w:bCs/>
          <w:kern w:val="0"/>
          <w14:ligatures w14:val="none"/>
        </w:rPr>
        <w:t>risk (volatility)</w:t>
      </w:r>
      <w:r w:rsidRPr="00AA495A">
        <w:rPr>
          <w:rFonts w:ascii="Calibri" w:eastAsia="Times New Roman" w:hAnsi="Calibri" w:cs="Calibri"/>
          <w:kern w:val="0"/>
          <w14:ligatures w14:val="none"/>
        </w:rPr>
        <w:t xml:space="preserve">, and </w:t>
      </w:r>
      <w:r w:rsidRPr="00AA495A">
        <w:rPr>
          <w:rFonts w:ascii="Calibri" w:eastAsia="Times New Roman" w:hAnsi="Calibri" w:cs="Calibri"/>
          <w:b/>
          <w:bCs/>
          <w:kern w:val="0"/>
          <w14:ligatures w14:val="none"/>
        </w:rPr>
        <w:t>Sharpe ratio</w:t>
      </w:r>
      <w:r w:rsidRPr="00AA495A">
        <w:rPr>
          <w:rFonts w:ascii="Calibri" w:eastAsia="Times New Roman" w:hAnsi="Calibri" w:cs="Calibri"/>
          <w:kern w:val="0"/>
          <w14:ligatures w14:val="none"/>
        </w:rPr>
        <w:t xml:space="preserve">. We find the portfolio with the </w:t>
      </w:r>
      <w:r w:rsidRPr="00AA495A">
        <w:rPr>
          <w:rFonts w:ascii="Calibri" w:eastAsia="Times New Roman" w:hAnsi="Calibri" w:cs="Calibri"/>
          <w:b/>
          <w:bCs/>
          <w:kern w:val="0"/>
          <w14:ligatures w14:val="none"/>
        </w:rPr>
        <w:t>highest Sharpe ratio</w:t>
      </w:r>
      <w:r w:rsidRPr="00AA495A">
        <w:rPr>
          <w:rFonts w:ascii="Calibri" w:eastAsia="Times New Roman" w:hAnsi="Calibri" w:cs="Calibri"/>
          <w:kern w:val="0"/>
          <w14:ligatures w14:val="none"/>
        </w:rPr>
        <w:t xml:space="preserve"> (best risk-adjusted return</w:t>
      </w:r>
      <w:r w:rsidRPr="00AA495A">
        <w:rPr>
          <w:rFonts w:ascii="Calibri" w:eastAsia="Times New Roman" w:hAnsi="Calibri" w:cs="Calibri"/>
          <w:kern w:val="0"/>
          <w14:ligatures w14:val="none"/>
        </w:rPr>
        <w:t>).</w:t>
      </w:r>
      <w:r w:rsidRPr="00AA495A">
        <w:rPr>
          <w:rFonts w:ascii="Calibri" w:hAnsi="Calibri" w:cs="Calibri"/>
          <w:b/>
          <w:bCs/>
          <w:noProof/>
        </w:rPr>
        <w:drawing>
          <wp:inline distT="0" distB="0" distL="0" distR="0" wp14:anchorId="0105B2B1" wp14:editId="7592CA2C">
            <wp:extent cx="5943600" cy="3236595"/>
            <wp:effectExtent l="0" t="0" r="0" b="1905"/>
            <wp:docPr id="367135959" name="Picture 6" descr="A chart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35959" name="Picture 6" descr="A chart with colorful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inline>
        </w:drawing>
      </w:r>
    </w:p>
    <w:p w14:paraId="430B6319" w14:textId="77777777" w:rsidR="00AA495A" w:rsidRPr="00AA495A" w:rsidRDefault="00AA495A" w:rsidP="00AA495A">
      <w:pPr>
        <w:numPr>
          <w:ilvl w:val="0"/>
          <w:numId w:val="9"/>
        </w:numPr>
        <w:spacing w:before="100" w:beforeAutospacing="1" w:after="100" w:afterAutospacing="1"/>
        <w:rPr>
          <w:rFonts w:ascii="Calibri" w:eastAsia="Times New Roman" w:hAnsi="Calibri" w:cs="Calibri"/>
          <w:kern w:val="0"/>
          <w14:ligatures w14:val="none"/>
        </w:rPr>
      </w:pPr>
      <w:r w:rsidRPr="00AA495A">
        <w:rPr>
          <w:rFonts w:ascii="Calibri" w:eastAsia="Times New Roman" w:hAnsi="Calibri" w:cs="Calibri"/>
          <w:kern w:val="0"/>
          <w14:ligatures w14:val="none"/>
        </w:rPr>
        <w:t>All random portfolios colored by their Sharpe ratio.</w:t>
      </w:r>
    </w:p>
    <w:p w14:paraId="26E57C4B" w14:textId="77777777" w:rsidR="00AA495A" w:rsidRPr="00AA495A" w:rsidRDefault="00AA495A" w:rsidP="00AA495A">
      <w:pPr>
        <w:numPr>
          <w:ilvl w:val="0"/>
          <w:numId w:val="9"/>
        </w:numPr>
        <w:spacing w:before="100" w:beforeAutospacing="1" w:after="100" w:afterAutospacing="1"/>
        <w:rPr>
          <w:rFonts w:ascii="Calibri" w:eastAsia="Times New Roman" w:hAnsi="Calibri" w:cs="Calibri"/>
          <w:kern w:val="0"/>
          <w14:ligatures w14:val="none"/>
        </w:rPr>
      </w:pPr>
      <w:r w:rsidRPr="00AA495A">
        <w:rPr>
          <w:rFonts w:ascii="Calibri" w:eastAsia="Times New Roman" w:hAnsi="Calibri" w:cs="Calibri"/>
          <w:kern w:val="0"/>
          <w14:ligatures w14:val="none"/>
        </w:rPr>
        <w:t xml:space="preserve">The </w:t>
      </w:r>
      <w:r w:rsidRPr="00AA495A">
        <w:rPr>
          <w:rFonts w:ascii="Calibri" w:eastAsia="Times New Roman" w:hAnsi="Calibri" w:cs="Calibri"/>
          <w:b/>
          <w:bCs/>
          <w:kern w:val="0"/>
          <w14:ligatures w14:val="none"/>
        </w:rPr>
        <w:t>best Sharpe ratio portfolio</w:t>
      </w:r>
      <w:r w:rsidRPr="00AA495A">
        <w:rPr>
          <w:rFonts w:ascii="Calibri" w:eastAsia="Times New Roman" w:hAnsi="Calibri" w:cs="Calibri"/>
          <w:kern w:val="0"/>
          <w14:ligatures w14:val="none"/>
        </w:rPr>
        <w:t xml:space="preserve"> as a red star.</w:t>
      </w:r>
    </w:p>
    <w:p w14:paraId="08085757" w14:textId="43D238D1" w:rsidR="00AA495A" w:rsidRDefault="00AA495A" w:rsidP="00AA495A">
      <w:pPr>
        <w:numPr>
          <w:ilvl w:val="0"/>
          <w:numId w:val="9"/>
        </w:numPr>
        <w:spacing w:before="100" w:beforeAutospacing="1" w:after="100" w:afterAutospacing="1"/>
        <w:rPr>
          <w:rFonts w:ascii="Calibri" w:eastAsia="Times New Roman" w:hAnsi="Calibri" w:cs="Calibri"/>
          <w:kern w:val="0"/>
          <w14:ligatures w14:val="none"/>
        </w:rPr>
      </w:pPr>
      <w:r w:rsidRPr="00AA495A">
        <w:rPr>
          <w:rFonts w:ascii="Calibri" w:eastAsia="Times New Roman" w:hAnsi="Calibri" w:cs="Calibri"/>
          <w:kern w:val="0"/>
          <w14:ligatures w14:val="none"/>
        </w:rPr>
        <w:t>Each individual stock with its own risk and return.</w:t>
      </w:r>
    </w:p>
    <w:p w14:paraId="33A0D944" w14:textId="77777777" w:rsidR="00AA495A" w:rsidRDefault="00AA495A" w:rsidP="00AA495A">
      <w:pPr>
        <w:spacing w:before="100" w:beforeAutospacing="1" w:after="100" w:afterAutospacing="1"/>
        <w:rPr>
          <w:rFonts w:ascii="Calibri" w:eastAsia="Times New Roman" w:hAnsi="Calibri" w:cs="Calibri"/>
          <w:kern w:val="0"/>
          <w14:ligatures w14:val="none"/>
        </w:rPr>
      </w:pPr>
    </w:p>
    <w:p w14:paraId="0A0C3C41" w14:textId="77777777" w:rsidR="00AA495A" w:rsidRDefault="00AA495A" w:rsidP="00AA495A">
      <w:pPr>
        <w:spacing w:before="100" w:beforeAutospacing="1" w:after="100" w:afterAutospacing="1"/>
        <w:rPr>
          <w:rFonts w:ascii="Calibri" w:eastAsia="Times New Roman" w:hAnsi="Calibri" w:cs="Calibri"/>
          <w:kern w:val="0"/>
          <w14:ligatures w14:val="none"/>
        </w:rPr>
      </w:pPr>
    </w:p>
    <w:p w14:paraId="794E7138" w14:textId="77777777" w:rsidR="00AA495A" w:rsidRDefault="00AA495A" w:rsidP="00AA495A">
      <w:pPr>
        <w:spacing w:before="100" w:beforeAutospacing="1" w:after="100" w:afterAutospacing="1"/>
        <w:rPr>
          <w:rFonts w:ascii="Calibri" w:eastAsia="Times New Roman" w:hAnsi="Calibri" w:cs="Calibri"/>
          <w:kern w:val="0"/>
          <w14:ligatures w14:val="none"/>
        </w:rPr>
      </w:pPr>
    </w:p>
    <w:p w14:paraId="1524C0A6" w14:textId="77777777" w:rsidR="00AA495A" w:rsidRDefault="00AA495A" w:rsidP="00AA495A">
      <w:pPr>
        <w:spacing w:before="100" w:beforeAutospacing="1" w:after="100" w:afterAutospacing="1"/>
        <w:rPr>
          <w:rFonts w:ascii="Calibri" w:eastAsia="Times New Roman" w:hAnsi="Calibri" w:cs="Calibri"/>
          <w:kern w:val="0"/>
          <w14:ligatures w14:val="none"/>
        </w:rPr>
      </w:pPr>
    </w:p>
    <w:p w14:paraId="06A59830" w14:textId="77777777" w:rsidR="00AA495A" w:rsidRDefault="00AA495A" w:rsidP="00AA495A">
      <w:pPr>
        <w:spacing w:before="100" w:beforeAutospacing="1" w:after="100" w:afterAutospacing="1"/>
        <w:rPr>
          <w:rFonts w:ascii="Calibri" w:eastAsia="Times New Roman" w:hAnsi="Calibri" w:cs="Calibri"/>
          <w:kern w:val="0"/>
          <w14:ligatures w14:val="none"/>
        </w:rPr>
      </w:pPr>
    </w:p>
    <w:p w14:paraId="44A983C3" w14:textId="77777777" w:rsidR="00AA495A" w:rsidRDefault="00AA495A" w:rsidP="00AA495A">
      <w:pPr>
        <w:spacing w:before="100" w:beforeAutospacing="1" w:after="100" w:afterAutospacing="1"/>
        <w:rPr>
          <w:rFonts w:ascii="Calibri" w:eastAsia="Times New Roman" w:hAnsi="Calibri" w:cs="Calibri"/>
          <w:kern w:val="0"/>
          <w14:ligatures w14:val="none"/>
        </w:rPr>
      </w:pPr>
    </w:p>
    <w:p w14:paraId="01078B20" w14:textId="77777777" w:rsidR="00AA495A" w:rsidRPr="00AA495A" w:rsidRDefault="00AA495A" w:rsidP="00AA495A">
      <w:pPr>
        <w:spacing w:before="100" w:beforeAutospacing="1" w:after="100" w:afterAutospacing="1"/>
        <w:rPr>
          <w:rFonts w:ascii="Calibri" w:eastAsia="Times New Roman" w:hAnsi="Calibri" w:cs="Calibri"/>
          <w:kern w:val="0"/>
          <w14:ligatures w14:val="none"/>
        </w:rPr>
      </w:pPr>
    </w:p>
    <w:p w14:paraId="5D760F14" w14:textId="77777777" w:rsidR="00AA495A" w:rsidRPr="00AA495A" w:rsidRDefault="00AA495A">
      <w:pPr>
        <w:rPr>
          <w:rFonts w:ascii="Calibri" w:hAnsi="Calibri" w:cs="Calibri"/>
          <w:b/>
          <w:bCs/>
        </w:rPr>
      </w:pPr>
    </w:p>
    <w:p w14:paraId="1263D9F6" w14:textId="1BAD6851" w:rsidR="00AA495A" w:rsidRPr="00AA495A" w:rsidRDefault="00AA495A" w:rsidP="00AA495A">
      <w:pPr>
        <w:rPr>
          <w:rFonts w:ascii="Calibri" w:hAnsi="Calibri" w:cs="Calibri"/>
          <w:b/>
          <w:bCs/>
          <w:color w:val="4C94D8" w:themeColor="text2" w:themeTint="80"/>
          <w:sz w:val="28"/>
          <w:szCs w:val="28"/>
        </w:rPr>
      </w:pPr>
      <w:r w:rsidRPr="00AA495A">
        <w:rPr>
          <w:rFonts w:ascii="Calibri" w:hAnsi="Calibri" w:cs="Calibri"/>
          <w:b/>
          <w:bCs/>
          <w:color w:val="4C94D8" w:themeColor="text2" w:themeTint="80"/>
          <w:sz w:val="28"/>
          <w:szCs w:val="28"/>
        </w:rPr>
        <w:lastRenderedPageBreak/>
        <w:t>Back</w:t>
      </w:r>
      <w:r>
        <w:rPr>
          <w:rFonts w:ascii="Calibri" w:hAnsi="Calibri" w:cs="Calibri"/>
          <w:b/>
          <w:bCs/>
          <w:color w:val="4C94D8" w:themeColor="text2" w:themeTint="80"/>
          <w:sz w:val="28"/>
          <w:szCs w:val="28"/>
        </w:rPr>
        <w:t>-</w:t>
      </w:r>
      <w:r w:rsidRPr="00AA495A">
        <w:rPr>
          <w:rFonts w:ascii="Calibri" w:hAnsi="Calibri" w:cs="Calibri"/>
          <w:b/>
          <w:bCs/>
          <w:color w:val="4C94D8" w:themeColor="text2" w:themeTint="80"/>
          <w:sz w:val="28"/>
          <w:szCs w:val="28"/>
        </w:rPr>
        <w:t>tested</w:t>
      </w:r>
      <w:r w:rsidRPr="00AA495A">
        <w:rPr>
          <w:rFonts w:ascii="Calibri" w:hAnsi="Calibri" w:cs="Calibri"/>
          <w:b/>
          <w:bCs/>
          <w:color w:val="4C94D8" w:themeColor="text2" w:themeTint="80"/>
          <w:sz w:val="28"/>
          <w:szCs w:val="28"/>
        </w:rPr>
        <w:t xml:space="preserve"> Portfolio Growth</w:t>
      </w:r>
      <w:r>
        <w:rPr>
          <w:rFonts w:ascii="Calibri" w:hAnsi="Calibri" w:cs="Calibri"/>
          <w:b/>
          <w:bCs/>
          <w:color w:val="4C94D8" w:themeColor="text2" w:themeTint="80"/>
          <w:sz w:val="28"/>
          <w:szCs w:val="28"/>
        </w:rPr>
        <w:t>: -</w:t>
      </w:r>
    </w:p>
    <w:p w14:paraId="1C7DF7E4" w14:textId="076BE599" w:rsidR="00AA495A" w:rsidRDefault="00AA495A" w:rsidP="00AA495A">
      <w:pPr>
        <w:rPr>
          <w:rFonts w:ascii="Calibri" w:eastAsia="Times New Roman" w:hAnsi="Calibri" w:cs="Calibri"/>
          <w:kern w:val="0"/>
          <w14:ligatures w14:val="none"/>
        </w:rPr>
      </w:pPr>
      <w:r w:rsidRPr="00AA495A">
        <w:rPr>
          <w:rFonts w:ascii="Calibri" w:eastAsia="Times New Roman" w:hAnsi="Calibri" w:cs="Calibri"/>
          <w:b/>
          <w:bCs/>
          <w:kern w:val="0"/>
          <w14:ligatures w14:val="none"/>
        </w:rPr>
        <w:t>Y-axis</w:t>
      </w:r>
      <w:r w:rsidRPr="00AA495A">
        <w:rPr>
          <w:rFonts w:ascii="Calibri" w:eastAsia="Times New Roman" w:hAnsi="Calibri" w:cs="Calibri"/>
          <w:kern w:val="0"/>
          <w14:ligatures w14:val="none"/>
        </w:rPr>
        <w:t xml:space="preserve">: “Growth of $1” — This shows how $1 invested in the portfolio would have grown over </w:t>
      </w:r>
      <w:proofErr w:type="spellStart"/>
      <w:r w:rsidRPr="00AA495A">
        <w:rPr>
          <w:rFonts w:ascii="Calibri" w:eastAsia="Times New Roman" w:hAnsi="Calibri" w:cs="Calibri"/>
          <w:kern w:val="0"/>
          <w14:ligatures w14:val="none"/>
        </w:rPr>
        <w:t>time.</w:t>
      </w:r>
      <w:r w:rsidRPr="00AA495A">
        <w:rPr>
          <w:rFonts w:ascii="Calibri" w:eastAsia="Times New Roman" w:hAnsi="Calibri" w:cs="Calibri"/>
          <w:b/>
          <w:bCs/>
          <w:kern w:val="0"/>
          <w14:ligatures w14:val="none"/>
        </w:rPr>
        <w:t>X</w:t>
      </w:r>
      <w:proofErr w:type="spellEnd"/>
      <w:r w:rsidRPr="00AA495A">
        <w:rPr>
          <w:rFonts w:ascii="Calibri" w:eastAsia="Times New Roman" w:hAnsi="Calibri" w:cs="Calibri"/>
          <w:b/>
          <w:bCs/>
          <w:kern w:val="0"/>
          <w14:ligatures w14:val="none"/>
        </w:rPr>
        <w:t>-axis</w:t>
      </w:r>
      <w:r w:rsidRPr="00AA495A">
        <w:rPr>
          <w:rFonts w:ascii="Calibri" w:eastAsia="Times New Roman" w:hAnsi="Calibri" w:cs="Calibri"/>
          <w:kern w:val="0"/>
          <w14:ligatures w14:val="none"/>
        </w:rPr>
        <w:t xml:space="preserve">: Date, ranging from early 2022 to early 2025.The chart represents </w:t>
      </w:r>
      <w:r w:rsidRPr="00AA495A">
        <w:rPr>
          <w:rFonts w:ascii="Calibri" w:eastAsia="Times New Roman" w:hAnsi="Calibri" w:cs="Calibri"/>
          <w:b/>
          <w:bCs/>
          <w:kern w:val="0"/>
          <w14:ligatures w14:val="none"/>
        </w:rPr>
        <w:t>cumulative returns</w:t>
      </w:r>
      <w:r w:rsidRPr="00AA495A">
        <w:rPr>
          <w:rFonts w:ascii="Calibri" w:eastAsia="Times New Roman" w:hAnsi="Calibri" w:cs="Calibri"/>
          <w:kern w:val="0"/>
          <w14:ligatures w14:val="none"/>
        </w:rPr>
        <w:t xml:space="preserve">, reflecting </w:t>
      </w:r>
      <w:r w:rsidRPr="00AA495A">
        <w:rPr>
          <w:rFonts w:ascii="Calibri" w:eastAsia="Times New Roman" w:hAnsi="Calibri" w:cs="Calibri"/>
          <w:b/>
          <w:bCs/>
          <w:kern w:val="0"/>
          <w14:ligatures w14:val="none"/>
        </w:rPr>
        <w:t>compounded growth</w:t>
      </w:r>
      <w:r w:rsidRPr="00AA495A">
        <w:rPr>
          <w:rFonts w:ascii="Calibri" w:eastAsia="Times New Roman" w:hAnsi="Calibri" w:cs="Calibri"/>
          <w:kern w:val="0"/>
          <w14:ligatures w14:val="none"/>
        </w:rPr>
        <w:t xml:space="preserve"> from simulated </w:t>
      </w:r>
      <w:r w:rsidRPr="00AA495A">
        <w:rPr>
          <w:rFonts w:ascii="Calibri" w:eastAsia="Times New Roman" w:hAnsi="Calibri" w:cs="Calibri"/>
          <w:kern w:val="0"/>
          <w14:ligatures w14:val="none"/>
        </w:rPr>
        <w:t>back testing</w:t>
      </w:r>
      <w:r>
        <w:rPr>
          <w:rFonts w:ascii="Calibri" w:eastAsia="Times New Roman" w:hAnsi="Calibri" w:cs="Calibri"/>
          <w:kern w:val="0"/>
          <w14:ligatures w14:val="none"/>
        </w:rPr>
        <w:t>.</w:t>
      </w:r>
    </w:p>
    <w:p w14:paraId="257CBBFE" w14:textId="77777777" w:rsidR="00AA495A" w:rsidRPr="00AA495A" w:rsidRDefault="00AA495A" w:rsidP="00AA495A">
      <w:pPr>
        <w:rPr>
          <w:rFonts w:ascii="Calibri" w:eastAsia="Times New Roman" w:hAnsi="Calibri" w:cs="Calibri"/>
          <w:kern w:val="0"/>
          <w14:ligatures w14:val="none"/>
        </w:rPr>
      </w:pPr>
    </w:p>
    <w:p w14:paraId="175D9FC9" w14:textId="7DC7914C" w:rsidR="00AA495A" w:rsidRDefault="00AA495A">
      <w:pPr>
        <w:rPr>
          <w:rFonts w:ascii="Calibri" w:hAnsi="Calibri" w:cs="Calibri"/>
          <w:b/>
          <w:bCs/>
        </w:rPr>
      </w:pPr>
      <w:r w:rsidRPr="00AA495A">
        <w:rPr>
          <w:rFonts w:ascii="Calibri" w:hAnsi="Calibri" w:cs="Calibri"/>
          <w:b/>
          <w:bCs/>
          <w:noProof/>
        </w:rPr>
        <w:drawing>
          <wp:inline distT="0" distB="0" distL="0" distR="0" wp14:anchorId="0BFAE1F7" wp14:editId="28DCB4C2">
            <wp:extent cx="6123940" cy="3989070"/>
            <wp:effectExtent l="0" t="0" r="0" b="0"/>
            <wp:docPr id="101248004" name="Picture 12" descr="A graph of a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8004" name="Picture 12" descr="A graph of a growth&#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188749" cy="4031286"/>
                    </a:xfrm>
                    <a:prstGeom prst="rect">
                      <a:avLst/>
                    </a:prstGeom>
                  </pic:spPr>
                </pic:pic>
              </a:graphicData>
            </a:graphic>
          </wp:inline>
        </w:drawing>
      </w:r>
    </w:p>
    <w:p w14:paraId="005E9515" w14:textId="77777777" w:rsidR="00AA495A" w:rsidRPr="00AA495A" w:rsidRDefault="00AA495A">
      <w:pPr>
        <w:rPr>
          <w:rFonts w:ascii="Calibri" w:hAnsi="Calibri" w:cs="Calibri"/>
          <w:b/>
          <w:bCs/>
        </w:rPr>
      </w:pPr>
    </w:p>
    <w:p w14:paraId="2C02F973" w14:textId="0C7C5357" w:rsidR="00AA495A" w:rsidRPr="00AA495A" w:rsidRDefault="00AA495A">
      <w:pPr>
        <w:rPr>
          <w:rFonts w:ascii="Calibri" w:hAnsi="Calibri" w:cs="Calibri"/>
          <w:b/>
          <w:bCs/>
          <w:color w:val="4C94D8" w:themeColor="text2" w:themeTint="80"/>
          <w:sz w:val="28"/>
          <w:szCs w:val="28"/>
        </w:rPr>
      </w:pPr>
      <w:r w:rsidRPr="00AA495A">
        <w:rPr>
          <w:rFonts w:ascii="Calibri" w:hAnsi="Calibri" w:cs="Calibri"/>
          <w:b/>
          <w:bCs/>
          <w:color w:val="4C94D8" w:themeColor="text2" w:themeTint="80"/>
          <w:sz w:val="28"/>
          <w:szCs w:val="28"/>
        </w:rPr>
        <w:t>CONCLUSION: -</w:t>
      </w:r>
    </w:p>
    <w:p w14:paraId="4C108C22" w14:textId="076C8AF5" w:rsidR="00AA495A" w:rsidRPr="00AA495A" w:rsidRDefault="00AA495A">
      <w:pPr>
        <w:rPr>
          <w:b/>
          <w:bCs/>
        </w:rPr>
      </w:pPr>
      <w:r w:rsidRPr="00AA495A">
        <w:rPr>
          <w:rFonts w:ascii="Calibri" w:hAnsi="Calibri" w:cs="Calibri"/>
        </w:rPr>
        <w:t>D</w:t>
      </w:r>
      <w:r w:rsidRPr="00AA495A">
        <w:rPr>
          <w:rFonts w:ascii="Calibri" w:hAnsi="Calibri" w:cs="Calibri"/>
        </w:rPr>
        <w:t xml:space="preserve">espite early underperformance, it </w:t>
      </w:r>
      <w:r w:rsidRPr="00AA495A">
        <w:rPr>
          <w:rStyle w:val="Strong"/>
          <w:rFonts w:ascii="Calibri" w:hAnsi="Calibri" w:cs="Calibri"/>
        </w:rPr>
        <w:t>recovered and outperformed significantly</w:t>
      </w:r>
      <w:r w:rsidRPr="00AA495A">
        <w:rPr>
          <w:rFonts w:ascii="Calibri" w:hAnsi="Calibri" w:cs="Calibri"/>
        </w:rPr>
        <w:t xml:space="preserve"> over the long term. The final return (over 40% cumulative) highlights the </w:t>
      </w:r>
      <w:r w:rsidRPr="00AA495A">
        <w:rPr>
          <w:rStyle w:val="Strong"/>
          <w:rFonts w:ascii="Calibri" w:hAnsi="Calibri" w:cs="Calibri"/>
        </w:rPr>
        <w:t>importance of staying invested</w:t>
      </w:r>
      <w:r w:rsidRPr="00AA495A">
        <w:rPr>
          <w:rFonts w:ascii="Calibri" w:hAnsi="Calibri" w:cs="Calibri"/>
        </w:rPr>
        <w:t xml:space="preserve"> and suggests the strategy may be robust when held through full market cycles.</w:t>
      </w:r>
    </w:p>
    <w:sectPr w:rsidR="00AA495A" w:rsidRPr="00AA495A">
      <w:headerReference w:type="even" r:id="rId19"/>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9A4A6" w14:textId="77777777" w:rsidR="00DD368A" w:rsidRDefault="00DD368A" w:rsidP="00AA495A">
      <w:r>
        <w:separator/>
      </w:r>
    </w:p>
  </w:endnote>
  <w:endnote w:type="continuationSeparator" w:id="0">
    <w:p w14:paraId="485F9812" w14:textId="77777777" w:rsidR="00DD368A" w:rsidRDefault="00DD368A" w:rsidP="00AA49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5EA6A" w14:textId="77777777" w:rsidR="00DD368A" w:rsidRDefault="00DD368A" w:rsidP="00AA495A">
      <w:r>
        <w:separator/>
      </w:r>
    </w:p>
  </w:footnote>
  <w:footnote w:type="continuationSeparator" w:id="0">
    <w:p w14:paraId="2B70AB40" w14:textId="77777777" w:rsidR="00DD368A" w:rsidRDefault="00DD368A" w:rsidP="00AA49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4166947"/>
      <w:docPartObj>
        <w:docPartGallery w:val="Page Numbers (Top of Page)"/>
        <w:docPartUnique/>
      </w:docPartObj>
    </w:sdtPr>
    <w:sdtContent>
      <w:p w14:paraId="7B36FBA2" w14:textId="1BA07D32" w:rsidR="00AA495A" w:rsidRDefault="00AA495A" w:rsidP="0050767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3BCD11" w14:textId="77777777" w:rsidR="00AA495A" w:rsidRDefault="00AA495A" w:rsidP="00AA495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4C94D8" w:themeColor="text2" w:themeTint="80"/>
      </w:rPr>
      <w:id w:val="-1964578528"/>
      <w:docPartObj>
        <w:docPartGallery w:val="Page Numbers (Top of Page)"/>
        <w:docPartUnique/>
      </w:docPartObj>
    </w:sdtPr>
    <w:sdtContent>
      <w:p w14:paraId="3D682A50" w14:textId="36374245" w:rsidR="00AA495A" w:rsidRPr="00AA495A" w:rsidRDefault="00AA495A" w:rsidP="0050767B">
        <w:pPr>
          <w:pStyle w:val="Header"/>
          <w:framePr w:wrap="none" w:vAnchor="text" w:hAnchor="margin" w:xAlign="right" w:y="1"/>
          <w:rPr>
            <w:rStyle w:val="PageNumber"/>
            <w:color w:val="4C94D8" w:themeColor="text2" w:themeTint="80"/>
          </w:rPr>
        </w:pPr>
        <w:r w:rsidRPr="00AA495A">
          <w:rPr>
            <w:rStyle w:val="PageNumber"/>
            <w:color w:val="4C94D8" w:themeColor="text2" w:themeTint="80"/>
          </w:rPr>
          <w:t>N</w:t>
        </w:r>
        <w:r>
          <w:rPr>
            <w:rStyle w:val="PageNumber"/>
            <w:color w:val="4C94D8" w:themeColor="text2" w:themeTint="80"/>
          </w:rPr>
          <w:t>o</w:t>
        </w:r>
        <w:r w:rsidRPr="00AA495A">
          <w:rPr>
            <w:rStyle w:val="PageNumber"/>
            <w:color w:val="4C94D8" w:themeColor="text2" w:themeTint="80"/>
          </w:rPr>
          <w:t xml:space="preserve">or </w:t>
        </w:r>
        <w:r w:rsidRPr="00AA495A">
          <w:rPr>
            <w:rStyle w:val="PageNumber"/>
            <w:color w:val="4C94D8" w:themeColor="text2" w:themeTint="80"/>
          </w:rPr>
          <w:fldChar w:fldCharType="begin"/>
        </w:r>
        <w:r w:rsidRPr="00AA495A">
          <w:rPr>
            <w:rStyle w:val="PageNumber"/>
            <w:color w:val="4C94D8" w:themeColor="text2" w:themeTint="80"/>
          </w:rPr>
          <w:instrText xml:space="preserve"> PAGE </w:instrText>
        </w:r>
        <w:r w:rsidRPr="00AA495A">
          <w:rPr>
            <w:rStyle w:val="PageNumber"/>
            <w:color w:val="4C94D8" w:themeColor="text2" w:themeTint="80"/>
          </w:rPr>
          <w:fldChar w:fldCharType="separate"/>
        </w:r>
        <w:r w:rsidRPr="00AA495A">
          <w:rPr>
            <w:rStyle w:val="PageNumber"/>
            <w:noProof/>
            <w:color w:val="4C94D8" w:themeColor="text2" w:themeTint="80"/>
          </w:rPr>
          <w:t>1</w:t>
        </w:r>
        <w:r w:rsidRPr="00AA495A">
          <w:rPr>
            <w:rStyle w:val="PageNumber"/>
            <w:color w:val="4C94D8" w:themeColor="text2" w:themeTint="80"/>
          </w:rPr>
          <w:fldChar w:fldCharType="end"/>
        </w:r>
      </w:p>
    </w:sdtContent>
  </w:sdt>
  <w:p w14:paraId="4E76C4C9" w14:textId="77777777" w:rsidR="00AA495A" w:rsidRDefault="00AA495A" w:rsidP="00AA495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76C5B"/>
    <w:multiLevelType w:val="hybridMultilevel"/>
    <w:tmpl w:val="761A6766"/>
    <w:lvl w:ilvl="0" w:tplc="896A4462">
      <w:numFmt w:val="bullet"/>
      <w:lvlText w:val=""/>
      <w:lvlJc w:val="left"/>
      <w:pPr>
        <w:ind w:left="720" w:hanging="360"/>
      </w:pPr>
      <w:rPr>
        <w:rFonts w:ascii="Symbol" w:eastAsia="Symbol" w:hAnsi="Symbol" w:cs="Symbol" w:hint="default"/>
        <w:b w:val="0"/>
        <w:bCs w:val="0"/>
        <w:i w:val="0"/>
        <w:iCs w:val="0"/>
        <w:color w:val="585858"/>
        <w:spacing w:val="0"/>
        <w:w w:val="100"/>
        <w:sz w:val="22"/>
        <w:szCs w:val="2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422903"/>
    <w:multiLevelType w:val="multilevel"/>
    <w:tmpl w:val="2E00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F02927"/>
    <w:multiLevelType w:val="hybridMultilevel"/>
    <w:tmpl w:val="C9D81836"/>
    <w:lvl w:ilvl="0" w:tplc="896A4462">
      <w:numFmt w:val="bullet"/>
      <w:lvlText w:val=""/>
      <w:lvlJc w:val="left"/>
      <w:pPr>
        <w:ind w:left="1080" w:hanging="360"/>
      </w:pPr>
      <w:rPr>
        <w:rFonts w:ascii="Symbol" w:eastAsia="Symbol" w:hAnsi="Symbol" w:cs="Symbol" w:hint="default"/>
        <w:b w:val="0"/>
        <w:bCs w:val="0"/>
        <w:i w:val="0"/>
        <w:iCs w:val="0"/>
        <w:color w:val="585858"/>
        <w:spacing w:val="0"/>
        <w:w w:val="100"/>
        <w:sz w:val="22"/>
        <w:szCs w:val="22"/>
        <w:lang w:val="en-U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916140E"/>
    <w:multiLevelType w:val="multilevel"/>
    <w:tmpl w:val="45625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F805A9"/>
    <w:multiLevelType w:val="hybridMultilevel"/>
    <w:tmpl w:val="B1FCA94E"/>
    <w:lvl w:ilvl="0" w:tplc="896A4462">
      <w:numFmt w:val="bullet"/>
      <w:lvlText w:val=""/>
      <w:lvlJc w:val="left"/>
      <w:pPr>
        <w:ind w:left="720" w:hanging="360"/>
      </w:pPr>
      <w:rPr>
        <w:rFonts w:ascii="Symbol" w:eastAsia="Symbol" w:hAnsi="Symbol" w:cs="Symbol" w:hint="default"/>
        <w:b w:val="0"/>
        <w:bCs w:val="0"/>
        <w:i w:val="0"/>
        <w:iCs w:val="0"/>
        <w:color w:val="585858"/>
        <w:spacing w:val="0"/>
        <w:w w:val="100"/>
        <w:sz w:val="22"/>
        <w:szCs w:val="2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494103"/>
    <w:multiLevelType w:val="hybridMultilevel"/>
    <w:tmpl w:val="8A463D1A"/>
    <w:lvl w:ilvl="0" w:tplc="896A4462">
      <w:numFmt w:val="bullet"/>
      <w:lvlText w:val=""/>
      <w:lvlJc w:val="left"/>
      <w:pPr>
        <w:ind w:left="1080" w:hanging="360"/>
      </w:pPr>
      <w:rPr>
        <w:rFonts w:ascii="Symbol" w:eastAsia="Symbol" w:hAnsi="Symbol" w:cs="Symbol" w:hint="default"/>
        <w:b w:val="0"/>
        <w:bCs w:val="0"/>
        <w:i w:val="0"/>
        <w:iCs w:val="0"/>
        <w:color w:val="585858"/>
        <w:spacing w:val="0"/>
        <w:w w:val="100"/>
        <w:sz w:val="22"/>
        <w:szCs w:val="22"/>
        <w:lang w:val="en-U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FE07DF6"/>
    <w:multiLevelType w:val="hybridMultilevel"/>
    <w:tmpl w:val="30024380"/>
    <w:lvl w:ilvl="0" w:tplc="896A4462">
      <w:numFmt w:val="bullet"/>
      <w:lvlText w:val=""/>
      <w:lvlJc w:val="left"/>
      <w:pPr>
        <w:ind w:left="720" w:hanging="360"/>
      </w:pPr>
      <w:rPr>
        <w:rFonts w:ascii="Symbol" w:eastAsia="Symbol" w:hAnsi="Symbol" w:cs="Symbol" w:hint="default"/>
        <w:b w:val="0"/>
        <w:bCs w:val="0"/>
        <w:i w:val="0"/>
        <w:iCs w:val="0"/>
        <w:color w:val="585858"/>
        <w:spacing w:val="0"/>
        <w:w w:val="100"/>
        <w:sz w:val="22"/>
        <w:szCs w:val="2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5870FA"/>
    <w:multiLevelType w:val="hybridMultilevel"/>
    <w:tmpl w:val="E4343DC0"/>
    <w:lvl w:ilvl="0" w:tplc="896A4462">
      <w:numFmt w:val="bullet"/>
      <w:lvlText w:val=""/>
      <w:lvlJc w:val="left"/>
      <w:pPr>
        <w:ind w:left="720" w:hanging="360"/>
      </w:pPr>
      <w:rPr>
        <w:rFonts w:ascii="Symbol" w:eastAsia="Symbol" w:hAnsi="Symbol" w:cs="Symbol" w:hint="default"/>
        <w:b w:val="0"/>
        <w:bCs w:val="0"/>
        <w:i w:val="0"/>
        <w:iCs w:val="0"/>
        <w:color w:val="585858"/>
        <w:spacing w:val="0"/>
        <w:w w:val="100"/>
        <w:sz w:val="22"/>
        <w:szCs w:val="2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6E3CD8"/>
    <w:multiLevelType w:val="multilevel"/>
    <w:tmpl w:val="FC389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3930060">
    <w:abstractNumId w:val="1"/>
  </w:num>
  <w:num w:numId="2" w16cid:durableId="678507472">
    <w:abstractNumId w:val="3"/>
  </w:num>
  <w:num w:numId="3" w16cid:durableId="1721828335">
    <w:abstractNumId w:val="4"/>
  </w:num>
  <w:num w:numId="4" w16cid:durableId="1361475589">
    <w:abstractNumId w:val="5"/>
  </w:num>
  <w:num w:numId="5" w16cid:durableId="1931351271">
    <w:abstractNumId w:val="0"/>
  </w:num>
  <w:num w:numId="6" w16cid:durableId="302081117">
    <w:abstractNumId w:val="2"/>
  </w:num>
  <w:num w:numId="7" w16cid:durableId="954871132">
    <w:abstractNumId w:val="7"/>
  </w:num>
  <w:num w:numId="8" w16cid:durableId="690183619">
    <w:abstractNumId w:val="6"/>
  </w:num>
  <w:num w:numId="9" w16cid:durableId="20108629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95A"/>
    <w:rsid w:val="00035B1A"/>
    <w:rsid w:val="002E3D05"/>
    <w:rsid w:val="005D060A"/>
    <w:rsid w:val="00AA495A"/>
    <w:rsid w:val="00DD368A"/>
    <w:rsid w:val="00ED5754"/>
    <w:rsid w:val="00FC6A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62194C"/>
  <w15:chartTrackingRefBased/>
  <w15:docId w15:val="{0B98A20B-7A8C-1445-BD1C-BD005DB77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49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A49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A49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49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49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495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495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495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495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49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A49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A49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49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49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49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49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49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495A"/>
    <w:rPr>
      <w:rFonts w:eastAsiaTheme="majorEastAsia" w:cstheme="majorBidi"/>
      <w:color w:val="272727" w:themeColor="text1" w:themeTint="D8"/>
    </w:rPr>
  </w:style>
  <w:style w:type="paragraph" w:styleId="Title">
    <w:name w:val="Title"/>
    <w:basedOn w:val="Normal"/>
    <w:next w:val="Normal"/>
    <w:link w:val="TitleChar"/>
    <w:uiPriority w:val="10"/>
    <w:qFormat/>
    <w:rsid w:val="00AA495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49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495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49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495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A495A"/>
    <w:rPr>
      <w:i/>
      <w:iCs/>
      <w:color w:val="404040" w:themeColor="text1" w:themeTint="BF"/>
    </w:rPr>
  </w:style>
  <w:style w:type="paragraph" w:styleId="ListParagraph">
    <w:name w:val="List Paragraph"/>
    <w:basedOn w:val="Normal"/>
    <w:uiPriority w:val="34"/>
    <w:qFormat/>
    <w:rsid w:val="00AA495A"/>
    <w:pPr>
      <w:ind w:left="720"/>
      <w:contextualSpacing/>
    </w:pPr>
  </w:style>
  <w:style w:type="character" w:styleId="IntenseEmphasis">
    <w:name w:val="Intense Emphasis"/>
    <w:basedOn w:val="DefaultParagraphFont"/>
    <w:uiPriority w:val="21"/>
    <w:qFormat/>
    <w:rsid w:val="00AA495A"/>
    <w:rPr>
      <w:i/>
      <w:iCs/>
      <w:color w:val="0F4761" w:themeColor="accent1" w:themeShade="BF"/>
    </w:rPr>
  </w:style>
  <w:style w:type="paragraph" w:styleId="IntenseQuote">
    <w:name w:val="Intense Quote"/>
    <w:basedOn w:val="Normal"/>
    <w:next w:val="Normal"/>
    <w:link w:val="IntenseQuoteChar"/>
    <w:uiPriority w:val="30"/>
    <w:qFormat/>
    <w:rsid w:val="00AA49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495A"/>
    <w:rPr>
      <w:i/>
      <w:iCs/>
      <w:color w:val="0F4761" w:themeColor="accent1" w:themeShade="BF"/>
    </w:rPr>
  </w:style>
  <w:style w:type="character" w:styleId="IntenseReference">
    <w:name w:val="Intense Reference"/>
    <w:basedOn w:val="DefaultParagraphFont"/>
    <w:uiPriority w:val="32"/>
    <w:qFormat/>
    <w:rsid w:val="00AA495A"/>
    <w:rPr>
      <w:b/>
      <w:bCs/>
      <w:smallCaps/>
      <w:color w:val="0F4761" w:themeColor="accent1" w:themeShade="BF"/>
      <w:spacing w:val="5"/>
    </w:rPr>
  </w:style>
  <w:style w:type="character" w:styleId="Strong">
    <w:name w:val="Strong"/>
    <w:basedOn w:val="DefaultParagraphFont"/>
    <w:uiPriority w:val="22"/>
    <w:qFormat/>
    <w:rsid w:val="00AA495A"/>
    <w:rPr>
      <w:b/>
      <w:bCs/>
    </w:rPr>
  </w:style>
  <w:style w:type="character" w:styleId="HTMLCode">
    <w:name w:val="HTML Code"/>
    <w:basedOn w:val="DefaultParagraphFont"/>
    <w:uiPriority w:val="99"/>
    <w:semiHidden/>
    <w:unhideWhenUsed/>
    <w:rsid w:val="00AA495A"/>
    <w:rPr>
      <w:rFonts w:ascii="Courier New" w:eastAsia="Times New Roman" w:hAnsi="Courier New" w:cs="Courier New"/>
      <w:sz w:val="20"/>
      <w:szCs w:val="20"/>
    </w:rPr>
  </w:style>
  <w:style w:type="paragraph" w:styleId="Header">
    <w:name w:val="header"/>
    <w:basedOn w:val="Normal"/>
    <w:link w:val="HeaderChar"/>
    <w:uiPriority w:val="99"/>
    <w:unhideWhenUsed/>
    <w:rsid w:val="00AA495A"/>
    <w:pPr>
      <w:tabs>
        <w:tab w:val="center" w:pos="4680"/>
        <w:tab w:val="right" w:pos="9360"/>
      </w:tabs>
    </w:pPr>
  </w:style>
  <w:style w:type="character" w:customStyle="1" w:styleId="HeaderChar">
    <w:name w:val="Header Char"/>
    <w:basedOn w:val="DefaultParagraphFont"/>
    <w:link w:val="Header"/>
    <w:uiPriority w:val="99"/>
    <w:rsid w:val="00AA495A"/>
  </w:style>
  <w:style w:type="character" w:styleId="PageNumber">
    <w:name w:val="page number"/>
    <w:basedOn w:val="DefaultParagraphFont"/>
    <w:uiPriority w:val="99"/>
    <w:semiHidden/>
    <w:unhideWhenUsed/>
    <w:rsid w:val="00AA495A"/>
  </w:style>
  <w:style w:type="paragraph" w:styleId="Footer">
    <w:name w:val="footer"/>
    <w:basedOn w:val="Normal"/>
    <w:link w:val="FooterChar"/>
    <w:uiPriority w:val="99"/>
    <w:unhideWhenUsed/>
    <w:rsid w:val="00AA495A"/>
    <w:pPr>
      <w:tabs>
        <w:tab w:val="center" w:pos="4680"/>
        <w:tab w:val="right" w:pos="9360"/>
      </w:tabs>
    </w:pPr>
  </w:style>
  <w:style w:type="character" w:customStyle="1" w:styleId="FooterChar">
    <w:name w:val="Footer Char"/>
    <w:basedOn w:val="DefaultParagraphFont"/>
    <w:link w:val="Footer"/>
    <w:uiPriority w:val="99"/>
    <w:rsid w:val="00AA49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0412">
      <w:bodyDiv w:val="1"/>
      <w:marLeft w:val="0"/>
      <w:marRight w:val="0"/>
      <w:marTop w:val="0"/>
      <w:marBottom w:val="0"/>
      <w:divBdr>
        <w:top w:val="none" w:sz="0" w:space="0" w:color="auto"/>
        <w:left w:val="none" w:sz="0" w:space="0" w:color="auto"/>
        <w:bottom w:val="none" w:sz="0" w:space="0" w:color="auto"/>
        <w:right w:val="none" w:sz="0" w:space="0" w:color="auto"/>
      </w:divBdr>
    </w:div>
    <w:div w:id="881021106">
      <w:bodyDiv w:val="1"/>
      <w:marLeft w:val="0"/>
      <w:marRight w:val="0"/>
      <w:marTop w:val="0"/>
      <w:marBottom w:val="0"/>
      <w:divBdr>
        <w:top w:val="none" w:sz="0" w:space="0" w:color="auto"/>
        <w:left w:val="none" w:sz="0" w:space="0" w:color="auto"/>
        <w:bottom w:val="none" w:sz="0" w:space="0" w:color="auto"/>
        <w:right w:val="none" w:sz="0" w:space="0" w:color="auto"/>
      </w:divBdr>
    </w:div>
    <w:div w:id="966201654">
      <w:bodyDiv w:val="1"/>
      <w:marLeft w:val="0"/>
      <w:marRight w:val="0"/>
      <w:marTop w:val="0"/>
      <w:marBottom w:val="0"/>
      <w:divBdr>
        <w:top w:val="none" w:sz="0" w:space="0" w:color="auto"/>
        <w:left w:val="none" w:sz="0" w:space="0" w:color="auto"/>
        <w:bottom w:val="none" w:sz="0" w:space="0" w:color="auto"/>
        <w:right w:val="none" w:sz="0" w:space="0" w:color="auto"/>
      </w:divBdr>
    </w:div>
    <w:div w:id="1788742749">
      <w:bodyDiv w:val="1"/>
      <w:marLeft w:val="0"/>
      <w:marRight w:val="0"/>
      <w:marTop w:val="0"/>
      <w:marBottom w:val="0"/>
      <w:divBdr>
        <w:top w:val="none" w:sz="0" w:space="0" w:color="auto"/>
        <w:left w:val="none" w:sz="0" w:space="0" w:color="auto"/>
        <w:bottom w:val="none" w:sz="0" w:space="0" w:color="auto"/>
        <w:right w:val="none" w:sz="0" w:space="0" w:color="auto"/>
      </w:divBdr>
    </w:div>
    <w:div w:id="1810853657">
      <w:bodyDiv w:val="1"/>
      <w:marLeft w:val="0"/>
      <w:marRight w:val="0"/>
      <w:marTop w:val="0"/>
      <w:marBottom w:val="0"/>
      <w:divBdr>
        <w:top w:val="none" w:sz="0" w:space="0" w:color="auto"/>
        <w:left w:val="none" w:sz="0" w:space="0" w:color="auto"/>
        <w:bottom w:val="none" w:sz="0" w:space="0" w:color="auto"/>
        <w:right w:val="none" w:sz="0" w:space="0" w:color="auto"/>
      </w:divBdr>
    </w:div>
    <w:div w:id="2015763556">
      <w:bodyDiv w:val="1"/>
      <w:marLeft w:val="0"/>
      <w:marRight w:val="0"/>
      <w:marTop w:val="0"/>
      <w:marBottom w:val="0"/>
      <w:divBdr>
        <w:top w:val="none" w:sz="0" w:space="0" w:color="auto"/>
        <w:left w:val="none" w:sz="0" w:space="0" w:color="auto"/>
        <w:bottom w:val="none" w:sz="0" w:space="0" w:color="auto"/>
        <w:right w:val="none" w:sz="0" w:space="0" w:color="auto"/>
      </w:divBdr>
    </w:div>
    <w:div w:id="212935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9</Pages>
  <Words>763</Words>
  <Characters>4350</Characters>
  <Application>Microsoft Office Word</Application>
  <DocSecurity>0</DocSecurity>
  <Lines>36</Lines>
  <Paragraphs>10</Paragraphs>
  <ScaleCrop>false</ScaleCrop>
  <Company/>
  <LinksUpToDate>false</LinksUpToDate>
  <CharactersWithSpaces>5103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huzifa@esusfarm.africa</dc:creator>
  <cp:keywords/>
  <dc:description/>
  <cp:lastModifiedBy>huzifa@esusfarm.africa</cp:lastModifiedBy>
  <cp:revision>1</cp:revision>
  <dcterms:created xsi:type="dcterms:W3CDTF">2025-05-15T17:48:00Z</dcterms:created>
  <dcterms:modified xsi:type="dcterms:W3CDTF">2025-05-15T19:16:00Z</dcterms:modified>
</cp:coreProperties>
</file>