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537"/>
        <w:gridCol w:w="7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74" w:hRule="atLeast"/>
          <w:jc w:val="center"/>
        </w:trPr>
        <w:tc>
          <w:tcPr>
            <w:tcW w:w="279" w:type="pct"/>
            <w:vAlign w:val="center"/>
          </w:tcPr>
          <w:p>
            <w:pPr>
              <w:jc w:val="center"/>
              <w:rPr>
                <w:rFonts w:hint="eastAsia" w:asciiTheme="minorEastAsia" w:hAnsiTheme="minorEastAsia" w:eastAsiaTheme="minorEastAsia" w:cstheme="minorEastAsia"/>
                <w:b/>
                <w:bCs/>
                <w:sz w:val="32"/>
                <w:szCs w:val="32"/>
                <w:vertAlign w:val="baseline"/>
                <w:lang w:val="en-US" w:eastAsia="zh-Hans"/>
              </w:rPr>
            </w:pPr>
            <w:r>
              <w:rPr>
                <w:rFonts w:hint="eastAsia" w:asciiTheme="minorEastAsia" w:hAnsiTheme="minorEastAsia" w:eastAsiaTheme="minorEastAsia" w:cstheme="minorEastAsia"/>
                <w:b/>
                <w:bCs/>
                <w:sz w:val="32"/>
                <w:szCs w:val="32"/>
                <w:vertAlign w:val="baseline"/>
                <w:lang w:val="en-US" w:eastAsia="zh-Hans"/>
              </w:rPr>
              <w:t>题目</w:t>
            </w:r>
          </w:p>
        </w:tc>
        <w:tc>
          <w:tcPr>
            <w:tcW w:w="4720" w:type="pct"/>
            <w:vAlign w:val="center"/>
          </w:tcPr>
          <w:p>
            <w:pPr>
              <w:pStyle w:val="6"/>
              <w:keepNext w:val="0"/>
              <w:keepLines w:val="0"/>
              <w:widowControl/>
              <w:suppressLineNumbers w:val="0"/>
              <w:jc w:val="cente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基于网络教育模式下的线上线下混合教学英语听力考试系统</w:t>
            </w:r>
          </w:p>
          <w:p>
            <w:pPr>
              <w:jc w:val="center"/>
              <w:rPr>
                <w:rFonts w:hint="eastAsia" w:asciiTheme="minorEastAsia" w:hAnsiTheme="minorEastAsia" w:eastAsiaTheme="minorEastAsia" w:cstheme="minorEastAsia"/>
                <w:b/>
                <w:bCs/>
                <w:sz w:val="32"/>
                <w:szCs w:val="32"/>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04" w:hRule="atLeast"/>
          <w:jc w:val="center"/>
        </w:trPr>
        <w:tc>
          <w:tcPr>
            <w:tcW w:w="279" w:type="pct"/>
            <w:vAlign w:val="center"/>
          </w:tcPr>
          <w:p>
            <w:pPr>
              <w:jc w:val="center"/>
              <w:rPr>
                <w:rFonts w:hint="eastAsia" w:asciiTheme="minorEastAsia" w:hAnsiTheme="minorEastAsia" w:eastAsiaTheme="minorEastAsia" w:cstheme="minorEastAsia"/>
                <w:b/>
                <w:bCs/>
                <w:sz w:val="32"/>
                <w:szCs w:val="32"/>
                <w:vertAlign w:val="baseline"/>
                <w:lang w:val="en-US" w:eastAsia="zh-Hans"/>
              </w:rPr>
            </w:pPr>
            <w:r>
              <w:rPr>
                <w:rFonts w:hint="eastAsia" w:asciiTheme="minorEastAsia" w:hAnsiTheme="minorEastAsia" w:eastAsiaTheme="minorEastAsia" w:cstheme="minorEastAsia"/>
                <w:b/>
                <w:bCs/>
                <w:sz w:val="32"/>
                <w:szCs w:val="32"/>
                <w:vertAlign w:val="baseline"/>
                <w:lang w:val="en-US" w:eastAsia="zh-Hans"/>
              </w:rPr>
              <w:t>摘</w:t>
            </w:r>
            <w:bookmarkStart w:id="0" w:name="_GoBack"/>
            <w:bookmarkEnd w:id="0"/>
            <w:r>
              <w:rPr>
                <w:rFonts w:hint="eastAsia" w:asciiTheme="minorEastAsia" w:hAnsiTheme="minorEastAsia" w:eastAsiaTheme="minorEastAsia" w:cstheme="minorEastAsia"/>
                <w:b/>
                <w:bCs/>
                <w:sz w:val="32"/>
                <w:szCs w:val="32"/>
                <w:vertAlign w:val="baseline"/>
                <w:lang w:val="en-US" w:eastAsia="zh-Hans"/>
              </w:rPr>
              <w:t>要</w:t>
            </w:r>
          </w:p>
        </w:tc>
        <w:tc>
          <w:tcPr>
            <w:tcW w:w="4720" w:type="pct"/>
            <w:vAlign w:val="center"/>
          </w:tcPr>
          <w:p>
            <w:pPr>
              <w:pStyle w:val="2"/>
              <w:keepNext w:val="0"/>
              <w:keepLines w:val="0"/>
              <w:widowControl/>
              <w:suppressLineNumbers w:val="0"/>
              <w:spacing w:before="0" w:beforeAutospacing="0" w:after="0" w:afterAutospacing="0"/>
              <w:ind w:left="0" w:right="0"/>
              <w:jc w:val="center"/>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kern w:val="0"/>
                <w:sz w:val="32"/>
                <w:szCs w:val="32"/>
                <w:lang w:val="en-US" w:eastAsia="zh-CN" w:bidi="ar"/>
              </w:rPr>
              <w:t>随着国家政策的推进，网络教育模式的快速发展。英语线下考试听力会有不清晰、广播破损、频率不稳定、有噪音等各种问题。采用线上线下混合教学英语听力考试系统可以帮助学校完成英语听力考试。从英语听力考试系统实际效果来看，线上听力考试清晰度更高、更便利，更有利于中小学英语听力学习。</w:t>
            </w:r>
          </w:p>
          <w:p>
            <w:pPr>
              <w:jc w:val="center"/>
              <w:rPr>
                <w:rFonts w:hint="eastAsia" w:asciiTheme="minorEastAsia" w:hAnsiTheme="minorEastAsia" w:eastAsiaTheme="minorEastAsia" w:cstheme="minorEastAsia"/>
                <w:b/>
                <w:bCs/>
                <w:sz w:val="32"/>
                <w:szCs w:val="32"/>
                <w:vertAlign w:val="baseline"/>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pingfang sc">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AFAE2D"/>
    <w:rsid w:val="1FAFA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basedOn w:val="1"/>
    <w:uiPriority w:val="0"/>
    <w:rPr>
      <w:sz w:val="24"/>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6">
    <w:name w:val="p1"/>
    <w:basedOn w:val="1"/>
    <w:uiPriority w:val="0"/>
    <w:pPr>
      <w:spacing w:before="0" w:beforeAutospacing="0" w:after="0" w:afterAutospacing="0"/>
      <w:ind w:left="0" w:right="0"/>
      <w:jc w:val="left"/>
    </w:pPr>
    <w:rPr>
      <w:rFonts w:ascii="pingfang sc" w:hAnsi="pingfang sc" w:eastAsia="pingfang sc" w:cs="pingfang sc"/>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2020-11-22T17:15:00Z</dcterms:created>
  <dc:creator>hzq</dc:creator>
  <cp:lastModifiedBy>hzq</cp:lastModifiedBy>
  <dcterms:modified xsi:type="dcterms:W3CDTF">2020-11-22T17:19:15Z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