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IT3016 Simulation and Modelling - Project Report</w:t>
      </w:r>
    </w:p>
    <w:p>
      <w:pPr>
        <w:pStyle w:val="Heading1"/>
      </w:pPr>
      <w:r>
        <w:t>Disease Spread Simulator</w:t>
      </w:r>
    </w:p>
    <w:p>
      <w:pPr>
        <w:pStyle w:val="Heading2"/>
      </w:pPr>
      <w:r>
        <w:t>1. Introduction</w:t>
      </w:r>
    </w:p>
    <w:p>
      <w:r>
        <w:t>This project simulates the spread of an infectious disease using an SIR (Susceptible-Infectious-Recovered) model. It aims to fulfill the requirements of CLO.3 and CLO.4 by providing a complete simulation environment coupled with Machine Learning predictions.</w:t>
      </w:r>
    </w:p>
    <w:p>
      <w:pPr>
        <w:pStyle w:val="Heading2"/>
      </w:pPr>
      <w:r>
        <w:t>2. Dataset Analysis</w:t>
      </w:r>
    </w:p>
    <w:p>
      <w:r>
        <w:t>The dataset was synthetically generated using an SIR model with added Gaussian noise to mimic real-world fluctuations in reporting. Exploratory Data Analysis (EDA) was performed to understand the relationships between stringency indices, testing rates, and new case counts.</w:t>
      </w:r>
    </w:p>
    <w:p>
      <w:pPr>
        <w:pStyle w:val="Heading2"/>
      </w:pPr>
      <w:r>
        <w:t>3. Simulation Model</w:t>
      </w:r>
    </w:p>
    <w:p>
      <w:r>
        <w:t>The core simulation uses the SIR compartmental model:</w:t>
      </w:r>
    </w:p>
    <w:p>
      <w:pPr>
        <w:pStyle w:val="ListBullet"/>
      </w:pPr>
      <w:r>
        <w:t>Susceptible (S): Individuals who can contract the disease.</w:t>
      </w:r>
    </w:p>
    <w:p>
      <w:pPr>
        <w:pStyle w:val="ListBullet"/>
      </w:pPr>
      <w:r>
        <w:t>Infectious (I): Individuals who have the disease and can transmit it.</w:t>
      </w:r>
    </w:p>
    <w:p>
      <w:pPr>
        <w:pStyle w:val="ListBullet"/>
      </w:pPr>
      <w:r>
        <w:t>Recovered (R): Individuals who have recovered and are immune.</w:t>
      </w:r>
    </w:p>
    <w:p>
      <w:r>
        <w:t>Parameters such as transmission rate and recovery rate can be interactively modified in the Streamlit dashboard.</w:t>
      </w:r>
    </w:p>
    <w:p>
      <w:pPr>
        <w:pStyle w:val="Heading2"/>
      </w:pPr>
      <w:r>
        <w:t>4. Machine Learning Models</w:t>
      </w:r>
    </w:p>
    <w:p>
      <w:r>
        <w:t>Three models were trained to predict future infection rates based on a 7-day lag history and external factors (Stringency Index and Testing Rate):</w:t>
      </w:r>
    </w:p>
    <w:p>
      <w:pPr>
        <w:pStyle w:val="ListNumber"/>
      </w:pPr>
      <w:r>
        <w:t>Linear Regression: Serves as a baseline model.</w:t>
      </w:r>
    </w:p>
    <w:p>
      <w:pPr>
        <w:pStyle w:val="ListNumber"/>
      </w:pPr>
      <w:r>
        <w:t>Random Forest Regressor: Captures non-linear relationships.</w:t>
      </w:r>
    </w:p>
    <w:p>
      <w:pPr>
        <w:pStyle w:val="ListNumber"/>
      </w:pPr>
      <w:r>
        <w:t>Gradient Boosting Regressor: Provides robust predictions through an ensemble approach.</w:t>
      </w:r>
    </w:p>
    <w:p>
      <w:pPr>
        <w:pStyle w:val="Heading2"/>
      </w:pPr>
      <w:r>
        <w:t>5. Conclusion</w:t>
      </w:r>
    </w:p>
    <w:p>
      <w:r>
        <w:t>The Streamlit dashboard successfully integrates the simulation, dataset analysis, and ML predictions into a single interactive platform, demonstrating a comprehensive understanding of simulation and modelling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