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E49" w:rsidRPr="00F70E49" w:rsidRDefault="00F70E49" w:rsidP="00F70E49">
      <w:pPr>
        <w:pStyle w:val="1"/>
        <w:rPr>
          <w:caps w:val="0"/>
          <w:szCs w:val="24"/>
        </w:rPr>
      </w:pPr>
      <w:bookmarkStart w:id="0" w:name="_Hlk108816741"/>
      <w:bookmarkStart w:id="1" w:name="_Hlk108349324"/>
      <w:bookmarkStart w:id="2" w:name="_GoBack"/>
      <w:bookmarkEnd w:id="0"/>
      <w:r w:rsidRPr="00F70E49">
        <w:rPr>
          <w:caps w:val="0"/>
          <w:szCs w:val="24"/>
        </w:rPr>
        <w:t>1. ОСНОВНЫЕ ТЕРМИНЫ И ПОНЯТИЯ В СФЕРЕ ТРУДОВОГО ПРАВА</w:t>
      </w:r>
    </w:p>
    <w:bookmarkEnd w:id="2"/>
    <w:p w:rsidR="00F70E49" w:rsidRDefault="00F70E49" w:rsidP="00F70E49"/>
    <w:p w:rsidR="00F70E49" w:rsidRDefault="00F70E49" w:rsidP="00F70E49">
      <w:r>
        <w:t>Основные положения и нормы трудового права в российской Федерации установлены: Конституцией РФ, Трудовым Кодексом, иными нормативными правовыми актами РФ и субъектов РФ.</w:t>
      </w:r>
    </w:p>
    <w:p w:rsidR="00F70E49" w:rsidRDefault="00F70E49" w:rsidP="00F70E49">
      <w:r>
        <w:t>Трудовым Кодексом РФ и федеральными законами установлены следующие основные понятия:</w:t>
      </w:r>
    </w:p>
    <w:p w:rsidR="00F70E49" w:rsidRDefault="00F70E49" w:rsidP="00F70E49">
      <w:r>
        <w:t>Охрана труда –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</w:p>
    <w:p w:rsidR="00F70E49" w:rsidRDefault="00F70E49" w:rsidP="00F70E49">
      <w:r>
        <w:t>Промышленная безопасность - состояние защищенности жизненно важных интересов личности и общества от аварий на опасных производственных объектах и последствий указанных аварий.</w:t>
      </w:r>
    </w:p>
    <w:p w:rsidR="00F70E49" w:rsidRDefault="00F70E49" w:rsidP="00F70E49">
      <w:r>
        <w:t>Опасные производственные объекты – предприятия или их цехи, участки, площадки, а также иные производственные объекты, относящиеся к категориям опасных производственных объектов, установленных ФЗ «О промышленной безопасности опасных производственных объектов» № 116-ФЗ.</w:t>
      </w:r>
    </w:p>
    <w:p w:rsidR="00F70E49" w:rsidRDefault="00F70E49" w:rsidP="00F70E49">
      <w:r>
        <w:t>Производственная деятельность – совокупность действий работников с применением сре</w:t>
      </w:r>
      <w:proofErr w:type="gramStart"/>
      <w:r>
        <w:t>дств тр</w:t>
      </w:r>
      <w:proofErr w:type="gramEnd"/>
      <w:r>
        <w:t>уда, необходимых для 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</w:p>
    <w:p w:rsidR="00F70E49" w:rsidRDefault="00F70E49" w:rsidP="00F70E49">
      <w:r>
        <w:t xml:space="preserve">Авария – разрушение сооружений и (или) технических устройств, применяемых на опасном производственном объекте, </w:t>
      </w:r>
      <w:proofErr w:type="gramStart"/>
      <w:r>
        <w:t>неконтролируемые</w:t>
      </w:r>
      <w:proofErr w:type="gramEnd"/>
      <w:r>
        <w:t xml:space="preserve"> взрыв и (или) выброс опасных веществ.</w:t>
      </w:r>
    </w:p>
    <w:p w:rsidR="00F70E49" w:rsidRDefault="00F70E49" w:rsidP="00F70E49">
      <w:r>
        <w:t xml:space="preserve">Инцидент – отказ или повреждение технических устройств, применяемых на опасном производственном объекте, отклонение от режима технологического процесса, нарушение положений федеральных законов и </w:t>
      </w:r>
      <w:r>
        <w:lastRenderedPageBreak/>
        <w:t>иных нормативных правовых актов РФ, устанавливающих правила ведения работ на опасном производственном объекте.</w:t>
      </w:r>
    </w:p>
    <w:p w:rsidR="00F70E49" w:rsidRDefault="00F70E49" w:rsidP="00F70E49">
      <w:proofErr w:type="gramStart"/>
      <w:r>
        <w:t>Безопасные условия труда – условия труда, при которых воздействие на работающих вредных и (или) опасных производственных факторов исключено, либо уровни их воздействия не превышают установленных нормативов.</w:t>
      </w:r>
      <w:proofErr w:type="gramEnd"/>
    </w:p>
    <w:p w:rsidR="00F70E49" w:rsidRDefault="00F70E49" w:rsidP="00F70E49">
      <w:proofErr w:type="gramStart"/>
      <w:r>
        <w:t>Гигиенические нормативы условий труда (предельные допустимые концентрации – ПДК, предельные допустимые уровни – ПДУ) – уровни вредных производственных факторов, которые при ежедневной (кроме выходных дней) работе, но не более 40 часов в неделю, в течение всего рабочего стажа, не должны вызывать заболеваний или отклонений в состоянии здоровья, обнаруживаемых современными методами исследований, в процессе работы или в отдаленные сроки жизни настоящего и последующих поколений.</w:t>
      </w:r>
      <w:proofErr w:type="gramEnd"/>
    </w:p>
    <w:p w:rsidR="00F70E49" w:rsidRDefault="00F70E49" w:rsidP="00F70E49">
      <w:r>
        <w:t>Рабочее место – место, где работник должен находиться или куда ему необходимо прибыть в связи с его работой и которое прямо или косвенно находится под контролем работодателя.</w:t>
      </w:r>
    </w:p>
    <w:p w:rsidR="00F70E49" w:rsidRDefault="00F70E49" w:rsidP="00F70E49">
      <w:r>
        <w:t>Микроклимат на рабочем месте – искусственно создаваемые климатические условия в закрытых помещениях для защиты от неблагоприятных внешних воздействий и создания зоны комфорта.</w:t>
      </w:r>
    </w:p>
    <w:p w:rsidR="00F70E49" w:rsidRDefault="00F70E49" w:rsidP="00F70E49">
      <w:r>
        <w:t>Средства индивидуальной и коллективной защиты работников – технические средства, используемые для предотвращения или уменьшения воздействия на работников вредных и (или) опасных производственных факторов, а также защиты от загрязнения.</w:t>
      </w:r>
    </w:p>
    <w:p w:rsidR="00F70E49" w:rsidRDefault="00F70E49" w:rsidP="00F70E49">
      <w:proofErr w:type="spellStart"/>
      <w:r>
        <w:t>Травмобезопасность</w:t>
      </w:r>
      <w:proofErr w:type="spellEnd"/>
      <w:r>
        <w:t xml:space="preserve"> – соответствие рабочих мест требованиям безопасности труда, исключающим </w:t>
      </w:r>
      <w:proofErr w:type="spellStart"/>
      <w:r>
        <w:t>травмирование</w:t>
      </w:r>
      <w:proofErr w:type="spellEnd"/>
      <w:r>
        <w:t xml:space="preserve"> работающих в условиях, установленных нормативными правовыми актами по охране труда.</w:t>
      </w:r>
    </w:p>
    <w:p w:rsidR="00F70E49" w:rsidRDefault="00F70E49" w:rsidP="00F70E49">
      <w:r>
        <w:t xml:space="preserve">Эмоциональная устойчивость работника – свойство личности, характеризующееся таким взаимодействием эмоциональных, волевых, интеллектуальных и мотивационных компонентов психической деятельности </w:t>
      </w:r>
      <w:r>
        <w:lastRenderedPageBreak/>
        <w:t>человека, которое обеспечивает успешное поведение (действия) в сложной или опасной обстановке.</w:t>
      </w:r>
    </w:p>
    <w:p w:rsidR="00F70E49" w:rsidRDefault="00F70E49" w:rsidP="00F70E49">
      <w:r>
        <w:t>Сертификат соответствия работ по охране труда – документ, удостоверяющий соответствие проводимых в организации работ по охране труда установленным государственным нормативным требованиям охраны труда.</w:t>
      </w:r>
    </w:p>
    <w:p w:rsidR="00F70E49" w:rsidRDefault="00F70E49" w:rsidP="00F70E49">
      <w:proofErr w:type="gramStart"/>
      <w:r>
        <w:t>Трудовые отношения между работником и работодателем основаны на соглашении (фиксируемом письменно индивидуальным трудовым договором) о личном выполнении работником за плату трудовой функции (работы по определенной специальности, квалификации или должности) и подчинении работника правилам внутреннего трудового распорядка, при условии обеспечения работодателем оплаты и условий труда, предусмотренных трудовым законодательством, коллективным договором, соглашениями и данным индивидуальным трудовым договором.</w:t>
      </w:r>
      <w:proofErr w:type="gramEnd"/>
    </w:p>
    <w:p w:rsidR="00F70E49" w:rsidRDefault="00F70E49" w:rsidP="00F70E49">
      <w:r>
        <w:t>В Конституции РФ (ст.37) сказано: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>труд свободен. Каждый имеет право свободно распоряжаться своими способностями к труду, выбирать род деятельности и профессию;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>принудительный труд запрещен;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 xml:space="preserve">каждый имеет право на труд в условиях, отвечающих требованиям безопасности и гигиены, на вознаграждение за труд без какой бы то ни было дискриминации и не ниже установленного федеральным законом минимального </w:t>
      </w:r>
      <w:proofErr w:type="gramStart"/>
      <w:r>
        <w:t>размера оплаты труда</w:t>
      </w:r>
      <w:proofErr w:type="gramEnd"/>
      <w:r>
        <w:t>, а также право на защиту от безработицы;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>признается право на индивидуальные и коллективные трудовые споры с использованием установленных федеральным законом способов их разрешения, включая право на забастовку;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 xml:space="preserve">каждый имеет право на отдых. </w:t>
      </w:r>
      <w:proofErr w:type="gramStart"/>
      <w:r>
        <w:t>Работающему по трудовому договору гарантируются установленные федеральным законом продолжительность рабочего времени, выходные и праздничные дни, оплачиваемый ежегодный отпуск».</w:t>
      </w:r>
      <w:proofErr w:type="gramEnd"/>
    </w:p>
    <w:p w:rsidR="00F70E49" w:rsidRDefault="00F70E49" w:rsidP="00F70E49">
      <w:r>
        <w:lastRenderedPageBreak/>
        <w:t>Одним из важнейших положений Конституции РФ является запрещение принудительного труда. Принудительный труд – это выполнение работы под угрозой применения какого-либо наказания (насильственного воздействия).</w:t>
      </w:r>
    </w:p>
    <w:p w:rsidR="00F70E49" w:rsidRDefault="00F70E49" w:rsidP="00F70E49">
      <w:r>
        <w:t xml:space="preserve">К принудительному труду также относится работа, которую работник вынужден выполнять под угрозой применения какого-либо наказания (насильственного воздействия), в то время как в соответствии законом он имеет право отказаться от ее выполнения, в том числе в связи </w:t>
      </w:r>
      <w:proofErr w:type="gramStart"/>
      <w:r>
        <w:t>с</w:t>
      </w:r>
      <w:proofErr w:type="gramEnd"/>
      <w:r>
        <w:t xml:space="preserve">: 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 xml:space="preserve">нарушением установленных сроков выплаты заработной платы или </w:t>
      </w:r>
      <w:proofErr w:type="gramStart"/>
      <w:r>
        <w:t>выплатой ее</w:t>
      </w:r>
      <w:proofErr w:type="gramEnd"/>
      <w:r>
        <w:t xml:space="preserve"> не в полном размере; </w:t>
      </w:r>
    </w:p>
    <w:p w:rsidR="00F70E49" w:rsidRDefault="00F70E49" w:rsidP="00F70E49">
      <w:pPr>
        <w:pStyle w:val="a"/>
        <w:numPr>
          <w:ilvl w:val="0"/>
          <w:numId w:val="6"/>
        </w:numPr>
        <w:ind w:left="0" w:firstLine="709"/>
      </w:pPr>
      <w:r>
        <w:t>возникновением опасности для жизни и здоровья работника вследствие нарушения требований охраны труда, в частности не обеспечения его средствами коллективной или индивидуальной защиты в соответствии с установленными нормами, либо выполнением тяжелых работ и работ с вредными и (или) опасными условиями труда, не предусмотренных трудовым договором.</w:t>
      </w:r>
    </w:p>
    <w:p w:rsidR="00F70E49" w:rsidRDefault="00F70E49" w:rsidP="00F70E49">
      <w:r>
        <w:t>Не является принудительным труд, выполняемый в чрезвычайных ситуациях (пожары, наводнения, голод, землетрясения, сильные эпидемии или эпизоотии), когда существует угроза жизни населению или его части.</w:t>
      </w:r>
    </w:p>
    <w:p w:rsidR="00F70E49" w:rsidRDefault="00F70E49" w:rsidP="00F70E49">
      <w:r>
        <w:t xml:space="preserve">Не относится </w:t>
      </w:r>
      <w:proofErr w:type="gramStart"/>
      <w:r>
        <w:t>к</w:t>
      </w:r>
      <w:proofErr w:type="gramEnd"/>
      <w:r>
        <w:t xml:space="preserve"> принудительному, труд, выполняемый по приговору суда в качестве уголовного наказания (отбывание наказания в виде обязательных работ и в виде ограничения свободы).</w:t>
      </w:r>
    </w:p>
    <w:p w:rsidR="00F70E49" w:rsidRDefault="00F70E49" w:rsidP="00F70E49">
      <w:r>
        <w:t>Основными принципами правового регулирования трудовых отношений, включая охрану труда, в нашей стране признаются: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право каждого работника на условия труда, отвечающие требованиям безопасности и гигиены;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право каждого работника на профессиональную подготовку, переподготовку и повышение квалификации;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 xml:space="preserve">обеспечение права работников и работодателей на объединение для защиты своих прав и интересов, включая право работников создавать </w:t>
      </w:r>
      <w:r>
        <w:lastRenderedPageBreak/>
        <w:t>профессиональные союзы и вступать в них;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установление государственных гарантий по обеспечению прав работников и работодателей, осуществление государственного надзора и контроля над их соблюдением;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обеспечение права представителей профессиональных союзов осуществлять профсоюзный контроль над соблюдением трудового законодательства и иных актов, содержащих нормы трудового права;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обязательность возмещения вреда, причиненного работнику в связи с исполнением им трудовых обязанностей;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обеспечение права на обязательное социальное страхование работников от несчастных случаев на производстве и профессиональных заболеваний;</w:t>
      </w:r>
    </w:p>
    <w:p w:rsidR="00F70E49" w:rsidRDefault="00F70E49" w:rsidP="00F70E49">
      <w:pPr>
        <w:pStyle w:val="a"/>
        <w:numPr>
          <w:ilvl w:val="0"/>
          <w:numId w:val="5"/>
        </w:numPr>
        <w:ind w:left="0" w:firstLine="709"/>
      </w:pPr>
      <w:r>
        <w:t>обеспечение права каждого на защиту государством его трудовых прав и свобод, включая судебную защиту.</w:t>
      </w:r>
    </w:p>
    <w:p w:rsidR="00F70E49" w:rsidRDefault="00F70E49" w:rsidP="00F70E49">
      <w:r>
        <w:t>Рассмотренные выше нормы конкретизируются в различных законах и иных нормативных правовых актах.</w:t>
      </w:r>
    </w:p>
    <w:p w:rsidR="00F70E49" w:rsidRDefault="00F70E49" w:rsidP="00F70E49">
      <w:r>
        <w:t>Под международно-правовым регулированием труда понимают регулирование условий труда и охрану законных прав работников посредством международных соглашений</w:t>
      </w:r>
    </w:p>
    <w:p w:rsidR="00F70E49" w:rsidRDefault="00F70E49" w:rsidP="00F70E49">
      <w:r>
        <w:t>Статья 15 части 4 Конституции РФ гласит: «Общепризнанные принципы и нормы международного права и международные договоры Российской Федерации являются составной частью ее правовой системы. Если международным договором Российской Федерации установлены иные правила, чем предусмотренные законом, то применяются правила международного договора».</w:t>
      </w:r>
    </w:p>
    <w:p w:rsidR="00F70E49" w:rsidRDefault="00F70E49" w:rsidP="00F70E49">
      <w:r>
        <w:t xml:space="preserve">Сформулированные в Конституции РФ положения нашли свое законодательное закрепление в Трудовом кодексе РФ (ст. 10). Кроме того, ст. 46 Конституции РФ закрепляет право каждого гражданина в соответствии с международными договорами Российской Федерации обращаться в межгосударственные органы по защите прав и свобод человека, если </w:t>
      </w:r>
      <w:r>
        <w:lastRenderedPageBreak/>
        <w:t>исчерпаны все имеющиеся внутригосударственные средства правовой защиты.</w:t>
      </w:r>
    </w:p>
    <w:p w:rsidR="00F70E49" w:rsidRDefault="00F70E49" w:rsidP="00F70E49">
      <w:r>
        <w:t>Следует подчеркнуть, что сущность международно-правового регулирования труда составляют идеи правовой защиты высших ценностей современного общества – прав и свобод человека в сфере труда.</w:t>
      </w:r>
    </w:p>
    <w:p w:rsidR="00F70E49" w:rsidRDefault="00F70E49" w:rsidP="00F70E49">
      <w:r>
        <w:t>Международные нормы о труде содержатся в различных многосторонних и двусторонних международных договорах, соглашениях, а также в международных актах рекомендательного характера.</w:t>
      </w:r>
    </w:p>
    <w:p w:rsidR="00F70E49" w:rsidRDefault="00F70E49" w:rsidP="00F70E49">
      <w:r>
        <w:t xml:space="preserve">В настоящее время общепризнанными являются международные трудовые нормы, часто называемые стандартами (от английского </w:t>
      </w:r>
      <w:proofErr w:type="spellStart"/>
      <w:r>
        <w:t>sta№dard</w:t>
      </w:r>
      <w:proofErr w:type="spellEnd"/>
      <w:r>
        <w:t xml:space="preserve"> – норма, стандарт, критерий), разработанные и принятые Международной организацией труда (МОТ).</w:t>
      </w:r>
    </w:p>
    <w:p w:rsidR="00F70E49" w:rsidRDefault="00F70E49" w:rsidP="00F70E49">
      <w:r>
        <w:t xml:space="preserve">Спецификой деятельности МОТ является принцип </w:t>
      </w:r>
      <w:proofErr w:type="spellStart"/>
      <w:r>
        <w:t>трипартизма</w:t>
      </w:r>
      <w:proofErr w:type="spellEnd"/>
      <w:r>
        <w:t>, когда все решения принимаются на основе компромиссов и взаимного согласия всех трех сторон социального партнерства: работодателей, работников и общества в лице государства (правительства). Этим МОТ отличается от всех других международных организаций.</w:t>
      </w:r>
    </w:p>
    <w:p w:rsidR="00F70E49" w:rsidRDefault="00F70E49" w:rsidP="00F70E49">
      <w:r>
        <w:t>Важным документом МОТ является Декларация об основополагающих принципах и правах в сфере труда. В данной Декларации сформулированы четыре важных принципа, которые являются обязательными для всех государств – членов МОТ. К ним относятся:</w:t>
      </w:r>
    </w:p>
    <w:p w:rsidR="00F70E49" w:rsidRDefault="00F70E49" w:rsidP="00F70E49">
      <w:pPr>
        <w:pStyle w:val="a"/>
        <w:numPr>
          <w:ilvl w:val="0"/>
          <w:numId w:val="4"/>
        </w:numPr>
        <w:ind w:left="0" w:firstLine="709"/>
      </w:pPr>
      <w:r>
        <w:t>свобода объединения и действенное признание права на ведение коллективных переговоров;</w:t>
      </w:r>
    </w:p>
    <w:p w:rsidR="00F70E49" w:rsidRDefault="00F70E49" w:rsidP="00F70E49">
      <w:pPr>
        <w:pStyle w:val="a"/>
        <w:numPr>
          <w:ilvl w:val="0"/>
          <w:numId w:val="4"/>
        </w:numPr>
        <w:ind w:left="0" w:firstLine="709"/>
      </w:pPr>
      <w:r>
        <w:t>упразднение всех форм принудительного труда;</w:t>
      </w:r>
    </w:p>
    <w:p w:rsidR="00F70E49" w:rsidRDefault="00F70E49" w:rsidP="00F70E49">
      <w:pPr>
        <w:pStyle w:val="a"/>
        <w:numPr>
          <w:ilvl w:val="0"/>
          <w:numId w:val="4"/>
        </w:numPr>
        <w:ind w:left="0" w:firstLine="709"/>
      </w:pPr>
      <w:r>
        <w:t>действенное запрещение детского труда;</w:t>
      </w:r>
    </w:p>
    <w:p w:rsidR="00F70E49" w:rsidRDefault="00F70E49" w:rsidP="00F70E49">
      <w:pPr>
        <w:pStyle w:val="a"/>
        <w:numPr>
          <w:ilvl w:val="0"/>
          <w:numId w:val="4"/>
        </w:numPr>
        <w:ind w:left="0" w:firstLine="709"/>
      </w:pPr>
      <w:r>
        <w:t>недопущение дискриминации в области труда и занятий.</w:t>
      </w:r>
    </w:p>
    <w:p w:rsidR="00F70E49" w:rsidRDefault="00F70E49" w:rsidP="00F70E49">
      <w:r>
        <w:t>Перечисленные задачи и принципы легли в основу международных трудовых норм в форме конвенций и рекомендаций. За период существования МОТ были приняты 185 конвенций и 195 рекомендаций.</w:t>
      </w:r>
    </w:p>
    <w:p w:rsidR="00F70E49" w:rsidRDefault="00F70E49" w:rsidP="00F70E49">
      <w:r>
        <w:t xml:space="preserve">Конвенции являются юридическими документами, имеющими силу </w:t>
      </w:r>
      <w:r>
        <w:lastRenderedPageBreak/>
        <w:t>международного договора. Конвенция вступает в силу при условии ее ратификации не менее чем двумя государствами – членами международной организации труда (МОТ). Что касается каждого государства – члена МОТ, то конвенция приобретает юридическую силу с момента ратификации ее высшим органом государственной власти этой страны.</w:t>
      </w:r>
    </w:p>
    <w:p w:rsidR="00F70E49" w:rsidRDefault="00F70E49" w:rsidP="00F70E49">
      <w:r>
        <w:t>Рекомендации вырабатываются МОТ в тех случаях, когда вопрос не считается достаточно разработанным для принятия странами-участницами обязательств или когда требуется детализировать, дополнить положения принимаемой конвенции, а также когда вырабатываемые нормы подвержены частым изменениям.</w:t>
      </w:r>
    </w:p>
    <w:p w:rsidR="00F70E49" w:rsidRDefault="00F70E49" w:rsidP="00F70E49">
      <w:r>
        <w:t xml:space="preserve">Рекомендации МОТ не являются международным договором, а, следовательно, не требуют ратификации. Рекомендация представляет собой обращенное к государствам пожелание, своего рода совет ввести соответствующие нормы в национальное законодательство. В отличие от конвенции рекомендация является источником информации, а также возможной моделью для дальнейшего совершенствования национального законодательства. Различие между конвенциями и </w:t>
      </w:r>
      <w:proofErr w:type="gramStart"/>
      <w:r>
        <w:t>рекомендациями</w:t>
      </w:r>
      <w:proofErr w:type="gramEnd"/>
      <w:r>
        <w:t xml:space="preserve"> прежде всего в том, что конвенции возлагают на ратифицирующее их государство международно-правовые обязанности, а рекомендации таких обязанностей не создают.</w:t>
      </w:r>
    </w:p>
    <w:p w:rsidR="00F70E49" w:rsidRDefault="00F70E49" w:rsidP="00F70E49">
      <w:r>
        <w:t>Как правило, представители работников и правительств ряда стран выступают за принятие конвенций, дополненных рекомендациями. Общее функциональное назначение конвенций и рекомендаций МОТ в том, чтобы служить дополнительным стимулом развития и совершенствования национального законодательства в социально-трудовой области.</w:t>
      </w:r>
    </w:p>
    <w:p w:rsidR="00F70E49" w:rsidRDefault="00F70E49" w:rsidP="00F70E49">
      <w:r>
        <w:t>В соответствии со ст. 5 Трудового кодекса регулирование трудовых отношений и иных, непосредственно связанных с ними отношений, в соответствии с Конституцией Российской Федерации, федеральными конституционными законами осуществляется:</w:t>
      </w:r>
    </w:p>
    <w:p w:rsidR="00F70E49" w:rsidRDefault="00F70E49" w:rsidP="00F70E49">
      <w:pPr>
        <w:pStyle w:val="a"/>
        <w:numPr>
          <w:ilvl w:val="0"/>
          <w:numId w:val="3"/>
        </w:numPr>
        <w:ind w:left="0" w:firstLine="709"/>
      </w:pPr>
      <w:r>
        <w:t xml:space="preserve">трудовым законодательством (включая законодательство об </w:t>
      </w:r>
      <w:r>
        <w:lastRenderedPageBreak/>
        <w:t>охране труда), состоящим из Трудового кодекса РФ, иных федеральных законов и законов субъектов Российской Федерации, содержащих нормы трудового права;</w:t>
      </w:r>
    </w:p>
    <w:p w:rsidR="00F70E49" w:rsidRDefault="00F70E49" w:rsidP="00F70E49">
      <w:pPr>
        <w:pStyle w:val="a"/>
        <w:numPr>
          <w:ilvl w:val="0"/>
          <w:numId w:val="3"/>
        </w:numPr>
        <w:ind w:left="0" w:firstLine="709"/>
      </w:pPr>
      <w:r>
        <w:t>иными нормативными правовыми актами, содержащими нормы трудового права:</w:t>
      </w:r>
    </w:p>
    <w:p w:rsidR="00F70E49" w:rsidRDefault="00F70E49" w:rsidP="00F70E49">
      <w:pPr>
        <w:pStyle w:val="a"/>
        <w:numPr>
          <w:ilvl w:val="0"/>
          <w:numId w:val="2"/>
        </w:numPr>
        <w:ind w:left="0" w:firstLine="709"/>
      </w:pPr>
      <w:r>
        <w:t>указами Президента Российской Федерации;</w:t>
      </w:r>
    </w:p>
    <w:p w:rsidR="00F70E49" w:rsidRDefault="00F70E49" w:rsidP="00F70E49">
      <w:pPr>
        <w:pStyle w:val="a"/>
        <w:numPr>
          <w:ilvl w:val="0"/>
          <w:numId w:val="2"/>
        </w:numPr>
        <w:ind w:left="0" w:firstLine="709"/>
      </w:pPr>
      <w:r>
        <w:t>постановлениями Правительства Российской Федерации и нормативными правовыми актами федеральных органов исполнительной власти (в первую очередь, Министерства здравоохранения и социального развития Российской Федерации);</w:t>
      </w:r>
    </w:p>
    <w:p w:rsidR="00F70E49" w:rsidRDefault="00F70E49" w:rsidP="00F70E49">
      <w:pPr>
        <w:pStyle w:val="a"/>
        <w:numPr>
          <w:ilvl w:val="0"/>
          <w:numId w:val="2"/>
        </w:numPr>
        <w:ind w:left="0" w:firstLine="709"/>
      </w:pPr>
      <w:r>
        <w:t>нормативными правовыми актами органов исполнительной власти субъектов Российской Федерации;</w:t>
      </w:r>
    </w:p>
    <w:p w:rsidR="00F70E49" w:rsidRDefault="00F70E49" w:rsidP="00F70E49">
      <w:pPr>
        <w:pStyle w:val="a"/>
        <w:numPr>
          <w:ilvl w:val="0"/>
          <w:numId w:val="2"/>
        </w:numPr>
        <w:ind w:left="0" w:firstLine="709"/>
      </w:pPr>
      <w:r>
        <w:t>нормативными правовыми актами органов местного самоуправления.</w:t>
      </w:r>
    </w:p>
    <w:p w:rsidR="00F70E49" w:rsidRDefault="00F70E49" w:rsidP="00F70E49">
      <w:r>
        <w:t>Трудовые отношения и иные, непосредственно связанные с ними отношения, регулируются также коллективными договорами, соглашениями и локальными нормативными актами, содержащими нормы трудового права.</w:t>
      </w:r>
    </w:p>
    <w:p w:rsidR="00F70E49" w:rsidRDefault="00F70E49" w:rsidP="00F70E49">
      <w:r>
        <w:t>Большую роль в правовом обеспечении организации управления охраной труда играют Федеральные законы «Об образовании», «О санитарно-эпидемиологическом благополучии населения», «Об обязательном социальном страховании от несчастных случаев на производстве и профессиональных заболеваний», «О промышленной безопасности опасных производственных объектов», и ряд других, затрагивающих вопросы охраны труда, здоровья и окружающей среды, безопасности производственной деятельности.</w:t>
      </w:r>
    </w:p>
    <w:p w:rsidR="00F70E49" w:rsidRDefault="00F70E49" w:rsidP="00F70E49">
      <w:r>
        <w:t>Поскольку в сфере трудовых отношений главенствующая правовая позиция принадлежит Трудовому кодексу РФ, установлено, что нормы трудового права, содержащиеся в других федеральных законах, не должны ему противоречить. Если такое противоречие есть, то применяются нормы Трудового кодекса РФ.</w:t>
      </w:r>
    </w:p>
    <w:p w:rsidR="00F70E49" w:rsidRDefault="00F70E49" w:rsidP="00F70E49">
      <w:r>
        <w:lastRenderedPageBreak/>
        <w:t xml:space="preserve">В свою очередь, указы Президента Российской Федерации, содержащие нормы трудового права, не должны противоречить Трудовому кодексу РФ и другим федеральным законам; </w:t>
      </w:r>
      <w:proofErr w:type="gramStart"/>
      <w:r>
        <w:t>постановления Правительства Российской Федерации, содержащие нормы трудового права, не должны противоречить Трудовому кодексу РФ, другим федеральным законам и указам Президента Российской Федерации, а нормативные правовые акты федеральных органов исполнительной власти, содержащие нормы трудового права, не должны противоречить Трудовому кодексу РФ, иным федеральным законам, указам Президента Российской Федерации и постановлениям Правительства Российской Федерации.</w:t>
      </w:r>
      <w:proofErr w:type="gramEnd"/>
    </w:p>
    <w:p w:rsidR="00F70E49" w:rsidRDefault="00F70E49" w:rsidP="00F70E49">
      <w:r>
        <w:t>Законы и иные нормативные правовые акты субъектов Российской Федерации, содержащие нормы трудового права, не должны противоречить Трудовому кодексу РФ, другим федеральным законам, указам Президента Российской Федерации, постановлениям Правительства Российской Федерации и нормативным правовым актам федеральных органов исполнительной власти.</w:t>
      </w:r>
    </w:p>
    <w:p w:rsidR="00F70E49" w:rsidRDefault="00F70E49" w:rsidP="00F70E49">
      <w:r>
        <w:t>Органы местного самоуправления имеют право принимать нормативные правовые акты, содержащие нормы трудового права, в пределах своей компетенции. Эти акты не должны противоречить Трудовому кодексу РФ, другим федеральным законам, указам Президента Российской Федерации, постановлениям Правительства Российской Федерации, нормативным правовым актам федеральных органов исполнительной власти, законам и иным нормативным правовым актам субъектов Российской Федерации.</w:t>
      </w:r>
    </w:p>
    <w:p w:rsidR="00F70E49" w:rsidRDefault="00F70E49" w:rsidP="00F70E49">
      <w:r>
        <w:t xml:space="preserve">Работодатели, за исключением работодателей – физических лиц, не являющихся индивидуальными предпринимателями, принимают локальные нормативные акты, содержащие нормы трудового права (далее – локальные нормативные акты), в пределах своей компетенции в соответствии с трудовым законодательством и иными нормативными правовыми актами, содержащими нормы трудового права, коллективными договорами, </w:t>
      </w:r>
      <w:r>
        <w:lastRenderedPageBreak/>
        <w:t>соглашениями.</w:t>
      </w:r>
    </w:p>
    <w:p w:rsidR="00F70E49" w:rsidRDefault="00F70E49" w:rsidP="00F70E49">
      <w:r>
        <w:t>В случаях, предусмотренных Трудовым кодексом РФ, другими федеральными законами и иными нормативными правовыми актами Российской Федерации, коллективным договором, соглашениями, работодатель при принятии локальных нормативных актов учитывает мнение представительного органа работников (при наличии такого представительного органа).</w:t>
      </w:r>
    </w:p>
    <w:p w:rsidR="00956709" w:rsidRDefault="00F70E49" w:rsidP="00F70E49">
      <w:r>
        <w:t>Коллективным договором, соглашениями может быть предусмотрено принятие локальных нормативных актов по согласованию с представительным органом работников.</w:t>
      </w:r>
      <w:bookmarkEnd w:id="1"/>
    </w:p>
    <w:sectPr w:rsidR="00956709" w:rsidSect="00F70E49">
      <w:footerReference w:type="default" r:id="rId6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4050F6" w:rsidRDefault="00F70E4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42F7D"/>
    <w:multiLevelType w:val="hybridMultilevel"/>
    <w:tmpl w:val="1122B16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566299"/>
    <w:multiLevelType w:val="hybridMultilevel"/>
    <w:tmpl w:val="8902BA2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B142CC"/>
    <w:multiLevelType w:val="hybridMultilevel"/>
    <w:tmpl w:val="C29A06E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4B967D1"/>
    <w:multiLevelType w:val="hybridMultilevel"/>
    <w:tmpl w:val="C456D2E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7AC010C"/>
    <w:multiLevelType w:val="hybridMultilevel"/>
    <w:tmpl w:val="A568F97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E49"/>
    <w:rsid w:val="001525A0"/>
    <w:rsid w:val="003003F0"/>
    <w:rsid w:val="0057442B"/>
    <w:rsid w:val="00636D4C"/>
    <w:rsid w:val="00645AAE"/>
    <w:rsid w:val="007F32A8"/>
    <w:rsid w:val="00956709"/>
    <w:rsid w:val="00D50A01"/>
    <w:rsid w:val="00E5531E"/>
    <w:rsid w:val="00F7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0E49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0E49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F70E49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F70E49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F70E49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F70E49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F70E49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F70E49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0E49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70E49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70E49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F70E49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F70E49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F70E4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70E49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F70E4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70E49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F70E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0E49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F70E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F70E49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F70E49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F70E49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F70E49"/>
    <w:rPr>
      <w:b/>
      <w:bCs/>
    </w:rPr>
  </w:style>
  <w:style w:type="table" w:customStyle="1" w:styleId="TableGrid">
    <w:name w:val="TableGrid"/>
    <w:rsid w:val="00F70E4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F70E49"/>
  </w:style>
  <w:style w:type="character" w:customStyle="1" w:styleId="link-callout-info">
    <w:name w:val="link-callout-info"/>
    <w:basedOn w:val="a1"/>
    <w:rsid w:val="00F70E49"/>
  </w:style>
  <w:style w:type="character" w:customStyle="1" w:styleId="link-callout-title">
    <w:name w:val="link-callout-title"/>
    <w:basedOn w:val="a1"/>
    <w:rsid w:val="00F70E49"/>
  </w:style>
  <w:style w:type="character" w:customStyle="1" w:styleId="link-callout-excerpt">
    <w:name w:val="link-callout-excerpt"/>
    <w:basedOn w:val="a1"/>
    <w:rsid w:val="00F70E49"/>
  </w:style>
  <w:style w:type="character" w:customStyle="1" w:styleId="11">
    <w:name w:val="Название объекта1"/>
    <w:basedOn w:val="a1"/>
    <w:rsid w:val="00F70E49"/>
  </w:style>
  <w:style w:type="character" w:styleId="af0">
    <w:name w:val="Emphasis"/>
    <w:basedOn w:val="a1"/>
    <w:uiPriority w:val="20"/>
    <w:qFormat/>
    <w:rsid w:val="00F70E49"/>
    <w:rPr>
      <w:i/>
      <w:iCs/>
    </w:rPr>
  </w:style>
  <w:style w:type="character" w:styleId="HTML">
    <w:name w:val="HTML Code"/>
    <w:basedOn w:val="a1"/>
    <w:uiPriority w:val="99"/>
    <w:semiHidden/>
    <w:unhideWhenUsed/>
    <w:rsid w:val="00F70E49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F70E49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F70E49"/>
  </w:style>
  <w:style w:type="paragraph" w:customStyle="1" w:styleId="ql-align-justify">
    <w:name w:val="ql-align-justify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F70E49"/>
  </w:style>
  <w:style w:type="paragraph" w:customStyle="1" w:styleId="p86">
    <w:name w:val="p8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F70E49"/>
  </w:style>
  <w:style w:type="paragraph" w:customStyle="1" w:styleId="p87">
    <w:name w:val="p8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F70E49"/>
  </w:style>
  <w:style w:type="paragraph" w:customStyle="1" w:styleId="p89">
    <w:name w:val="p8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F70E49"/>
  </w:style>
  <w:style w:type="paragraph" w:customStyle="1" w:styleId="p24">
    <w:name w:val="p2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F70E49"/>
  </w:style>
  <w:style w:type="paragraph" w:customStyle="1" w:styleId="p91">
    <w:name w:val="p9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F70E49"/>
  </w:style>
  <w:style w:type="paragraph" w:customStyle="1" w:styleId="p94">
    <w:name w:val="p9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F70E49"/>
  </w:style>
  <w:style w:type="paragraph" w:customStyle="1" w:styleId="p100">
    <w:name w:val="p10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F70E49"/>
  </w:style>
  <w:style w:type="paragraph" w:customStyle="1" w:styleId="p102">
    <w:name w:val="p10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F70E49"/>
  </w:style>
  <w:style w:type="paragraph" w:customStyle="1" w:styleId="p103">
    <w:name w:val="p10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F70E49"/>
  </w:style>
  <w:style w:type="character" w:customStyle="1" w:styleId="ft26">
    <w:name w:val="ft26"/>
    <w:basedOn w:val="a1"/>
    <w:rsid w:val="00F70E49"/>
  </w:style>
  <w:style w:type="paragraph" w:customStyle="1" w:styleId="p104">
    <w:name w:val="p10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F70E49"/>
  </w:style>
  <w:style w:type="paragraph" w:customStyle="1" w:styleId="p55">
    <w:name w:val="p5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F70E49"/>
  </w:style>
  <w:style w:type="paragraph" w:customStyle="1" w:styleId="p79">
    <w:name w:val="p7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F70E49"/>
  </w:style>
  <w:style w:type="paragraph" w:customStyle="1" w:styleId="p111">
    <w:name w:val="p11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F70E49"/>
  </w:style>
  <w:style w:type="paragraph" w:customStyle="1" w:styleId="p122">
    <w:name w:val="p12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F70E49"/>
  </w:style>
  <w:style w:type="paragraph" w:customStyle="1" w:styleId="p127">
    <w:name w:val="p12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F70E49"/>
  </w:style>
  <w:style w:type="character" w:customStyle="1" w:styleId="ft22">
    <w:name w:val="ft22"/>
    <w:basedOn w:val="a1"/>
    <w:rsid w:val="00F70E49"/>
  </w:style>
  <w:style w:type="paragraph" w:customStyle="1" w:styleId="p129">
    <w:name w:val="p12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F70E49"/>
  </w:style>
  <w:style w:type="paragraph" w:customStyle="1" w:styleId="msonormal0">
    <w:name w:val="msonormal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F70E49"/>
    <w:rPr>
      <w:color w:val="800080"/>
      <w:u w:val="single"/>
    </w:rPr>
  </w:style>
  <w:style w:type="character" w:customStyle="1" w:styleId="mw-headline">
    <w:name w:val="mw-headline"/>
    <w:basedOn w:val="a1"/>
    <w:rsid w:val="00F70E49"/>
  </w:style>
  <w:style w:type="paragraph" w:customStyle="1" w:styleId="paragraph">
    <w:name w:val="paragraph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F70E49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F70E49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F70E49"/>
  </w:style>
  <w:style w:type="character" w:customStyle="1" w:styleId="UnresolvedMention">
    <w:name w:val="Unresolved Mention"/>
    <w:basedOn w:val="a1"/>
    <w:uiPriority w:val="99"/>
    <w:semiHidden/>
    <w:unhideWhenUsed/>
    <w:rsid w:val="00F70E49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F70E49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F70E49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F70E49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F70E49"/>
  </w:style>
  <w:style w:type="table" w:customStyle="1" w:styleId="TableGrid1">
    <w:name w:val="TableGrid1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F70E4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0E49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0E49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F70E49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F70E49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F70E49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F70E49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F70E49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F70E49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0E49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70E49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70E49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F70E49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F70E49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F70E49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F70E4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70E49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F70E4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70E49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F70E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0E49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F70E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F70E49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F70E49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F70E49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F70E49"/>
    <w:rPr>
      <w:b/>
      <w:bCs/>
    </w:rPr>
  </w:style>
  <w:style w:type="table" w:customStyle="1" w:styleId="TableGrid">
    <w:name w:val="TableGrid"/>
    <w:rsid w:val="00F70E4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F70E49"/>
  </w:style>
  <w:style w:type="character" w:customStyle="1" w:styleId="link-callout-info">
    <w:name w:val="link-callout-info"/>
    <w:basedOn w:val="a1"/>
    <w:rsid w:val="00F70E49"/>
  </w:style>
  <w:style w:type="character" w:customStyle="1" w:styleId="link-callout-title">
    <w:name w:val="link-callout-title"/>
    <w:basedOn w:val="a1"/>
    <w:rsid w:val="00F70E49"/>
  </w:style>
  <w:style w:type="character" w:customStyle="1" w:styleId="link-callout-excerpt">
    <w:name w:val="link-callout-excerpt"/>
    <w:basedOn w:val="a1"/>
    <w:rsid w:val="00F70E49"/>
  </w:style>
  <w:style w:type="character" w:customStyle="1" w:styleId="11">
    <w:name w:val="Название объекта1"/>
    <w:basedOn w:val="a1"/>
    <w:rsid w:val="00F70E49"/>
  </w:style>
  <w:style w:type="character" w:styleId="af0">
    <w:name w:val="Emphasis"/>
    <w:basedOn w:val="a1"/>
    <w:uiPriority w:val="20"/>
    <w:qFormat/>
    <w:rsid w:val="00F70E49"/>
    <w:rPr>
      <w:i/>
      <w:iCs/>
    </w:rPr>
  </w:style>
  <w:style w:type="character" w:styleId="HTML">
    <w:name w:val="HTML Code"/>
    <w:basedOn w:val="a1"/>
    <w:uiPriority w:val="99"/>
    <w:semiHidden/>
    <w:unhideWhenUsed/>
    <w:rsid w:val="00F70E49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F70E49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F70E49"/>
  </w:style>
  <w:style w:type="paragraph" w:customStyle="1" w:styleId="ql-align-justify">
    <w:name w:val="ql-align-justify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F70E49"/>
  </w:style>
  <w:style w:type="paragraph" w:customStyle="1" w:styleId="p86">
    <w:name w:val="p8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F70E49"/>
  </w:style>
  <w:style w:type="paragraph" w:customStyle="1" w:styleId="p87">
    <w:name w:val="p8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F70E49"/>
  </w:style>
  <w:style w:type="paragraph" w:customStyle="1" w:styleId="p89">
    <w:name w:val="p8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F70E49"/>
  </w:style>
  <w:style w:type="paragraph" w:customStyle="1" w:styleId="p24">
    <w:name w:val="p2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F70E49"/>
  </w:style>
  <w:style w:type="paragraph" w:customStyle="1" w:styleId="p91">
    <w:name w:val="p9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F70E49"/>
  </w:style>
  <w:style w:type="paragraph" w:customStyle="1" w:styleId="p94">
    <w:name w:val="p9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F70E49"/>
  </w:style>
  <w:style w:type="paragraph" w:customStyle="1" w:styleId="p100">
    <w:name w:val="p10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F70E49"/>
  </w:style>
  <w:style w:type="paragraph" w:customStyle="1" w:styleId="p102">
    <w:name w:val="p10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F70E49"/>
  </w:style>
  <w:style w:type="paragraph" w:customStyle="1" w:styleId="p103">
    <w:name w:val="p10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F70E49"/>
  </w:style>
  <w:style w:type="character" w:customStyle="1" w:styleId="ft26">
    <w:name w:val="ft26"/>
    <w:basedOn w:val="a1"/>
    <w:rsid w:val="00F70E49"/>
  </w:style>
  <w:style w:type="paragraph" w:customStyle="1" w:styleId="p104">
    <w:name w:val="p10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F70E49"/>
  </w:style>
  <w:style w:type="paragraph" w:customStyle="1" w:styleId="p55">
    <w:name w:val="p5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F70E49"/>
  </w:style>
  <w:style w:type="paragraph" w:customStyle="1" w:styleId="p79">
    <w:name w:val="p7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F70E49"/>
  </w:style>
  <w:style w:type="paragraph" w:customStyle="1" w:styleId="p111">
    <w:name w:val="p11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F70E49"/>
  </w:style>
  <w:style w:type="paragraph" w:customStyle="1" w:styleId="p122">
    <w:name w:val="p12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F70E49"/>
  </w:style>
  <w:style w:type="paragraph" w:customStyle="1" w:styleId="p127">
    <w:name w:val="p12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F70E49"/>
  </w:style>
  <w:style w:type="character" w:customStyle="1" w:styleId="ft22">
    <w:name w:val="ft22"/>
    <w:basedOn w:val="a1"/>
    <w:rsid w:val="00F70E49"/>
  </w:style>
  <w:style w:type="paragraph" w:customStyle="1" w:styleId="p129">
    <w:name w:val="p12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F70E49"/>
  </w:style>
  <w:style w:type="paragraph" w:customStyle="1" w:styleId="msonormal0">
    <w:name w:val="msonormal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F70E49"/>
    <w:rPr>
      <w:color w:val="800080"/>
      <w:u w:val="single"/>
    </w:rPr>
  </w:style>
  <w:style w:type="character" w:customStyle="1" w:styleId="mw-headline">
    <w:name w:val="mw-headline"/>
    <w:basedOn w:val="a1"/>
    <w:rsid w:val="00F70E49"/>
  </w:style>
  <w:style w:type="paragraph" w:customStyle="1" w:styleId="paragraph">
    <w:name w:val="paragraph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F70E4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F70E49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F70E49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F70E49"/>
  </w:style>
  <w:style w:type="character" w:customStyle="1" w:styleId="UnresolvedMention">
    <w:name w:val="Unresolved Mention"/>
    <w:basedOn w:val="a1"/>
    <w:uiPriority w:val="99"/>
    <w:semiHidden/>
    <w:unhideWhenUsed/>
    <w:rsid w:val="00F70E49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F70E49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F70E49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F70E49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F70E49"/>
  </w:style>
  <w:style w:type="table" w:customStyle="1" w:styleId="TableGrid1">
    <w:name w:val="TableGrid1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70E49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F70E4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2365</Words>
  <Characters>13486</Characters>
  <DocSecurity>0</DocSecurity>
  <Lines>112</Lines>
  <Paragraphs>31</Paragraphs>
  <ScaleCrop>false</ScaleCrop>
  <Company/>
  <LinksUpToDate>false</LinksUpToDate>
  <CharactersWithSpaces>15820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2022-08-21T22:32:00Z</dcterms:created>
  <dcterms:modified xsi:type="dcterms:W3CDTF">2022-08-21T22:33:00Z</dcterms:modified>
</cp:coreProperties>
</file>