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260F" w:rsidRPr="008308A4" w:rsidRDefault="00E1260F" w:rsidP="00E1260F">
      <w:pPr>
        <w:pStyle w:val="2"/>
        <w:rPr>
          <w:sz w:val="28"/>
          <w:szCs w:val="28"/>
        </w:rPr>
      </w:pPr>
      <w:bookmarkStart w:id="0" w:name="_Toc94976057"/>
      <w:bookmarkStart w:id="1" w:name="_Toc112241487"/>
      <w:bookmarkStart w:id="2" w:name="_GoBack"/>
      <w:r w:rsidRPr="008308A4">
        <w:rPr>
          <w:sz w:val="28"/>
          <w:szCs w:val="28"/>
        </w:rPr>
        <w:t>2. Нормативно-правовые основы охраны труда</w:t>
      </w:r>
      <w:bookmarkEnd w:id="0"/>
      <w:bookmarkEnd w:id="1"/>
    </w:p>
    <w:bookmarkEnd w:id="2"/>
    <w:p w:rsidR="00E1260F" w:rsidRPr="008308A4" w:rsidRDefault="00E1260F" w:rsidP="00E1260F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E1260F" w:rsidRPr="008308A4" w:rsidRDefault="00E1260F" w:rsidP="00E1260F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Действующее законодательство об охране труда основывается на Конституции Российской Федерации.</w:t>
      </w:r>
    </w:p>
    <w:p w:rsidR="00E1260F" w:rsidRPr="008308A4" w:rsidRDefault="00E1260F" w:rsidP="00E1260F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К основополагающим документам относятся:</w:t>
      </w:r>
    </w:p>
    <w:p w:rsidR="00E1260F" w:rsidRPr="008308A4" w:rsidRDefault="00E1260F" w:rsidP="00E1260F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Трудовой кодекс Российской Федерации;</w:t>
      </w:r>
    </w:p>
    <w:p w:rsidR="00E1260F" w:rsidRPr="008308A4" w:rsidRDefault="00E1260F" w:rsidP="00E1260F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Гражданский кодекс Российской Федерации;</w:t>
      </w:r>
    </w:p>
    <w:p w:rsidR="00E1260F" w:rsidRPr="008308A4" w:rsidRDefault="00E1260F" w:rsidP="00E1260F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Федеральный закон «Об обязательном социальном страховании от несчастных случаев на производстве и профессиональных заболеваний»;</w:t>
      </w:r>
    </w:p>
    <w:p w:rsidR="00E1260F" w:rsidRPr="008308A4" w:rsidRDefault="00E1260F" w:rsidP="00E1260F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Федеральный закон «О специальной оценке условий труда»;</w:t>
      </w:r>
    </w:p>
    <w:p w:rsidR="00E1260F" w:rsidRPr="008308A4" w:rsidRDefault="00E1260F" w:rsidP="00E1260F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Федеральный закон «Об основах охраны здоровья граждан в Российской Федерации»;</w:t>
      </w:r>
    </w:p>
    <w:p w:rsidR="00E1260F" w:rsidRPr="008308A4" w:rsidRDefault="00E1260F" w:rsidP="00E1260F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Указы Президента, постановления Правительства Российской Федерации по вопросам охраны труда;</w:t>
      </w:r>
    </w:p>
    <w:p w:rsidR="00E1260F" w:rsidRPr="008308A4" w:rsidRDefault="00E1260F" w:rsidP="00E1260F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Законы об охране труда субъектов Российской Федерации.</w:t>
      </w:r>
    </w:p>
    <w:p w:rsidR="00E1260F" w:rsidRPr="008308A4" w:rsidRDefault="00E1260F" w:rsidP="00E1260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1260F" w:rsidRPr="008308A4" w:rsidRDefault="00E1260F" w:rsidP="00E1260F">
      <w:pPr>
        <w:pStyle w:val="3"/>
        <w:rPr>
          <w:sz w:val="28"/>
          <w:szCs w:val="28"/>
        </w:rPr>
      </w:pPr>
      <w:bookmarkStart w:id="3" w:name="_Toc94976058"/>
      <w:r w:rsidRPr="008308A4">
        <w:rPr>
          <w:sz w:val="28"/>
          <w:szCs w:val="28"/>
        </w:rPr>
        <w:t>Государственные нормативные требования охраны труда</w:t>
      </w:r>
      <w:bookmarkEnd w:id="3"/>
    </w:p>
    <w:p w:rsidR="00E1260F" w:rsidRPr="008308A4" w:rsidRDefault="00E1260F" w:rsidP="00E1260F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Государственными нормативными требованиями охраны труда, содержащимися в федеральных законах и иных нормативных правовых актах Российской Федерации и законах и иных нормативных правовых актах субъектов Российской Федерации, устанавливаются правила, процедуры, критерии и нормативы, направленные на сохранение жизни и здоровья работников в процессе трудовой деятельности.</w:t>
      </w:r>
    </w:p>
    <w:p w:rsidR="00E1260F" w:rsidRPr="008308A4" w:rsidRDefault="00E1260F" w:rsidP="00E1260F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Государственные нормативные требования охраны труда обязательны для исполнения юридическими и физическими лицами при осуществлении ими любых видов деятельности, в том числе при проектировании, строительстве (реконструкции) и эксплуатации объектов, конструировании машин, механизмов и другого оборудования, разработке технологических процессов, организации производства и труда.</w:t>
      </w:r>
    </w:p>
    <w:p w:rsidR="00E1260F" w:rsidRPr="008308A4" w:rsidRDefault="00E1260F" w:rsidP="00E1260F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lastRenderedPageBreak/>
        <w:t>Порядок разработки, утверждения и изменения подзаконных нормативных правовых актов, содержащих государственные нормативные требования охраны труда, в том числе стандарты безопасности труда, устанавливается Правительством Российской Федерации с учетом мнения Российской трехсторонней комиссии по регулированию социально-трудовых отношений.</w:t>
      </w:r>
    </w:p>
    <w:p w:rsidR="00E1260F" w:rsidRPr="008308A4" w:rsidRDefault="00E1260F" w:rsidP="00E1260F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D176AB" w:rsidRDefault="00E1260F"/>
    <w:sectPr w:rsidR="00D176AB" w:rsidSect="00C45653">
      <w:footerReference w:type="default" r:id="rId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2733088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7757B2" w:rsidRPr="00C45653" w:rsidRDefault="00E1260F">
        <w:pPr>
          <w:pStyle w:val="a4"/>
          <w:jc w:val="right"/>
          <w:rPr>
            <w:rFonts w:ascii="Times New Roman" w:hAnsi="Times New Roman" w:cs="Times New Roman"/>
          </w:rPr>
        </w:pPr>
        <w:r w:rsidRPr="00C45653">
          <w:rPr>
            <w:rFonts w:ascii="Times New Roman" w:hAnsi="Times New Roman" w:cs="Times New Roman"/>
          </w:rPr>
          <w:fldChar w:fldCharType="begin"/>
        </w:r>
        <w:r w:rsidRPr="00C45653">
          <w:rPr>
            <w:rFonts w:ascii="Times New Roman" w:hAnsi="Times New Roman" w:cs="Times New Roman"/>
          </w:rPr>
          <w:instrText>PAGE   \* MERGEFORMAT</w:instrText>
        </w:r>
        <w:r w:rsidRPr="00C45653"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noProof/>
          </w:rPr>
          <w:t>2</w:t>
        </w:r>
        <w:r w:rsidRPr="00C45653">
          <w:rPr>
            <w:rFonts w:ascii="Times New Roman" w:hAnsi="Times New Roman" w:cs="Times New Roman"/>
          </w:rPr>
          <w:fldChar w:fldCharType="end"/>
        </w:r>
      </w:p>
    </w:sdtContent>
  </w:sdt>
  <w:p w:rsidR="007757B2" w:rsidRDefault="00E1260F">
    <w:pPr>
      <w:pStyle w:val="a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46421B6"/>
    <w:multiLevelType w:val="hybridMultilevel"/>
    <w:tmpl w:val="0E88F22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260F"/>
    <w:rsid w:val="00021ADA"/>
    <w:rsid w:val="00705592"/>
    <w:rsid w:val="00E12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668E81-F3AD-49B2-A8F9-825334476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260F"/>
  </w:style>
  <w:style w:type="paragraph" w:styleId="2">
    <w:name w:val="heading 2"/>
    <w:basedOn w:val="a"/>
    <w:next w:val="a"/>
    <w:link w:val="20"/>
    <w:uiPriority w:val="9"/>
    <w:unhideWhenUsed/>
    <w:qFormat/>
    <w:rsid w:val="00E1260F"/>
    <w:pPr>
      <w:keepNext/>
      <w:keepLines/>
      <w:spacing w:after="0" w:line="360" w:lineRule="auto"/>
      <w:ind w:firstLine="851"/>
      <w:contextualSpacing/>
      <w:jc w:val="center"/>
      <w:outlineLvl w:val="1"/>
    </w:pPr>
    <w:rPr>
      <w:rFonts w:ascii="Times New Roman" w:eastAsiaTheme="majorEastAsia" w:hAnsi="Times New Roman" w:cs="Times New Roman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1260F"/>
    <w:pPr>
      <w:keepNext/>
      <w:keepLines/>
      <w:spacing w:after="0" w:line="360" w:lineRule="auto"/>
      <w:contextualSpacing/>
      <w:jc w:val="center"/>
      <w:outlineLvl w:val="2"/>
    </w:pPr>
    <w:rPr>
      <w:rFonts w:ascii="Times New Roman" w:eastAsiaTheme="majorEastAsia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1260F"/>
    <w:rPr>
      <w:rFonts w:ascii="Times New Roman" w:eastAsiaTheme="majorEastAsia" w:hAnsi="Times New Roman" w:cs="Times New Roman"/>
      <w:b/>
      <w:bCs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E1260F"/>
    <w:rPr>
      <w:rFonts w:ascii="Times New Roman" w:eastAsiaTheme="majorEastAsia" w:hAnsi="Times New Roman" w:cs="Times New Roman"/>
      <w:b/>
      <w:bCs/>
      <w:sz w:val="24"/>
      <w:szCs w:val="24"/>
    </w:rPr>
  </w:style>
  <w:style w:type="paragraph" w:styleId="a3">
    <w:name w:val="List Paragraph"/>
    <w:basedOn w:val="a"/>
    <w:uiPriority w:val="34"/>
    <w:qFormat/>
    <w:rsid w:val="00E1260F"/>
    <w:pPr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E126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E126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270</Words>
  <Characters>1544</Characters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2022-08-25T04:08:00Z</dcterms:created>
  <dcterms:modified xsi:type="dcterms:W3CDTF">2022-08-25T04:08:00Z</dcterms:modified>
</cp:coreProperties>
</file>