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3FD582" w14:textId="3CEF9211" w:rsidR="00DD6752" w:rsidRPr="00A313C7" w:rsidRDefault="00DD6752" w:rsidP="00A313C7">
      <w:pPr>
        <w:pStyle w:val="1"/>
      </w:pPr>
      <w:r w:rsidRPr="00A313C7">
        <w:t>Лекция 2</w:t>
      </w:r>
      <w:r w:rsidR="003A00B3" w:rsidRPr="00A313C7">
        <w:t>.</w:t>
      </w:r>
      <w:r w:rsidRPr="00A313C7">
        <w:t xml:space="preserve"> Общее устройство металлорежущих станков</w:t>
      </w:r>
    </w:p>
    <w:p w14:paraId="7659387D" w14:textId="57D8F81D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12CA99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Металлорежущий станок (МРС) в общем случае состоит из:</w:t>
      </w:r>
    </w:p>
    <w:p w14:paraId="5EB04AB2" w14:textId="3BCE646D" w:rsidR="00DD6752" w:rsidRPr="00A313C7" w:rsidRDefault="00A313C7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1) </w:t>
      </w:r>
      <w:r w:rsidR="00DD6752" w:rsidRPr="00A313C7">
        <w:rPr>
          <w:rFonts w:ascii="Times New Roman" w:eastAsia="Times New Roman" w:hAnsi="Times New Roman" w:cs="Times New Roman"/>
          <w:sz w:val="28"/>
          <w:szCs w:val="28"/>
        </w:rPr>
        <w:t xml:space="preserve">рабочих органов (устройства, обеспечивающие закрепление </w:t>
      </w:r>
      <w:r w:rsidR="00A06574" w:rsidRPr="00A313C7">
        <w:rPr>
          <w:rFonts w:ascii="Times New Roman" w:eastAsia="Times New Roman" w:hAnsi="Times New Roman" w:cs="Times New Roman"/>
          <w:sz w:val="28"/>
          <w:szCs w:val="28"/>
        </w:rPr>
        <w:t>заготовки</w:t>
      </w:r>
      <w:r w:rsidR="00DD6752" w:rsidRPr="00A313C7">
        <w:rPr>
          <w:rFonts w:ascii="Times New Roman" w:eastAsia="Times New Roman" w:hAnsi="Times New Roman" w:cs="Times New Roman"/>
          <w:sz w:val="28"/>
          <w:szCs w:val="28"/>
        </w:rPr>
        <w:t xml:space="preserve">, инструмента и относительное перемещение заготовки и </w:t>
      </w:r>
      <w:r w:rsidR="00A06574" w:rsidRPr="00A313C7">
        <w:rPr>
          <w:rFonts w:ascii="Times New Roman" w:eastAsia="Times New Roman" w:hAnsi="Times New Roman" w:cs="Times New Roman"/>
          <w:sz w:val="28"/>
          <w:szCs w:val="28"/>
        </w:rPr>
        <w:t>инструмента</w:t>
      </w:r>
      <w:r w:rsidR="00DD6752" w:rsidRPr="00A313C7">
        <w:rPr>
          <w:rFonts w:ascii="Times New Roman" w:eastAsia="Times New Roman" w:hAnsi="Times New Roman" w:cs="Times New Roman"/>
          <w:sz w:val="28"/>
          <w:szCs w:val="28"/>
        </w:rPr>
        <w:t xml:space="preserve"> в процессе резания);</w:t>
      </w:r>
    </w:p>
    <w:p w14:paraId="0BAE0B90" w14:textId="56EFF329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Пример</w:t>
      </w:r>
      <w:r w:rsidR="00A06574" w:rsidRPr="00A313C7">
        <w:rPr>
          <w:rFonts w:ascii="Times New Roman" w:eastAsia="Times New Roman" w:hAnsi="Times New Roman" w:cs="Times New Roman"/>
          <w:sz w:val="28"/>
          <w:szCs w:val="28"/>
        </w:rPr>
        <w:t>: у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 токарного станка это шпиндель с патроном, в котором закрепляется обрабатываемая заготовка, и суппорт, в котором </w:t>
      </w:r>
      <w:r w:rsidR="00A06574" w:rsidRPr="00A313C7">
        <w:rPr>
          <w:rFonts w:ascii="Times New Roman" w:eastAsia="Times New Roman" w:hAnsi="Times New Roman" w:cs="Times New Roman"/>
          <w:sz w:val="28"/>
          <w:szCs w:val="28"/>
        </w:rPr>
        <w:t>закрепляется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 резец.</w:t>
      </w:r>
    </w:p>
    <w:p w14:paraId="6EE842C8" w14:textId="1D634DB1" w:rsidR="00DD6752" w:rsidRPr="00A313C7" w:rsidRDefault="00A313C7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2) </w:t>
      </w:r>
      <w:r w:rsidR="00DD6752" w:rsidRPr="00A313C7">
        <w:rPr>
          <w:rFonts w:ascii="Times New Roman" w:eastAsia="Times New Roman" w:hAnsi="Times New Roman" w:cs="Times New Roman"/>
          <w:sz w:val="28"/>
          <w:szCs w:val="28"/>
        </w:rPr>
        <w:t>несущих узлов (соединения базовых деталей, они обеспечивают правильность взаимного расположения рабочих органов);</w:t>
      </w:r>
    </w:p>
    <w:p w14:paraId="5073EC00" w14:textId="648EB289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Пример</w:t>
      </w:r>
      <w:r w:rsidR="00A06574" w:rsidRPr="00A313C7">
        <w:rPr>
          <w:rFonts w:ascii="Times New Roman" w:eastAsia="Times New Roman" w:hAnsi="Times New Roman" w:cs="Times New Roman"/>
          <w:sz w:val="28"/>
          <w:szCs w:val="28"/>
        </w:rPr>
        <w:t>: у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 токарного станка это станина, передняя и задняя бабка. Используют обычно отливки из серого чугуна для защиты от вибраций.</w:t>
      </w:r>
      <w:r w:rsidR="00A313C7" w:rsidRPr="00A313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приводов (привод – это электро- или гидродвигатель с комплексом механизмов, передающих движение от двигателя к рабочим органам </w:t>
      </w:r>
      <w:r w:rsidR="00A06574" w:rsidRPr="00A313C7">
        <w:rPr>
          <w:rFonts w:ascii="Times New Roman" w:eastAsia="Times New Roman" w:hAnsi="Times New Roman" w:cs="Times New Roman"/>
          <w:sz w:val="28"/>
          <w:szCs w:val="28"/>
        </w:rPr>
        <w:t>станка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2C200157" w14:textId="470B7576" w:rsidR="00DD6752" w:rsidRPr="00A313C7" w:rsidRDefault="00A313C7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3) </w:t>
      </w:r>
      <w:r w:rsidR="00DD6752" w:rsidRPr="00A313C7">
        <w:rPr>
          <w:rFonts w:ascii="Times New Roman" w:eastAsia="Times New Roman" w:hAnsi="Times New Roman" w:cs="Times New Roman"/>
          <w:sz w:val="28"/>
          <w:szCs w:val="28"/>
        </w:rPr>
        <w:t>прочие элементы:</w:t>
      </w:r>
    </w:p>
    <w:p w14:paraId="62E01FB3" w14:textId="15A5AE26" w:rsidR="00DD6752" w:rsidRPr="00A313C7" w:rsidRDefault="003A00B3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DD6752" w:rsidRPr="00A313C7">
        <w:rPr>
          <w:rFonts w:ascii="Times New Roman" w:eastAsia="Times New Roman" w:hAnsi="Times New Roman" w:cs="Times New Roman"/>
          <w:sz w:val="28"/>
          <w:szCs w:val="28"/>
        </w:rPr>
        <w:t>устройство управления (ручное, автоматическое или программное);</w:t>
      </w:r>
    </w:p>
    <w:p w14:paraId="4B2CFF9A" w14:textId="541A7274" w:rsidR="00DD6752" w:rsidRPr="00A313C7" w:rsidRDefault="003A00B3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DD6752" w:rsidRPr="00A313C7">
        <w:rPr>
          <w:rFonts w:ascii="Times New Roman" w:eastAsia="Times New Roman" w:hAnsi="Times New Roman" w:cs="Times New Roman"/>
          <w:sz w:val="28"/>
          <w:szCs w:val="28"/>
        </w:rPr>
        <w:t>манипулирующие устройства (автоматизация вспомогательных движений – смена заготовок, их зажим, перемещение, смена инструмента, удаление стружки);</w:t>
      </w:r>
    </w:p>
    <w:p w14:paraId="4B98A538" w14:textId="1016B1C3" w:rsidR="00DD6752" w:rsidRPr="00A313C7" w:rsidRDefault="003A00B3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DD6752" w:rsidRPr="00A313C7">
        <w:rPr>
          <w:rFonts w:ascii="Times New Roman" w:eastAsia="Times New Roman" w:hAnsi="Times New Roman" w:cs="Times New Roman"/>
          <w:sz w:val="28"/>
          <w:szCs w:val="28"/>
        </w:rPr>
        <w:t>контрольные и измерительные устройства.</w:t>
      </w:r>
    </w:p>
    <w:p w14:paraId="3F37206E" w14:textId="781994E3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Приводы МРС могут быть со ступенчатым и бесступенчатым </w:t>
      </w:r>
      <w:r w:rsidR="00A06574" w:rsidRPr="00A313C7">
        <w:rPr>
          <w:rFonts w:ascii="Times New Roman" w:eastAsia="Times New Roman" w:hAnsi="Times New Roman" w:cs="Times New Roman"/>
          <w:sz w:val="28"/>
          <w:szCs w:val="28"/>
        </w:rPr>
        <w:t>регулированием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 скорости движения выходных звеньев.</w:t>
      </w:r>
    </w:p>
    <w:p w14:paraId="0376755E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Ступенчатое регулирование осуществляется следующими методами:</w:t>
      </w:r>
    </w:p>
    <w:p w14:paraId="72813677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а) Применением многоскоростного асинхронного электродвигателя;</w:t>
      </w:r>
    </w:p>
    <w:p w14:paraId="62137095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б) Сочетание электродвигателя с механической коробкой скоростей</w:t>
      </w:r>
    </w:p>
    <w:p w14:paraId="1ED2FFFD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или ступенчатыми шкивами.</w:t>
      </w:r>
    </w:p>
    <w:p w14:paraId="3B68FB97" w14:textId="6E5D661F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page9"/>
      <w:bookmarkEnd w:id="0"/>
      <w:r w:rsidRPr="00A313C7">
        <w:rPr>
          <w:rFonts w:ascii="Times New Roman" w:eastAsia="Times New Roman" w:hAnsi="Times New Roman" w:cs="Times New Roman"/>
          <w:sz w:val="28"/>
          <w:szCs w:val="28"/>
        </w:rPr>
        <w:t>Бесступенчатое регулирование осуществляется следующими методами:</w:t>
      </w:r>
    </w:p>
    <w:p w14:paraId="458895EA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а) Применением механических вариаторов.</w:t>
      </w:r>
    </w:p>
    <w:p w14:paraId="4A0F0DE7" w14:textId="77777777" w:rsidR="002E7C2B" w:rsidRPr="00A313C7" w:rsidRDefault="002E7C2B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EC057B" w14:textId="410D9526" w:rsidR="00DD6752" w:rsidRPr="00A313C7" w:rsidRDefault="00DD6752" w:rsidP="00A313C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A6C02D" wp14:editId="503FF493">
            <wp:extent cx="2584450" cy="176149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176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962B2E" w14:textId="68E93709" w:rsidR="00DD6752" w:rsidRPr="00A313C7" w:rsidRDefault="00DD6752" w:rsidP="00A313C7">
      <w:pPr>
        <w:pStyle w:val="2"/>
      </w:pPr>
      <w:r w:rsidRPr="00A313C7">
        <w:t>Рис. 1. Пример механического вариатора</w:t>
      </w:r>
    </w:p>
    <w:p w14:paraId="59038170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7D3B36" w14:textId="2F4C8F3F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Пример механического вариатора приведен на рис. 1. В вариаторе шкивы 1 и 2, имеющие криволинейную образующую, закреплены соответственно на ведущем I и ведомом II валах. Оси роликов 3, прижатых к поверхности шкивов, устанавливают под различными углами к оси валов. Этим обеспечивают плавное изменение частоты вращения ведомого вала. </w:t>
      </w:r>
    </w:p>
    <w:p w14:paraId="1755487B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б) Применением электродвигателей постоянного тока.</w:t>
      </w:r>
    </w:p>
    <w:p w14:paraId="3DCA638F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в) Гидравлическим регулированием.</w:t>
      </w:r>
    </w:p>
    <w:p w14:paraId="5B3E4500" w14:textId="3D77E1A6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Широко распространены, особенно в станках с ручным управлением, асинхронные электродвигатели, для которых характерна высокая надежность и простота обслуживания. Но в станках с числовым программным управлением (ЧПУ) их применяют только в приводах тех исполнительных органов, которые работают с постоянной скоростью, например в приводах поворота и фиксации многопозиционных револьверных головок. </w:t>
      </w:r>
    </w:p>
    <w:p w14:paraId="7EE9EB23" w14:textId="1CFB1C54" w:rsidR="00DD6752" w:rsidRPr="00A313C7" w:rsidRDefault="00A313C7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DD6752" w:rsidRPr="00A313C7">
        <w:rPr>
          <w:rFonts w:ascii="Times New Roman" w:eastAsia="Times New Roman" w:hAnsi="Times New Roman" w:cs="Times New Roman"/>
          <w:sz w:val="28"/>
          <w:szCs w:val="28"/>
        </w:rPr>
        <w:t xml:space="preserve">приводах главного движения используют двигатели постоянного тока. Основу шаговых приводов подач составляют несиловые и силовые шаговые электродвигатели. В первом случае в состав привода включают систему усиления крутящего момента, обычно гидравлического типа. Силовой шаговый электродвигатель связан с винтом подачи или непосредственно, или через редуктор. В следящих приводах подач в основном применяют высокомоментные электродвигатели. Указанные электродвигатели приводов главного движения и подач станков с ЧПУ не только являются источниками движения, но и осуществляют реверсирование и регулирование скорости </w:t>
      </w:r>
      <w:r w:rsidR="00DD6752" w:rsidRPr="00A313C7">
        <w:rPr>
          <w:rFonts w:ascii="Times New Roman" w:eastAsia="Times New Roman" w:hAnsi="Times New Roman" w:cs="Times New Roman"/>
          <w:sz w:val="28"/>
          <w:szCs w:val="28"/>
        </w:rPr>
        <w:lastRenderedPageBreak/>
        <w:t>движения исполнительных органов. Это позволило резко сократить в станках с ЧПУ число механических устройств реверсирования и регулирования скорости.</w:t>
      </w:r>
    </w:p>
    <w:p w14:paraId="6FFA57F8" w14:textId="178841E2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Реверсирование – изменение направления вращения всего привода – производят переключением фаз асинхронного электродвигателя и изменением полярности электродвигателя постоянного тока. Реверсирование гид</w:t>
      </w:r>
      <w:bookmarkStart w:id="1" w:name="page10"/>
      <w:bookmarkEnd w:id="1"/>
      <w:r w:rsidRPr="00A313C7">
        <w:rPr>
          <w:rFonts w:ascii="Times New Roman" w:eastAsia="Times New Roman" w:hAnsi="Times New Roman" w:cs="Times New Roman"/>
          <w:sz w:val="28"/>
          <w:szCs w:val="28"/>
        </w:rPr>
        <w:t>равлических механизмов осуществляют золотниками. В механизмах с зубчатыми колесами реверсирование производят переключением кулачковых или фрикционных дисковых муфт.</w:t>
      </w:r>
    </w:p>
    <w:p w14:paraId="10C4DAEC" w14:textId="3478C1E4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Кинематика металлорежущих станков</w:t>
      </w:r>
    </w:p>
    <w:p w14:paraId="41E8D36E" w14:textId="4D50781B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iCs/>
          <w:sz w:val="28"/>
          <w:szCs w:val="28"/>
        </w:rPr>
        <w:t>Кинематическая схема является условным графическим изображением взаимосвязи тех механизмов станка, которые обеспечивают заданные законы движения исполнительных органов.</w:t>
      </w:r>
    </w:p>
    <w:p w14:paraId="1C03F89B" w14:textId="41C205BC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Это совокупность условных обозначений передач и механизмов, которые осуществляют движение элементов станка.</w:t>
      </w:r>
    </w:p>
    <w:p w14:paraId="452538F4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Каждая схема состоит из отдельных кинематических цепей.</w:t>
      </w:r>
    </w:p>
    <w:p w14:paraId="4006C840" w14:textId="0F72CB1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iCs/>
          <w:sz w:val="28"/>
          <w:szCs w:val="28"/>
        </w:rPr>
        <w:t>Пример</w:t>
      </w:r>
      <w:r w:rsidR="00A06574" w:rsidRPr="00A313C7">
        <w:rPr>
          <w:rFonts w:ascii="Times New Roman" w:eastAsia="Times New Roman" w:hAnsi="Times New Roman" w:cs="Times New Roman"/>
          <w:iCs/>
          <w:sz w:val="28"/>
          <w:szCs w:val="28"/>
        </w:rPr>
        <w:t>: у</w:t>
      </w:r>
      <w:r w:rsidRPr="00A313C7">
        <w:rPr>
          <w:rFonts w:ascii="Times New Roman" w:eastAsia="Times New Roman" w:hAnsi="Times New Roman" w:cs="Times New Roman"/>
          <w:iCs/>
          <w:sz w:val="28"/>
          <w:szCs w:val="28"/>
        </w:rPr>
        <w:t xml:space="preserve"> токарного станка кинематическая схема содержит две кинематические цепи – цепь главного движения обеспечивает вращение шпинделя с заготовкой; цепь подач обеспечивает поступательное движение суппорта с резцом.</w:t>
      </w:r>
    </w:p>
    <w:p w14:paraId="44AAE807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На схеме указываются численные значения диаметров шкивов, чисел зубьев зубчатых колес, их модулей зацепления и т. д. По кинематической схеме станка, зная частоту вращения ведущего вала, можно определить частоту вращения любого вала кинематической цепи.</w:t>
      </w:r>
    </w:p>
    <w:p w14:paraId="31595988" w14:textId="66BF4C1A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Ряд основных условных обозначений на кинема</w:t>
      </w:r>
      <w:r w:rsidR="00A06B50" w:rsidRPr="00A313C7">
        <w:rPr>
          <w:rFonts w:ascii="Times New Roman" w:eastAsia="Times New Roman" w:hAnsi="Times New Roman" w:cs="Times New Roman"/>
          <w:sz w:val="28"/>
          <w:szCs w:val="28"/>
        </w:rPr>
        <w:t>тических схемах МРС приведен в Таблице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 1.</w:t>
      </w:r>
    </w:p>
    <w:p w14:paraId="4BCC74AC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A4C226" w14:textId="54AC070D" w:rsidR="00DD6752" w:rsidRPr="00A313C7" w:rsidRDefault="00DD6752" w:rsidP="00A313C7">
      <w:pPr>
        <w:pStyle w:val="3"/>
      </w:pPr>
      <w:r w:rsidRPr="00A313C7">
        <w:t>Таблица 1. Условные обозначения на кинематических схемах</w:t>
      </w:r>
    </w:p>
    <w:tbl>
      <w:tblPr>
        <w:tblW w:w="9458" w:type="dxa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0"/>
        <w:gridCol w:w="2320"/>
        <w:gridCol w:w="2320"/>
        <w:gridCol w:w="2558"/>
      </w:tblGrid>
      <w:tr w:rsidR="00DD6752" w:rsidRPr="00A313C7" w14:paraId="48FEE7DD" w14:textId="77777777" w:rsidTr="00A06B50">
        <w:trPr>
          <w:trHeight w:val="259"/>
        </w:trPr>
        <w:tc>
          <w:tcPr>
            <w:tcW w:w="2260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FED3ECB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Вал</w:t>
            </w:r>
          </w:p>
        </w:tc>
        <w:tc>
          <w:tcPr>
            <w:tcW w:w="2320" w:type="dxa"/>
            <w:tcBorders>
              <w:top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B8EF818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top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6D07E6B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Свободное</w:t>
            </w:r>
          </w:p>
        </w:tc>
        <w:tc>
          <w:tcPr>
            <w:tcW w:w="2558" w:type="dxa"/>
            <w:tcBorders>
              <w:top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78EB692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20A8A87D" w14:textId="77777777" w:rsidTr="00A06B50">
        <w:trPr>
          <w:trHeight w:val="274"/>
        </w:trPr>
        <w:tc>
          <w:tcPr>
            <w:tcW w:w="2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611E78B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7ECACAB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DA8E8A0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для вращения</w:t>
            </w:r>
          </w:p>
        </w:tc>
        <w:tc>
          <w:tcPr>
            <w:tcW w:w="255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3F10710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3E864476" w14:textId="77777777" w:rsidTr="00A06B50">
        <w:trPr>
          <w:trHeight w:val="274"/>
        </w:trPr>
        <w:tc>
          <w:tcPr>
            <w:tcW w:w="2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1547551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02556DB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381CC67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соединение детали</w:t>
            </w:r>
          </w:p>
        </w:tc>
        <w:tc>
          <w:tcPr>
            <w:tcW w:w="255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58B5D47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4C139C91" w14:textId="77777777" w:rsidTr="00A06B50">
        <w:trPr>
          <w:trHeight w:val="321"/>
        </w:trPr>
        <w:tc>
          <w:tcPr>
            <w:tcW w:w="2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FFD2A46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E4B9D3D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5DC16E2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с валом</w:t>
            </w:r>
          </w:p>
        </w:tc>
        <w:tc>
          <w:tcPr>
            <w:tcW w:w="255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766C154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3F35B469" w14:textId="77777777" w:rsidTr="00A06B50">
        <w:trPr>
          <w:trHeight w:val="254"/>
        </w:trPr>
        <w:tc>
          <w:tcPr>
            <w:tcW w:w="2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76A337B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Радиальный</w:t>
            </w: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045B021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C82AF89" w14:textId="37062189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Глухое, неподвиж</w:t>
            </w:r>
            <w:r w:rsidR="00144FAC"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5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951AE6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4161C038" w14:textId="77777777" w:rsidTr="00A06B50">
        <w:trPr>
          <w:trHeight w:val="278"/>
        </w:trPr>
        <w:tc>
          <w:tcPr>
            <w:tcW w:w="2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A56E53B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подшипник (без</w:t>
            </w: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2A4CE0B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7814C05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ное соединение</w:t>
            </w:r>
          </w:p>
        </w:tc>
        <w:tc>
          <w:tcPr>
            <w:tcW w:w="255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64E355B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6903C508" w14:textId="77777777" w:rsidTr="00A06B50">
        <w:trPr>
          <w:trHeight w:val="331"/>
        </w:trPr>
        <w:tc>
          <w:tcPr>
            <w:tcW w:w="2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E180E37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уточнения типа)</w:t>
            </w:r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BE64712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C415761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детали с валом</w:t>
            </w:r>
          </w:p>
        </w:tc>
        <w:tc>
          <w:tcPr>
            <w:tcW w:w="255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1C1F5E9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5EC3475C" w14:textId="77777777" w:rsidTr="00A06B50">
        <w:trPr>
          <w:trHeight w:val="259"/>
        </w:trPr>
        <w:tc>
          <w:tcPr>
            <w:tcW w:w="2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0AAB87E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Соединение двух</w:t>
            </w: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074ABE4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6F315CE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Подвижное только в</w:t>
            </w:r>
          </w:p>
        </w:tc>
        <w:tc>
          <w:tcPr>
            <w:tcW w:w="255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69860B8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7E12C887" w14:textId="77777777" w:rsidTr="00A06B50">
        <w:trPr>
          <w:trHeight w:val="274"/>
        </w:trPr>
        <w:tc>
          <w:tcPr>
            <w:tcW w:w="2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495906F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валов глухое</w:t>
            </w: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8D29709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1F9349F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осевом направлении</w:t>
            </w:r>
          </w:p>
        </w:tc>
        <w:tc>
          <w:tcPr>
            <w:tcW w:w="255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0649773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5C98FC5A" w14:textId="77777777" w:rsidTr="00A06B50">
        <w:trPr>
          <w:trHeight w:val="278"/>
        </w:trPr>
        <w:tc>
          <w:tcPr>
            <w:tcW w:w="2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1A3D443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512D37F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E48A213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соединение детали с</w:t>
            </w:r>
          </w:p>
        </w:tc>
        <w:tc>
          <w:tcPr>
            <w:tcW w:w="255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37EA551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2A694785" w14:textId="77777777" w:rsidTr="00A06B50">
        <w:trPr>
          <w:trHeight w:val="312"/>
        </w:trPr>
        <w:tc>
          <w:tcPr>
            <w:tcW w:w="2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415E022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6447795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BAC5318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валом</w:t>
            </w:r>
          </w:p>
        </w:tc>
        <w:tc>
          <w:tcPr>
            <w:tcW w:w="255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FC6987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2038EBB9" w14:textId="77777777" w:rsidTr="00A06B50">
        <w:trPr>
          <w:trHeight w:val="402"/>
        </w:trPr>
        <w:tc>
          <w:tcPr>
            <w:tcW w:w="2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3E98D50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1DF014A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3415BCE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D6BEB91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231727F1" w14:textId="77777777" w:rsidTr="00A06B50">
        <w:trPr>
          <w:trHeight w:val="259"/>
        </w:trPr>
        <w:tc>
          <w:tcPr>
            <w:tcW w:w="2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2B7EE13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Соединение двух</w:t>
            </w: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5352EE3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4548818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Глухое соединение</w:t>
            </w:r>
          </w:p>
        </w:tc>
        <w:tc>
          <w:tcPr>
            <w:tcW w:w="255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9F5BB17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28AC2F49" w14:textId="77777777" w:rsidTr="00A06B50">
        <w:trPr>
          <w:trHeight w:val="274"/>
        </w:trPr>
        <w:tc>
          <w:tcPr>
            <w:tcW w:w="2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A640013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валов эластичное</w:t>
            </w: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963A33A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E79EF76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двух деталей</w:t>
            </w:r>
          </w:p>
        </w:tc>
        <w:tc>
          <w:tcPr>
            <w:tcW w:w="255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6E48AC3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09401AB9" w14:textId="77777777" w:rsidTr="00A06B50">
        <w:trPr>
          <w:trHeight w:val="321"/>
        </w:trPr>
        <w:tc>
          <w:tcPr>
            <w:tcW w:w="2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09ED231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7F2975E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0A5A479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на втулке</w:t>
            </w:r>
          </w:p>
        </w:tc>
        <w:tc>
          <w:tcPr>
            <w:tcW w:w="255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DA3A00D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52653FB4" w14:textId="77777777" w:rsidTr="00A06B50">
        <w:trPr>
          <w:trHeight w:val="259"/>
        </w:trPr>
        <w:tc>
          <w:tcPr>
            <w:tcW w:w="2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B4DD264" w14:textId="69A324C9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Центр вращаю</w:t>
            </w: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38D4674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DD4C15C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Патрон кулачковый</w:t>
            </w:r>
          </w:p>
        </w:tc>
        <w:tc>
          <w:tcPr>
            <w:tcW w:w="255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60AAB95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43861429" w14:textId="77777777" w:rsidTr="00A06B50">
        <w:trPr>
          <w:trHeight w:val="312"/>
        </w:trPr>
        <w:tc>
          <w:tcPr>
            <w:tcW w:w="2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149CEA9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щийся</w:t>
            </w: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789DCF2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EE088D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CB04DA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379F91D7" w14:textId="77777777" w:rsidTr="00A06B50">
        <w:trPr>
          <w:trHeight w:val="983"/>
        </w:trPr>
        <w:tc>
          <w:tcPr>
            <w:tcW w:w="2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9C03134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D2C563C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8F4F412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84419D4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07100D1F" w14:textId="77777777" w:rsidTr="00A06B50">
        <w:trPr>
          <w:trHeight w:val="259"/>
        </w:trPr>
        <w:tc>
          <w:tcPr>
            <w:tcW w:w="2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FAAA4F1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Кулачковая муфта</w:t>
            </w: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086A876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8F99AE5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Фрикционная</w:t>
            </w:r>
          </w:p>
        </w:tc>
        <w:tc>
          <w:tcPr>
            <w:tcW w:w="255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AB82FD6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68859C2A" w14:textId="77777777" w:rsidTr="00A06B50">
        <w:trPr>
          <w:trHeight w:val="274"/>
        </w:trPr>
        <w:tc>
          <w:tcPr>
            <w:tcW w:w="226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DD412CA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сцепления</w:t>
            </w: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BE18F86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74BCDBD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дисковая муфта</w:t>
            </w:r>
          </w:p>
        </w:tc>
        <w:tc>
          <w:tcPr>
            <w:tcW w:w="255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2209F21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7BB83BFB" w14:textId="77777777" w:rsidTr="00A06B50">
        <w:trPr>
          <w:trHeight w:val="321"/>
        </w:trPr>
        <w:tc>
          <w:tcPr>
            <w:tcW w:w="22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8C4D5BD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248B5BC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A70D3BA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сцепления</w:t>
            </w:r>
          </w:p>
        </w:tc>
        <w:tc>
          <w:tcPr>
            <w:tcW w:w="255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57745A8" w14:textId="77777777" w:rsidR="00DD6752" w:rsidRPr="00A313C7" w:rsidRDefault="00DD6752" w:rsidP="00A313C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DF62D36" w14:textId="42273909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EB6B720" wp14:editId="1B1A394F">
            <wp:simplePos x="0" y="0"/>
            <wp:positionH relativeFrom="column">
              <wp:posOffset>1524635</wp:posOffset>
            </wp:positionH>
            <wp:positionV relativeFrom="paragraph">
              <wp:posOffset>-4379595</wp:posOffset>
            </wp:positionV>
            <wp:extent cx="1325880" cy="389890"/>
            <wp:effectExtent l="0" t="0" r="762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38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13C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29C3AEA" wp14:editId="7C588524">
            <wp:simplePos x="0" y="0"/>
            <wp:positionH relativeFrom="column">
              <wp:posOffset>4831715</wp:posOffset>
            </wp:positionH>
            <wp:positionV relativeFrom="paragraph">
              <wp:posOffset>-4379595</wp:posOffset>
            </wp:positionV>
            <wp:extent cx="542290" cy="484505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" cy="48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13C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5E8CF940" wp14:editId="1F83C9D0">
            <wp:simplePos x="0" y="0"/>
            <wp:positionH relativeFrom="column">
              <wp:posOffset>1707515</wp:posOffset>
            </wp:positionH>
            <wp:positionV relativeFrom="paragraph">
              <wp:posOffset>-3650615</wp:posOffset>
            </wp:positionV>
            <wp:extent cx="960120" cy="42037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42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13C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6142E8B6" wp14:editId="6D3544CC">
            <wp:simplePos x="0" y="0"/>
            <wp:positionH relativeFrom="column">
              <wp:posOffset>1771650</wp:posOffset>
            </wp:positionH>
            <wp:positionV relativeFrom="paragraph">
              <wp:posOffset>-3650615</wp:posOffset>
            </wp:positionV>
            <wp:extent cx="3696970" cy="3557270"/>
            <wp:effectExtent l="0" t="0" r="0" b="508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970" cy="355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313673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Передачи в приводах МРС</w:t>
      </w:r>
    </w:p>
    <w:p w14:paraId="4B5AF2EE" w14:textId="0625C0D8" w:rsidR="00DD6752" w:rsidRPr="00A313C7" w:rsidRDefault="00A06B50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DD6752" w:rsidRPr="00A313C7">
        <w:rPr>
          <w:rFonts w:ascii="Times New Roman" w:eastAsia="Times New Roman" w:hAnsi="Times New Roman" w:cs="Times New Roman"/>
          <w:sz w:val="28"/>
          <w:szCs w:val="28"/>
        </w:rPr>
        <w:t>конструкциях приводов МРС широко используются различн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ые виды передач, приведенные в Таблице </w:t>
      </w:r>
      <w:r w:rsidR="00DD6752" w:rsidRPr="00A313C7">
        <w:rPr>
          <w:rFonts w:ascii="Times New Roman" w:eastAsia="Times New Roman" w:hAnsi="Times New Roman" w:cs="Times New Roman"/>
          <w:sz w:val="28"/>
          <w:szCs w:val="28"/>
        </w:rPr>
        <w:t>2.</w:t>
      </w:r>
    </w:p>
    <w:p w14:paraId="7B2671E5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EC4B71" w14:textId="705487B5" w:rsidR="00DD6752" w:rsidRDefault="00DD6752" w:rsidP="00BC2EBD">
      <w:pPr>
        <w:pStyle w:val="3"/>
      </w:pPr>
      <w:r w:rsidRPr="00A313C7">
        <w:lastRenderedPageBreak/>
        <w:t>Таблица 2. Основные виды используемых в приводах МРС передач и их условные обозначения</w:t>
      </w: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2200"/>
        <w:gridCol w:w="2231"/>
        <w:gridCol w:w="53"/>
        <w:gridCol w:w="2267"/>
        <w:gridCol w:w="2220"/>
      </w:tblGrid>
      <w:tr w:rsidR="00DD6752" w:rsidRPr="00A313C7" w14:paraId="01A0B175" w14:textId="77777777" w:rsidTr="004A1B85">
        <w:trPr>
          <w:trHeight w:val="263"/>
        </w:trPr>
        <w:tc>
          <w:tcPr>
            <w:tcW w:w="60" w:type="dxa"/>
            <w:shd w:val="clear" w:color="auto" w:fill="000000"/>
            <w:vAlign w:val="bottom"/>
          </w:tcPr>
          <w:p w14:paraId="6016DB3B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67E55493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Цепная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63EA8C0D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" w:type="dxa"/>
            <w:shd w:val="clear" w:color="auto" w:fill="auto"/>
            <w:vAlign w:val="bottom"/>
          </w:tcPr>
          <w:p w14:paraId="380BCA35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7" w:type="dxa"/>
            <w:shd w:val="clear" w:color="auto" w:fill="auto"/>
            <w:vAlign w:val="bottom"/>
          </w:tcPr>
          <w:p w14:paraId="375913EB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Зубчатая передача</w:t>
            </w:r>
          </w:p>
        </w:tc>
        <w:tc>
          <w:tcPr>
            <w:tcW w:w="2220" w:type="dxa"/>
            <w:shd w:val="clear" w:color="auto" w:fill="auto"/>
            <w:vAlign w:val="bottom"/>
          </w:tcPr>
          <w:p w14:paraId="6F5DEED7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6A739554" w14:textId="77777777" w:rsidTr="004A1B85">
        <w:trPr>
          <w:trHeight w:val="312"/>
        </w:trPr>
        <w:tc>
          <w:tcPr>
            <w:tcW w:w="60" w:type="dxa"/>
            <w:shd w:val="clear" w:color="auto" w:fill="000000"/>
            <w:vAlign w:val="bottom"/>
          </w:tcPr>
          <w:p w14:paraId="0CC49905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6D2EFB2E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передача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3E66F90D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" w:type="dxa"/>
            <w:shd w:val="clear" w:color="auto" w:fill="auto"/>
            <w:vAlign w:val="bottom"/>
          </w:tcPr>
          <w:p w14:paraId="0F6D4829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7" w:type="dxa"/>
            <w:shd w:val="clear" w:color="auto" w:fill="auto"/>
            <w:vAlign w:val="bottom"/>
          </w:tcPr>
          <w:p w14:paraId="6E75F79A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цилиндрическая</w:t>
            </w:r>
          </w:p>
        </w:tc>
        <w:tc>
          <w:tcPr>
            <w:tcW w:w="2220" w:type="dxa"/>
            <w:shd w:val="clear" w:color="auto" w:fill="auto"/>
            <w:vAlign w:val="bottom"/>
          </w:tcPr>
          <w:p w14:paraId="3EA8BD51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0E86073D" w14:textId="77777777" w:rsidTr="004A1B85">
        <w:trPr>
          <w:trHeight w:val="580"/>
        </w:trPr>
        <w:tc>
          <w:tcPr>
            <w:tcW w:w="60" w:type="dxa"/>
            <w:shd w:val="clear" w:color="auto" w:fill="000000"/>
            <w:vAlign w:val="bottom"/>
          </w:tcPr>
          <w:p w14:paraId="6F34AD9A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52F4D0F9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1" w:type="dxa"/>
            <w:shd w:val="clear" w:color="auto" w:fill="auto"/>
            <w:vAlign w:val="bottom"/>
          </w:tcPr>
          <w:p w14:paraId="1501CD2E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" w:type="dxa"/>
            <w:shd w:val="clear" w:color="auto" w:fill="auto"/>
            <w:vAlign w:val="bottom"/>
          </w:tcPr>
          <w:p w14:paraId="012926B2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7" w:type="dxa"/>
            <w:shd w:val="clear" w:color="auto" w:fill="auto"/>
            <w:vAlign w:val="bottom"/>
          </w:tcPr>
          <w:p w14:paraId="22BE2AFF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20" w:type="dxa"/>
            <w:shd w:val="clear" w:color="auto" w:fill="auto"/>
            <w:vAlign w:val="bottom"/>
          </w:tcPr>
          <w:p w14:paraId="7484322E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43620037" w14:textId="77777777" w:rsidTr="004A1B85">
        <w:trPr>
          <w:trHeight w:val="254"/>
        </w:trPr>
        <w:tc>
          <w:tcPr>
            <w:tcW w:w="60" w:type="dxa"/>
            <w:shd w:val="clear" w:color="auto" w:fill="000000"/>
            <w:vAlign w:val="bottom"/>
          </w:tcPr>
          <w:p w14:paraId="46D0560C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4181EE9D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Зубчатая передача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30ABD839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" w:type="dxa"/>
            <w:shd w:val="clear" w:color="auto" w:fill="auto"/>
            <w:vAlign w:val="bottom"/>
          </w:tcPr>
          <w:p w14:paraId="4B92DEB8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7" w:type="dxa"/>
            <w:shd w:val="clear" w:color="auto" w:fill="auto"/>
            <w:vAlign w:val="bottom"/>
          </w:tcPr>
          <w:p w14:paraId="5C7714C8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Червячная</w:t>
            </w:r>
          </w:p>
        </w:tc>
        <w:tc>
          <w:tcPr>
            <w:tcW w:w="2220" w:type="dxa"/>
            <w:shd w:val="clear" w:color="auto" w:fill="auto"/>
            <w:vAlign w:val="bottom"/>
          </w:tcPr>
          <w:p w14:paraId="5F6511A0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29702354" w14:textId="77777777" w:rsidTr="004A1B85">
        <w:trPr>
          <w:trHeight w:val="312"/>
        </w:trPr>
        <w:tc>
          <w:tcPr>
            <w:tcW w:w="60" w:type="dxa"/>
            <w:shd w:val="clear" w:color="auto" w:fill="000000"/>
            <w:vAlign w:val="bottom"/>
          </w:tcPr>
          <w:p w14:paraId="21AF16B3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550686E6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коническая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76721665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" w:type="dxa"/>
            <w:shd w:val="clear" w:color="auto" w:fill="auto"/>
            <w:vAlign w:val="bottom"/>
          </w:tcPr>
          <w:p w14:paraId="11D20FAA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7" w:type="dxa"/>
            <w:shd w:val="clear" w:color="auto" w:fill="auto"/>
            <w:vAlign w:val="bottom"/>
          </w:tcPr>
          <w:p w14:paraId="42AFA0AF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передача</w:t>
            </w:r>
          </w:p>
        </w:tc>
        <w:tc>
          <w:tcPr>
            <w:tcW w:w="2220" w:type="dxa"/>
            <w:shd w:val="clear" w:color="auto" w:fill="auto"/>
            <w:vAlign w:val="bottom"/>
          </w:tcPr>
          <w:p w14:paraId="66B42EB1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2" w:name="_GoBack"/>
            <w:bookmarkEnd w:id="2"/>
          </w:p>
        </w:tc>
      </w:tr>
      <w:tr w:rsidR="00A06574" w:rsidRPr="00A313C7" w14:paraId="28DE27BE" w14:textId="77777777" w:rsidTr="004A1B85">
        <w:trPr>
          <w:trHeight w:val="312"/>
        </w:trPr>
        <w:tc>
          <w:tcPr>
            <w:tcW w:w="60" w:type="dxa"/>
            <w:shd w:val="clear" w:color="auto" w:fill="000000"/>
            <w:vAlign w:val="bottom"/>
          </w:tcPr>
          <w:p w14:paraId="4C2FE8FE" w14:textId="77777777" w:rsidR="00A06574" w:rsidRPr="00A313C7" w:rsidRDefault="00A06574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4FD3F84" w14:textId="77777777" w:rsidR="00A06574" w:rsidRPr="00A313C7" w:rsidRDefault="00A06574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01FFE9D" w14:textId="77777777" w:rsidR="00A06574" w:rsidRPr="00A313C7" w:rsidRDefault="00A06574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13976E3" w14:textId="77777777" w:rsidR="00A06574" w:rsidRPr="00A313C7" w:rsidRDefault="00A06574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01E3249" w14:textId="66777E69" w:rsidR="00A06574" w:rsidRPr="00A313C7" w:rsidRDefault="00A06574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117BDCAF" w14:textId="77777777" w:rsidR="00A06574" w:rsidRPr="00A313C7" w:rsidRDefault="00A06574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</w:p>
        </w:tc>
        <w:tc>
          <w:tcPr>
            <w:tcW w:w="2231" w:type="dxa"/>
            <w:shd w:val="clear" w:color="auto" w:fill="auto"/>
            <w:vAlign w:val="bottom"/>
          </w:tcPr>
          <w:p w14:paraId="57CDE7F6" w14:textId="77777777" w:rsidR="00A06574" w:rsidRPr="00A313C7" w:rsidRDefault="00A06574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" w:type="dxa"/>
            <w:shd w:val="clear" w:color="auto" w:fill="auto"/>
            <w:vAlign w:val="bottom"/>
          </w:tcPr>
          <w:p w14:paraId="11489FA9" w14:textId="77777777" w:rsidR="00A06574" w:rsidRPr="00A313C7" w:rsidRDefault="00A06574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7" w:type="dxa"/>
            <w:shd w:val="clear" w:color="auto" w:fill="auto"/>
            <w:vAlign w:val="bottom"/>
          </w:tcPr>
          <w:p w14:paraId="2A21E153" w14:textId="77777777" w:rsidR="00A06574" w:rsidRPr="00A313C7" w:rsidRDefault="00A06574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20" w:type="dxa"/>
            <w:shd w:val="clear" w:color="auto" w:fill="auto"/>
            <w:vAlign w:val="bottom"/>
          </w:tcPr>
          <w:p w14:paraId="70CDF934" w14:textId="77777777" w:rsidR="00A06574" w:rsidRPr="00A313C7" w:rsidRDefault="00A06574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360466B8" w14:textId="77777777" w:rsidTr="004A1B85">
        <w:trPr>
          <w:trHeight w:val="465"/>
        </w:trPr>
        <w:tc>
          <w:tcPr>
            <w:tcW w:w="60" w:type="dxa"/>
            <w:shd w:val="clear" w:color="auto" w:fill="000000"/>
            <w:vAlign w:val="bottom"/>
          </w:tcPr>
          <w:p w14:paraId="4E081DFD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28734FE6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1" w:type="dxa"/>
            <w:shd w:val="clear" w:color="auto" w:fill="auto"/>
            <w:vAlign w:val="bottom"/>
          </w:tcPr>
          <w:p w14:paraId="6ACCEDFD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" w:type="dxa"/>
            <w:shd w:val="clear" w:color="auto" w:fill="auto"/>
            <w:vAlign w:val="bottom"/>
          </w:tcPr>
          <w:p w14:paraId="52D2EF08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7" w:type="dxa"/>
            <w:shd w:val="clear" w:color="auto" w:fill="auto"/>
            <w:vAlign w:val="bottom"/>
          </w:tcPr>
          <w:p w14:paraId="0128E3F2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20" w:type="dxa"/>
            <w:shd w:val="clear" w:color="auto" w:fill="auto"/>
            <w:vAlign w:val="bottom"/>
          </w:tcPr>
          <w:p w14:paraId="18BD6CD2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7834CDD0" w14:textId="77777777" w:rsidTr="004A1B85">
        <w:trPr>
          <w:trHeight w:val="254"/>
        </w:trPr>
        <w:tc>
          <w:tcPr>
            <w:tcW w:w="60" w:type="dxa"/>
            <w:shd w:val="clear" w:color="auto" w:fill="000000"/>
            <w:vAlign w:val="bottom"/>
          </w:tcPr>
          <w:p w14:paraId="61E5692F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39012B68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Винтовая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7CEB0DDE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" w:type="dxa"/>
            <w:shd w:val="clear" w:color="auto" w:fill="auto"/>
            <w:vAlign w:val="bottom"/>
          </w:tcPr>
          <w:p w14:paraId="607FFCBA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7" w:type="dxa"/>
            <w:shd w:val="clear" w:color="auto" w:fill="auto"/>
            <w:vAlign w:val="bottom"/>
          </w:tcPr>
          <w:p w14:paraId="290F47CF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Ременная</w:t>
            </w:r>
          </w:p>
        </w:tc>
        <w:tc>
          <w:tcPr>
            <w:tcW w:w="2220" w:type="dxa"/>
            <w:shd w:val="clear" w:color="auto" w:fill="auto"/>
            <w:vAlign w:val="bottom"/>
          </w:tcPr>
          <w:p w14:paraId="4A429AAD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20CC8A0D" w14:textId="77777777" w:rsidTr="004A1B85">
        <w:trPr>
          <w:trHeight w:val="278"/>
        </w:trPr>
        <w:tc>
          <w:tcPr>
            <w:tcW w:w="60" w:type="dxa"/>
            <w:shd w:val="clear" w:color="auto" w:fill="000000"/>
            <w:vAlign w:val="bottom"/>
          </w:tcPr>
          <w:p w14:paraId="1CC8A524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5874243A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передача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7A9EB037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" w:type="dxa"/>
            <w:shd w:val="clear" w:color="auto" w:fill="auto"/>
            <w:vAlign w:val="bottom"/>
          </w:tcPr>
          <w:p w14:paraId="34DB2471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7" w:type="dxa"/>
            <w:shd w:val="clear" w:color="auto" w:fill="auto"/>
            <w:vAlign w:val="bottom"/>
          </w:tcPr>
          <w:p w14:paraId="5611E3A2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передача</w:t>
            </w:r>
          </w:p>
        </w:tc>
        <w:tc>
          <w:tcPr>
            <w:tcW w:w="2220" w:type="dxa"/>
            <w:shd w:val="clear" w:color="auto" w:fill="auto"/>
            <w:vAlign w:val="bottom"/>
          </w:tcPr>
          <w:p w14:paraId="07569CDD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581072CA" w14:textId="77777777" w:rsidTr="004A1B85">
        <w:trPr>
          <w:trHeight w:val="274"/>
        </w:trPr>
        <w:tc>
          <w:tcPr>
            <w:tcW w:w="60" w:type="dxa"/>
            <w:shd w:val="clear" w:color="auto" w:fill="000000"/>
            <w:vAlign w:val="bottom"/>
          </w:tcPr>
          <w:p w14:paraId="61D8DE4D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57D5180C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(разъемная гайка)</w:t>
            </w:r>
          </w:p>
        </w:tc>
        <w:tc>
          <w:tcPr>
            <w:tcW w:w="2231" w:type="dxa"/>
            <w:shd w:val="clear" w:color="auto" w:fill="auto"/>
            <w:vAlign w:val="bottom"/>
          </w:tcPr>
          <w:p w14:paraId="250869AA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" w:type="dxa"/>
            <w:shd w:val="clear" w:color="auto" w:fill="auto"/>
            <w:vAlign w:val="bottom"/>
          </w:tcPr>
          <w:p w14:paraId="4ECA6869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7" w:type="dxa"/>
            <w:shd w:val="clear" w:color="auto" w:fill="auto"/>
            <w:vAlign w:val="bottom"/>
          </w:tcPr>
          <w:p w14:paraId="46147330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sz w:val="28"/>
                <w:szCs w:val="28"/>
              </w:rPr>
              <w:t>(открытая плоским</w:t>
            </w:r>
          </w:p>
        </w:tc>
        <w:tc>
          <w:tcPr>
            <w:tcW w:w="2220" w:type="dxa"/>
            <w:shd w:val="clear" w:color="auto" w:fill="auto"/>
            <w:vAlign w:val="bottom"/>
          </w:tcPr>
          <w:p w14:paraId="1993D99F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44ACE344" w14:textId="77777777" w:rsidTr="004A1B85">
        <w:trPr>
          <w:trHeight w:val="312"/>
        </w:trPr>
        <w:tc>
          <w:tcPr>
            <w:tcW w:w="60" w:type="dxa"/>
            <w:shd w:val="clear" w:color="auto" w:fill="000000"/>
            <w:vAlign w:val="bottom"/>
          </w:tcPr>
          <w:p w14:paraId="0A109AE9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3A1382DC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1" w:type="dxa"/>
            <w:shd w:val="clear" w:color="auto" w:fill="auto"/>
            <w:vAlign w:val="bottom"/>
          </w:tcPr>
          <w:p w14:paraId="198FFDD4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" w:type="dxa"/>
            <w:shd w:val="clear" w:color="auto" w:fill="auto"/>
            <w:vAlign w:val="bottom"/>
          </w:tcPr>
          <w:p w14:paraId="44096191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7" w:type="dxa"/>
            <w:shd w:val="clear" w:color="auto" w:fill="auto"/>
            <w:vAlign w:val="bottom"/>
          </w:tcPr>
          <w:p w14:paraId="36F0D051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9"/>
                <w:sz w:val="28"/>
                <w:szCs w:val="28"/>
              </w:rPr>
              <w:t>ремнем)</w:t>
            </w:r>
          </w:p>
        </w:tc>
        <w:tc>
          <w:tcPr>
            <w:tcW w:w="2220" w:type="dxa"/>
            <w:shd w:val="clear" w:color="auto" w:fill="auto"/>
            <w:vAlign w:val="bottom"/>
          </w:tcPr>
          <w:p w14:paraId="4F7488B2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3650A46A" w14:textId="77777777" w:rsidTr="004A1B85">
        <w:trPr>
          <w:trHeight w:val="134"/>
        </w:trPr>
        <w:tc>
          <w:tcPr>
            <w:tcW w:w="60" w:type="dxa"/>
            <w:shd w:val="clear" w:color="auto" w:fill="000000"/>
            <w:vAlign w:val="bottom"/>
          </w:tcPr>
          <w:p w14:paraId="37976FEF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47AE018F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31" w:type="dxa"/>
            <w:shd w:val="clear" w:color="auto" w:fill="auto"/>
            <w:vAlign w:val="bottom"/>
          </w:tcPr>
          <w:p w14:paraId="797EADB4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" w:type="dxa"/>
            <w:shd w:val="clear" w:color="auto" w:fill="auto"/>
            <w:vAlign w:val="bottom"/>
          </w:tcPr>
          <w:p w14:paraId="0BDABBAB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7" w:type="dxa"/>
            <w:shd w:val="clear" w:color="auto" w:fill="auto"/>
            <w:vAlign w:val="bottom"/>
          </w:tcPr>
          <w:p w14:paraId="615E4A8A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20" w:type="dxa"/>
            <w:shd w:val="clear" w:color="auto" w:fill="auto"/>
            <w:vAlign w:val="bottom"/>
          </w:tcPr>
          <w:p w14:paraId="795E6B8B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3F922820" w14:textId="77777777" w:rsidTr="004A1B85">
        <w:trPr>
          <w:trHeight w:val="259"/>
        </w:trPr>
        <w:tc>
          <w:tcPr>
            <w:tcW w:w="60" w:type="dxa"/>
            <w:shd w:val="clear" w:color="auto" w:fill="auto"/>
            <w:vAlign w:val="bottom"/>
          </w:tcPr>
          <w:p w14:paraId="4EC04628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431" w:type="dxa"/>
            <w:gridSpan w:val="2"/>
            <w:shd w:val="clear" w:color="auto" w:fill="auto"/>
            <w:vAlign w:val="bottom"/>
          </w:tcPr>
          <w:p w14:paraId="41504998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Реечная</w:t>
            </w:r>
          </w:p>
        </w:tc>
        <w:tc>
          <w:tcPr>
            <w:tcW w:w="53" w:type="dxa"/>
            <w:shd w:val="clear" w:color="auto" w:fill="auto"/>
            <w:vAlign w:val="bottom"/>
          </w:tcPr>
          <w:p w14:paraId="4024169F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7" w:type="dxa"/>
            <w:shd w:val="clear" w:color="auto" w:fill="auto"/>
            <w:vAlign w:val="bottom"/>
          </w:tcPr>
          <w:p w14:paraId="4384B9C3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20" w:type="dxa"/>
            <w:shd w:val="clear" w:color="auto" w:fill="auto"/>
            <w:vAlign w:val="bottom"/>
          </w:tcPr>
          <w:p w14:paraId="55D74C2C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D6752" w:rsidRPr="00A313C7" w14:paraId="206A07CF" w14:textId="77777777" w:rsidTr="004A1B85">
        <w:trPr>
          <w:trHeight w:val="321"/>
        </w:trPr>
        <w:tc>
          <w:tcPr>
            <w:tcW w:w="60" w:type="dxa"/>
            <w:shd w:val="clear" w:color="auto" w:fill="auto"/>
            <w:vAlign w:val="bottom"/>
          </w:tcPr>
          <w:p w14:paraId="651A1BEE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431" w:type="dxa"/>
            <w:gridSpan w:val="2"/>
            <w:shd w:val="clear" w:color="auto" w:fill="auto"/>
            <w:vAlign w:val="bottom"/>
          </w:tcPr>
          <w:p w14:paraId="35AE5E2A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</w:pPr>
            <w:r w:rsidRPr="00A313C7">
              <w:rPr>
                <w:rFonts w:ascii="Times New Roman" w:eastAsia="Times New Roman" w:hAnsi="Times New Roman" w:cs="Times New Roman"/>
                <w:w w:val="98"/>
                <w:sz w:val="28"/>
                <w:szCs w:val="28"/>
              </w:rPr>
              <w:t>передача</w:t>
            </w:r>
          </w:p>
        </w:tc>
        <w:tc>
          <w:tcPr>
            <w:tcW w:w="53" w:type="dxa"/>
            <w:shd w:val="clear" w:color="auto" w:fill="auto"/>
            <w:vAlign w:val="bottom"/>
          </w:tcPr>
          <w:p w14:paraId="7D5F4FE4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7" w:type="dxa"/>
            <w:shd w:val="clear" w:color="auto" w:fill="auto"/>
            <w:vAlign w:val="bottom"/>
          </w:tcPr>
          <w:p w14:paraId="4C88C77A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20" w:type="dxa"/>
            <w:shd w:val="clear" w:color="auto" w:fill="auto"/>
            <w:vAlign w:val="bottom"/>
          </w:tcPr>
          <w:p w14:paraId="365971A8" w14:textId="77777777" w:rsidR="00DD6752" w:rsidRPr="00A313C7" w:rsidRDefault="00DD6752" w:rsidP="004A1B8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EBA5882" w14:textId="4E00634E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5EE66D80" wp14:editId="72311E51">
            <wp:simplePos x="0" y="0"/>
            <wp:positionH relativeFrom="column">
              <wp:posOffset>1591310</wp:posOffset>
            </wp:positionH>
            <wp:positionV relativeFrom="paragraph">
              <wp:posOffset>-2596515</wp:posOffset>
            </wp:positionV>
            <wp:extent cx="1191895" cy="560705"/>
            <wp:effectExtent l="0" t="0" r="8255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895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13C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4903AA1B" wp14:editId="7CFF4D49">
            <wp:simplePos x="0" y="0"/>
            <wp:positionH relativeFrom="column">
              <wp:posOffset>1555115</wp:posOffset>
            </wp:positionH>
            <wp:positionV relativeFrom="paragraph">
              <wp:posOffset>-2596515</wp:posOffset>
            </wp:positionV>
            <wp:extent cx="3928745" cy="257238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745" cy="257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6CEA63" w14:textId="77A671C5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page12"/>
      <w:bookmarkEnd w:id="3"/>
      <w:r w:rsidRPr="00A313C7">
        <w:rPr>
          <w:rFonts w:ascii="Times New Roman" w:eastAsia="Times New Roman" w:hAnsi="Times New Roman" w:cs="Times New Roman"/>
          <w:sz w:val="28"/>
          <w:szCs w:val="28"/>
        </w:rPr>
        <w:t>Каждую передачу характеризует передаточное отношение i, которым называют отношение числа оборотов ведомого вала к числу оборотов ведущего вала:</w:t>
      </w:r>
    </w:p>
    <w:p w14:paraId="1368BA33" w14:textId="23FC90CA" w:rsidR="00DD6752" w:rsidRPr="00A313C7" w:rsidRDefault="00DD6752" w:rsidP="00A313C7">
      <w:pPr>
        <w:tabs>
          <w:tab w:val="left" w:pos="3900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 w:rsidRPr="00A313C7">
        <w:rPr>
          <w:rFonts w:ascii="Times New Roman" w:eastAsia="Times New Roman" w:hAnsi="Times New Roman" w:cs="Times New Roman"/>
          <w:sz w:val="28"/>
          <w:szCs w:val="28"/>
          <w:vertAlign w:val="subscript"/>
        </w:rPr>
        <w:t>i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ab/>
      </w:r>
      <w:r w:rsidRPr="00A313C7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n 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2    </w:t>
      </w:r>
      <w:r w:rsidRPr="00A313C7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d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1    </w:t>
      </w:r>
      <w:r w:rsidRPr="00A313C7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z</w:t>
      </w:r>
      <w:r w:rsidR="00A06574" w:rsidRPr="00A313C7">
        <w:rPr>
          <w:rFonts w:ascii="Times New Roman" w:eastAsia="Times New Roman" w:hAnsi="Times New Roman" w:cs="Times New Roman"/>
          <w:sz w:val="28"/>
          <w:szCs w:val="28"/>
        </w:rPr>
        <w:t>1,</w:t>
      </w:r>
    </w:p>
    <w:p w14:paraId="33BBEF06" w14:textId="3A303B9F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noProof/>
          <w:sz w:val="28"/>
          <w:szCs w:val="28"/>
          <w:vertAlign w:val="subscript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CA1A926" wp14:editId="5ABA5A8A">
                <wp:simplePos x="0" y="0"/>
                <wp:positionH relativeFrom="column">
                  <wp:posOffset>2479040</wp:posOffset>
                </wp:positionH>
                <wp:positionV relativeFrom="paragraph">
                  <wp:posOffset>-60960</wp:posOffset>
                </wp:positionV>
                <wp:extent cx="202565" cy="0"/>
                <wp:effectExtent l="8890" t="6350" r="7620" b="1270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" cy="0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2F0FB825" id="Прямая соединительная линия 4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5.2pt,-4.8pt" to="211.15pt,-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" strokeweight=".24pt"/>
            </w:pict>
          </mc:Fallback>
        </mc:AlternateContent>
      </w:r>
      <w:r w:rsidRPr="00A313C7">
        <w:rPr>
          <w:rFonts w:ascii="Times New Roman" w:eastAsia="Times New Roman" w:hAnsi="Times New Roman" w:cs="Times New Roman"/>
          <w:noProof/>
          <w:sz w:val="28"/>
          <w:szCs w:val="28"/>
          <w:vertAlign w:val="subscript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0E2DA64" wp14:editId="2B23BE8B">
                <wp:simplePos x="0" y="0"/>
                <wp:positionH relativeFrom="column">
                  <wp:posOffset>2874010</wp:posOffset>
                </wp:positionH>
                <wp:positionV relativeFrom="paragraph">
                  <wp:posOffset>-60960</wp:posOffset>
                </wp:positionV>
                <wp:extent cx="197485" cy="0"/>
                <wp:effectExtent l="13335" t="6350" r="8255" b="1270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7485" cy="0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B5AF426" id="Прямая соединительная линия 3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3pt,-4.8pt" to="241.85pt,-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" strokeweight=".24pt"/>
            </w:pict>
          </mc:Fallback>
        </mc:AlternateContent>
      </w:r>
      <w:r w:rsidRPr="00A313C7">
        <w:rPr>
          <w:rFonts w:ascii="Times New Roman" w:eastAsia="Times New Roman" w:hAnsi="Times New Roman" w:cs="Times New Roman"/>
          <w:noProof/>
          <w:sz w:val="28"/>
          <w:szCs w:val="28"/>
          <w:vertAlign w:val="subscript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9E10206" wp14:editId="3234478D">
                <wp:simplePos x="0" y="0"/>
                <wp:positionH relativeFrom="column">
                  <wp:posOffset>3263265</wp:posOffset>
                </wp:positionH>
                <wp:positionV relativeFrom="paragraph">
                  <wp:posOffset>-60960</wp:posOffset>
                </wp:positionV>
                <wp:extent cx="189230" cy="0"/>
                <wp:effectExtent l="12065" t="6350" r="8255" b="1270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9230" cy="0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545465B3" id="Прямая соединительная линия 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6.95pt,-4.8pt" to="271.85pt,-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" strokeweight=".24pt"/>
            </w:pict>
          </mc:Fallback>
        </mc:AlternateContent>
      </w:r>
    </w:p>
    <w:p w14:paraId="4BCD915F" w14:textId="77777777" w:rsidR="00DD6752" w:rsidRPr="00A313C7" w:rsidRDefault="00DD6752" w:rsidP="00A313C7">
      <w:pPr>
        <w:tabs>
          <w:tab w:val="left" w:pos="4520"/>
          <w:tab w:val="left" w:pos="5140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A313C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ab/>
        <w:t>d</w:t>
      </w:r>
      <w:r w:rsidRPr="00A313C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ab/>
        <w:t>z</w:t>
      </w:r>
      <w:r w:rsidRPr="00A313C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</w:p>
    <w:p w14:paraId="284EBB56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759334" w14:textId="2B4B58F8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lastRenderedPageBreak/>
        <w:t>где n</w:t>
      </w:r>
      <w:r w:rsidRPr="00A313C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>, d</w:t>
      </w:r>
      <w:r w:rsidRPr="00A313C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>, z</w:t>
      </w:r>
      <w:r w:rsidRPr="00A313C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 – соответственно частота вращения, диаметр и число зубьев ведущего элемента механизма; n</w:t>
      </w:r>
      <w:r w:rsidRPr="00A313C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>, d</w:t>
      </w:r>
      <w:r w:rsidRPr="00A313C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>, z</w:t>
      </w:r>
      <w:r w:rsidRPr="00A313C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 – то же для ведомого элемента механизма.</w:t>
      </w:r>
    </w:p>
    <w:p w14:paraId="029DD6D1" w14:textId="0BFB8F5A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Винтовая и реечная передачи отличаются от других тем, что они преобразуют вращательное движение в поступательное, поэтому они характеризуются ходом H, пройденным рейкой или гайкой за один оборот ведущего звена.</w:t>
      </w:r>
    </w:p>
    <w:p w14:paraId="40B7C41F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Для реечной пары</w:t>
      </w:r>
    </w:p>
    <w:p w14:paraId="64EBA2EA" w14:textId="77777777" w:rsidR="00DD6752" w:rsidRPr="00A313C7" w:rsidRDefault="00DD6752" w:rsidP="004A1B85">
      <w:pPr>
        <w:tabs>
          <w:tab w:val="left" w:pos="0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H =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ab/>
        <w:t>m z,</w:t>
      </w:r>
    </w:p>
    <w:p w14:paraId="2D1B05E8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где m – модуль зацепления, мм; z – число зубьев реечного колеса. Для винтовой пары</w:t>
      </w:r>
    </w:p>
    <w:p w14:paraId="00BE5F51" w14:textId="77777777" w:rsidR="00DD6752" w:rsidRPr="00A313C7" w:rsidRDefault="00DD6752" w:rsidP="004A1B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H = k t</w:t>
      </w:r>
      <w:r w:rsidRPr="00A313C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1A194704" w14:textId="77777777" w:rsidR="00A06574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где t</w:t>
      </w:r>
      <w:r w:rsidRPr="00A313C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</w:t>
      </w:r>
      <w:r w:rsidRPr="00A313C7">
        <w:rPr>
          <w:rFonts w:ascii="Times New Roman" w:eastAsia="Times New Roman" w:hAnsi="Times New Roman" w:cs="Times New Roman"/>
          <w:sz w:val="28"/>
          <w:szCs w:val="28"/>
        </w:rPr>
        <w:t xml:space="preserve"> – шаг ходового винта, мм; k – число его заходов. </w:t>
      </w:r>
    </w:p>
    <w:p w14:paraId="227B6849" w14:textId="6AFA298F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Элементарные механизмы приводов МРС</w:t>
      </w:r>
    </w:p>
    <w:p w14:paraId="410A394C" w14:textId="2619E58A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Элементарные механизмы приводов МРС, предназначены для следующих целей:</w:t>
      </w:r>
    </w:p>
    <w:p w14:paraId="2FF938BE" w14:textId="6C1E8362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- ступенчатого изменения частот вращения (как, например, скользящий блок зубчатых колес, конус Нортона, конус зубчатых колес с вытяжной шпонкой, двухступенчатый механизм с двухсторонней кулачковой муфтой);</w:t>
      </w:r>
    </w:p>
    <w:p w14:paraId="0CBDADD2" w14:textId="1A3E0ED3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13C7">
        <w:rPr>
          <w:rFonts w:ascii="Times New Roman" w:eastAsia="Times New Roman" w:hAnsi="Times New Roman" w:cs="Times New Roman"/>
          <w:sz w:val="28"/>
          <w:szCs w:val="28"/>
        </w:rPr>
        <w:t>- реверсирования, т. е. изменения направления вращения (реверсивные механизмы);</w:t>
      </w:r>
    </w:p>
    <w:p w14:paraId="28684068" w14:textId="6BF29DF2" w:rsidR="00DD6752" w:rsidRPr="00A313C7" w:rsidRDefault="004A1B85" w:rsidP="004A1B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DD6752" w:rsidRPr="00A313C7">
        <w:rPr>
          <w:rFonts w:ascii="Times New Roman" w:eastAsia="Times New Roman" w:hAnsi="Times New Roman" w:cs="Times New Roman"/>
          <w:sz w:val="28"/>
          <w:szCs w:val="28"/>
        </w:rPr>
        <w:t>получения прерывистых движений, как возвратно-поступательных, так и вращательных (храповой, кулисный, мальтийский механизмы).</w:t>
      </w:r>
    </w:p>
    <w:p w14:paraId="427BA3EE" w14:textId="77777777" w:rsidR="00DD6752" w:rsidRPr="00A313C7" w:rsidRDefault="00DD6752" w:rsidP="00A313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DD6752" w:rsidRPr="00A313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C89386" w14:textId="77777777" w:rsidR="00120C67" w:rsidRDefault="00120C67" w:rsidP="006B513A">
      <w:r>
        <w:separator/>
      </w:r>
    </w:p>
  </w:endnote>
  <w:endnote w:type="continuationSeparator" w:id="0">
    <w:p w14:paraId="7670D7E0" w14:textId="77777777" w:rsidR="00120C67" w:rsidRDefault="00120C67" w:rsidP="006B5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092ECB" w14:textId="77777777" w:rsidR="00120C67" w:rsidRDefault="00120C67" w:rsidP="006B513A">
      <w:r>
        <w:separator/>
      </w:r>
    </w:p>
  </w:footnote>
  <w:footnote w:type="continuationSeparator" w:id="0">
    <w:p w14:paraId="7E9C135D" w14:textId="77777777" w:rsidR="00120C67" w:rsidRDefault="00120C67" w:rsidP="006B51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7"/>
    <w:multiLevelType w:val="hybridMultilevel"/>
    <w:tmpl w:val="153EA438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8"/>
    <w:multiLevelType w:val="hybridMultilevel"/>
    <w:tmpl w:val="3855585C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9"/>
    <w:multiLevelType w:val="hybridMultilevel"/>
    <w:tmpl w:val="70A64E2A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A"/>
    <w:multiLevelType w:val="hybridMultilevel"/>
    <w:tmpl w:val="6A2342EC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B"/>
    <w:multiLevelType w:val="hybridMultilevel"/>
    <w:tmpl w:val="2A487CB0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A66"/>
    <w:rsid w:val="00120C67"/>
    <w:rsid w:val="00144FAC"/>
    <w:rsid w:val="002E7C2B"/>
    <w:rsid w:val="003A00B3"/>
    <w:rsid w:val="00475951"/>
    <w:rsid w:val="004A1B85"/>
    <w:rsid w:val="00557A66"/>
    <w:rsid w:val="00630A8F"/>
    <w:rsid w:val="00631FBD"/>
    <w:rsid w:val="006B513A"/>
    <w:rsid w:val="00A06574"/>
    <w:rsid w:val="00A06B50"/>
    <w:rsid w:val="00A313C7"/>
    <w:rsid w:val="00BC2EBD"/>
    <w:rsid w:val="00BC418C"/>
    <w:rsid w:val="00C91861"/>
    <w:rsid w:val="00D51F20"/>
    <w:rsid w:val="00DD6752"/>
    <w:rsid w:val="00DE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80E50"/>
  <w15:chartTrackingRefBased/>
  <w15:docId w15:val="{C0C0D6C6-B3DB-436C-AAB3-834B8287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6752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313C7"/>
    <w:pPr>
      <w:spacing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313C7"/>
    <w:pPr>
      <w:spacing w:line="360" w:lineRule="auto"/>
      <w:jc w:val="center"/>
      <w:outlineLvl w:val="1"/>
    </w:pPr>
    <w:rPr>
      <w:rFonts w:ascii="Times New Roman" w:eastAsia="Times New Roman" w:hAnsi="Times New Roman" w:cs="Times New Roman"/>
      <w:i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313C7"/>
    <w:pPr>
      <w:spacing w:line="360" w:lineRule="auto"/>
      <w:jc w:val="right"/>
      <w:outlineLvl w:val="2"/>
    </w:pPr>
    <w:rPr>
      <w:rFonts w:ascii="Times New Roman" w:eastAsia="Times New Roman" w:hAnsi="Times New Roman" w:cs="Times New Roman"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513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B513A"/>
    <w:rPr>
      <w:rFonts w:ascii="Calibri" w:eastAsia="Calibri" w:hAnsi="Calibri" w:cs="Arial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6B513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B513A"/>
    <w:rPr>
      <w:rFonts w:ascii="Calibri" w:eastAsia="Calibri" w:hAnsi="Calibri" w:cs="Arial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313C7"/>
    <w:rPr>
      <w:rFonts w:ascii="Times New Roman" w:eastAsia="Calibri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313C7"/>
    <w:rPr>
      <w:rFonts w:ascii="Times New Roman" w:eastAsia="Times New Roman" w:hAnsi="Times New Roman" w:cs="Times New Roman"/>
      <w:i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13C7"/>
    <w:rPr>
      <w:rFonts w:ascii="Times New Roman" w:eastAsia="Times New Roman" w:hAnsi="Times New Roman" w:cs="Times New Roman"/>
      <w:i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A313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Еголаева</dc:creator>
  <cp:keywords/>
  <dc:description/>
  <cp:lastModifiedBy>Методист</cp:lastModifiedBy>
  <cp:revision>10</cp:revision>
  <dcterms:created xsi:type="dcterms:W3CDTF">2020-02-03T06:54:00Z</dcterms:created>
  <dcterms:modified xsi:type="dcterms:W3CDTF">2022-04-13T11:06:00Z</dcterms:modified>
</cp:coreProperties>
</file>