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88F" w:rsidRPr="008308A4" w:rsidRDefault="0092488F" w:rsidP="0092488F">
      <w:pPr>
        <w:pStyle w:val="2"/>
        <w:rPr>
          <w:rFonts w:eastAsia="Times New Roman"/>
          <w:sz w:val="28"/>
          <w:szCs w:val="28"/>
        </w:rPr>
      </w:pPr>
      <w:bookmarkStart w:id="0" w:name="_Toc94545677"/>
      <w:bookmarkStart w:id="1" w:name="_Toc94976138"/>
      <w:bookmarkStart w:id="2" w:name="_Toc112241515"/>
      <w:bookmarkStart w:id="3" w:name="_GoBack"/>
      <w:r w:rsidRPr="008308A4">
        <w:rPr>
          <w:rFonts w:eastAsia="Times New Roman"/>
          <w:sz w:val="28"/>
          <w:szCs w:val="28"/>
        </w:rPr>
        <w:t>10. Порядок регистрации и учета несчастных случаев на производстве</w:t>
      </w:r>
      <w:bookmarkEnd w:id="0"/>
      <w:bookmarkEnd w:id="1"/>
      <w:bookmarkEnd w:id="2"/>
    </w:p>
    <w:bookmarkEnd w:id="3"/>
    <w:p w:rsidR="0092488F" w:rsidRPr="008308A4" w:rsidRDefault="0092488F" w:rsidP="0092488F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92488F" w:rsidRPr="008308A4" w:rsidRDefault="0092488F" w:rsidP="0092488F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Каждый оформленный в установленном порядке несчастный случай на производстве регистрируется работодателем (его представителем), осуществляющим в соответствии с решением комиссии (в предусмотренных Трудовым Кодексом случаях государственного инспектора труда, самостоятельно проводившего расследование несчастного случая на производстве) его учет, в журнале регистрации несчастных случаев на производстве по установленной форме.</w:t>
      </w:r>
    </w:p>
    <w:p w:rsidR="0092488F" w:rsidRPr="008308A4" w:rsidRDefault="0092488F" w:rsidP="0092488F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Один экземпляр акта о расследовании группового несчастного случая на производстве, тяжелого несчастного случая на производстве, несчастного случая на производстве со смертельным исходом вместе с копиями материалов расследования, включая копии актов о несчастном случае на производстве на каждого пострадавшего, председателем комиссии (в предусмотренных Трудовым Кодексом Российской Федерации случаях государственным инспектором труда, самостоятельно проводившим расследование несчастного случая) в трехдневный срок после представления работодателю направляется в прокуратуру, в которую сообщалось о данном несчастном случае. Второй экземпляр указанного акта вместе с материалами расследования хранится в течение 45 лет работодателем, у которого произошел данный несчастный случай. Копии указанного акта вместе с копиями материалов расследования направляются: в соответствующую государственную инспекцию труда и территориальный орган соответствующего федерального органа исполнительной власти, осуществляющего государственный контроль (надзор) в установленной сфере деятельности, - по несчастным случаям на производстве, происшедшим в организациях или на объектах, подконтрольных этому органу, а при страховом случае - также в исполнительный орган страховщика (по месту регистрации работодателя в качестве страхователя).</w:t>
      </w:r>
    </w:p>
    <w:p w:rsidR="0092488F" w:rsidRPr="008308A4" w:rsidRDefault="0092488F" w:rsidP="0092488F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Копии актов о расследовании несчастных случаев на производстве (в том числе групповых), в результате которых один или несколько пострадавших получили тяжелые повреждения здоровья, либо несчастных случаев на производстве (в том числе групповых), закончившихся смертью, вместе с копиями актов о несчастном случае на производстве на каждого пострадавшего направляются председателем комиссии (в предусмотренных Трудовым Кодексом случаях государственным инспектором труда, самостоятельно проводившим расследование несчастного случая на производстве) в федеральный орган исполнительной власти, уполномоченный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 соответствующее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профилактике.</w:t>
      </w:r>
    </w:p>
    <w:p w:rsidR="0092488F" w:rsidRPr="008308A4" w:rsidRDefault="0092488F" w:rsidP="0092488F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По окончании периода временной нетрудоспособности пострадавшего работодатель (его представитель) обязан направить в соответствующую государственную инспекцию труда, а в необходимых случаях - в территориальный орган соответствующего федерального органа исполнительной власти, осуществляющего государственный контроль (надзор) в установленной сфере деятельности, сообщение по установленной форме о последствиях несчастного случая на производстве и мерах, принятых в целях предупреждения несчастных случаев на производстве.</w:t>
      </w:r>
    </w:p>
    <w:p w:rsidR="00D176AB" w:rsidRDefault="0092488F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88F"/>
    <w:rsid w:val="00021ADA"/>
    <w:rsid w:val="00705592"/>
    <w:rsid w:val="0092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8503B5-DFCF-4305-9985-C5C563DB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488F"/>
  </w:style>
  <w:style w:type="paragraph" w:styleId="2">
    <w:name w:val="heading 2"/>
    <w:basedOn w:val="a"/>
    <w:next w:val="a"/>
    <w:link w:val="20"/>
    <w:uiPriority w:val="9"/>
    <w:unhideWhenUsed/>
    <w:qFormat/>
    <w:rsid w:val="0092488F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488F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2833</Characters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2022-08-24T11:25:00Z</dcterms:created>
  <dcterms:modified xsi:type="dcterms:W3CDTF">2022-08-24T11:26:00Z</dcterms:modified>
</cp:coreProperties>
</file>