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23AA34" w14:textId="320ABDF1" w:rsidR="00E07C7A" w:rsidRPr="006C2930" w:rsidRDefault="00E07C7A" w:rsidP="006C2930">
      <w:pPr>
        <w:pStyle w:val="1"/>
      </w:pPr>
      <w:r w:rsidRPr="006C2930">
        <w:t xml:space="preserve">Лекция </w:t>
      </w:r>
      <w:r w:rsidR="00C90599" w:rsidRPr="006C2930">
        <w:t>3</w:t>
      </w:r>
      <w:r w:rsidR="006C2930" w:rsidRPr="006C2930">
        <w:t>.</w:t>
      </w:r>
      <w:r w:rsidR="00821B58" w:rsidRPr="006C2930">
        <w:t xml:space="preserve"> </w:t>
      </w:r>
      <w:r w:rsidR="00C90599" w:rsidRPr="006C2930">
        <w:t>Гибкие производственные модули</w:t>
      </w:r>
    </w:p>
    <w:p w14:paraId="3E456023" w14:textId="77777777" w:rsidR="00E07C7A" w:rsidRPr="00E07C7A" w:rsidRDefault="00E07C7A" w:rsidP="008A60B4">
      <w:pPr>
        <w:spacing w:after="0" w:line="276" w:lineRule="auto"/>
        <w:ind w:firstLine="709"/>
        <w:jc w:val="both"/>
        <w:rPr>
          <w:rFonts w:ascii="Times New Roman" w:hAnsi="Times New Roman" w:cs="Times New Roman"/>
          <w:sz w:val="28"/>
          <w:szCs w:val="28"/>
        </w:rPr>
      </w:pPr>
    </w:p>
    <w:p w14:paraId="0685F0FD" w14:textId="37B8B70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ГПМ состоит из единицы технологического оборудования, оснащенного устройством ЧПУ (УЧПУ) и средствами автоматизации технологического процесса. ГПМ функционирует автономно, осуществляя многократные цик</w:t>
      </w:r>
      <w:r w:rsidR="006C2930">
        <w:rPr>
          <w:rFonts w:ascii="Times New Roman" w:hAnsi="Times New Roman" w:cs="Times New Roman"/>
          <w:sz w:val="28"/>
          <w:szCs w:val="28"/>
        </w:rPr>
        <w:t>лы, и может встраиваться в ГПС.</w:t>
      </w:r>
    </w:p>
    <w:p w14:paraId="5B7ADE51" w14:textId="26DC24DF"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 xml:space="preserve">В общем случае в состав станочного модуля (т.е. ГПМ, где в качестве технологического оборудования служит </w:t>
      </w:r>
      <w:r w:rsidR="006C2930">
        <w:rPr>
          <w:rFonts w:ascii="Times New Roman" w:hAnsi="Times New Roman" w:cs="Times New Roman"/>
          <w:sz w:val="28"/>
          <w:szCs w:val="28"/>
        </w:rPr>
        <w:t>металлорежущий станок) входят:</w:t>
      </w:r>
    </w:p>
    <w:p w14:paraId="13AFC369" w14:textId="667F4465"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1. станок с ЧПУ;</w:t>
      </w:r>
    </w:p>
    <w:p w14:paraId="6600645B"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2. транспортно-накопительная система;</w:t>
      </w:r>
    </w:p>
    <w:p w14:paraId="6371DE83"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3. механизм автоматической смены заготовок;</w:t>
      </w:r>
    </w:p>
    <w:p w14:paraId="10BB3C27"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4. магазин инструментов и устройство их автоматической смены;</w:t>
      </w:r>
    </w:p>
    <w:p w14:paraId="6512F55C" w14:textId="3B6FB82C"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5. устройства автоматического контроля размеров обработанных деталей;</w:t>
      </w:r>
    </w:p>
    <w:p w14:paraId="117984D2" w14:textId="5D8DDBA3"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6. устройство контроля размеров режущего инструмента;</w:t>
      </w:r>
    </w:p>
    <w:p w14:paraId="74156CA1"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7. система опознавания заготовок;</w:t>
      </w:r>
    </w:p>
    <w:p w14:paraId="03CF459A"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8. система контроля за состоянием процесса резания;</w:t>
      </w:r>
    </w:p>
    <w:p w14:paraId="47FADA63" w14:textId="511DF01D" w:rsid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9. механизм автоматической смены элементов зажимных приспособлений.</w:t>
      </w:r>
    </w:p>
    <w:p w14:paraId="049179FB" w14:textId="77777777" w:rsidR="00E07C7A" w:rsidRDefault="00E07C7A" w:rsidP="008A60B4">
      <w:pPr>
        <w:spacing w:after="0" w:line="276" w:lineRule="auto"/>
        <w:ind w:firstLine="709"/>
        <w:jc w:val="both"/>
        <w:rPr>
          <w:rFonts w:ascii="Times New Roman" w:hAnsi="Times New Roman" w:cs="Times New Roman"/>
          <w:sz w:val="28"/>
          <w:szCs w:val="28"/>
        </w:rPr>
      </w:pPr>
    </w:p>
    <w:p w14:paraId="7B30B24B" w14:textId="0191CACE" w:rsidR="00E07C7A" w:rsidRDefault="00E07C7A" w:rsidP="006C2930">
      <w:pPr>
        <w:spacing w:after="0" w:line="276" w:lineRule="auto"/>
        <w:jc w:val="center"/>
        <w:rPr>
          <w:rFonts w:ascii="Times New Roman" w:hAnsi="Times New Roman" w:cs="Times New Roman"/>
          <w:sz w:val="28"/>
          <w:szCs w:val="28"/>
        </w:rPr>
      </w:pPr>
      <w:r>
        <w:rPr>
          <w:noProof/>
          <w:lang w:eastAsia="ru-RU"/>
        </w:rPr>
        <w:drawing>
          <wp:inline distT="0" distB="0" distL="0" distR="0" wp14:anchorId="4C7642D9" wp14:editId="3323DAE8">
            <wp:extent cx="2324100" cy="1181100"/>
            <wp:effectExtent l="0" t="0" r="0" b="0"/>
            <wp:docPr id="1" name="Рисунок 1" descr="clip_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p_image0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24100" cy="1181100"/>
                    </a:xfrm>
                    <a:prstGeom prst="rect">
                      <a:avLst/>
                    </a:prstGeom>
                    <a:noFill/>
                    <a:ln>
                      <a:noFill/>
                    </a:ln>
                  </pic:spPr>
                </pic:pic>
              </a:graphicData>
            </a:graphic>
          </wp:inline>
        </w:drawing>
      </w:r>
    </w:p>
    <w:p w14:paraId="1D9B0CAA" w14:textId="42FF773B" w:rsidR="006C2930" w:rsidRPr="006C2930" w:rsidRDefault="006C2930" w:rsidP="006C2930">
      <w:pPr>
        <w:pStyle w:val="2"/>
      </w:pPr>
      <w:r w:rsidRPr="006C2930">
        <w:t>Рис.1. Станочный модуль</w:t>
      </w:r>
    </w:p>
    <w:p w14:paraId="7D98D3DD" w14:textId="77777777" w:rsidR="00E07C7A" w:rsidRPr="00E07C7A" w:rsidRDefault="00E07C7A" w:rsidP="008A60B4">
      <w:pPr>
        <w:spacing w:after="0" w:line="276" w:lineRule="auto"/>
        <w:ind w:firstLine="709"/>
        <w:jc w:val="both"/>
        <w:rPr>
          <w:rFonts w:ascii="Times New Roman" w:hAnsi="Times New Roman" w:cs="Times New Roman"/>
          <w:sz w:val="28"/>
          <w:szCs w:val="28"/>
        </w:rPr>
      </w:pPr>
    </w:p>
    <w:p w14:paraId="6B04C58F" w14:textId="78EDA72F" w:rsid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На рис.</w:t>
      </w:r>
      <w:r w:rsidR="00E730E1">
        <w:rPr>
          <w:rFonts w:ascii="Times New Roman" w:hAnsi="Times New Roman" w:cs="Times New Roman"/>
          <w:sz w:val="28"/>
          <w:szCs w:val="28"/>
        </w:rPr>
        <w:t xml:space="preserve"> 1</w:t>
      </w:r>
      <w:r w:rsidRPr="00E07C7A">
        <w:rPr>
          <w:rFonts w:ascii="Times New Roman" w:hAnsi="Times New Roman" w:cs="Times New Roman"/>
          <w:sz w:val="28"/>
          <w:szCs w:val="28"/>
        </w:rPr>
        <w:t xml:space="preserve"> показан станочный модуль, выполненный на базе двухшпиндельного токарного станка 4 с ЧПУ. Станок имеет механизированные приводы зажимных патронов, ограждения и соответствующие датчики для получения необходимых сигналов о состоянии оборудования, наличии заготовок и т.д.</w:t>
      </w:r>
    </w:p>
    <w:p w14:paraId="4FEC4D7A" w14:textId="77777777" w:rsidR="006C2930" w:rsidRDefault="006C2930" w:rsidP="008A60B4">
      <w:pPr>
        <w:spacing w:after="0" w:line="276" w:lineRule="auto"/>
        <w:ind w:firstLine="709"/>
        <w:jc w:val="both"/>
        <w:rPr>
          <w:rFonts w:ascii="Times New Roman" w:hAnsi="Times New Roman" w:cs="Times New Roman"/>
          <w:sz w:val="28"/>
          <w:szCs w:val="28"/>
        </w:rPr>
      </w:pPr>
    </w:p>
    <w:p w14:paraId="3997C206" w14:textId="4C498F3E" w:rsidR="00E07C7A" w:rsidRDefault="00E07C7A" w:rsidP="006C2930">
      <w:pPr>
        <w:spacing w:after="0" w:line="276" w:lineRule="auto"/>
        <w:jc w:val="center"/>
        <w:rPr>
          <w:rFonts w:ascii="Times New Roman" w:hAnsi="Times New Roman" w:cs="Times New Roman"/>
          <w:sz w:val="28"/>
          <w:szCs w:val="28"/>
        </w:rPr>
      </w:pPr>
      <w:r>
        <w:rPr>
          <w:noProof/>
          <w:lang w:eastAsia="ru-RU"/>
        </w:rPr>
        <w:lastRenderedPageBreak/>
        <w:drawing>
          <wp:inline distT="0" distB="0" distL="0" distR="0" wp14:anchorId="7D732C9E" wp14:editId="01A4BDCB">
            <wp:extent cx="2286000" cy="2266950"/>
            <wp:effectExtent l="0" t="0" r="0" b="0"/>
            <wp:docPr id="2" name="Рисунок 2" descr="clip_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p_image0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66950"/>
                    </a:xfrm>
                    <a:prstGeom prst="rect">
                      <a:avLst/>
                    </a:prstGeom>
                    <a:noFill/>
                    <a:ln>
                      <a:noFill/>
                    </a:ln>
                  </pic:spPr>
                </pic:pic>
              </a:graphicData>
            </a:graphic>
          </wp:inline>
        </w:drawing>
      </w:r>
    </w:p>
    <w:p w14:paraId="12CDD810" w14:textId="63832AC1" w:rsidR="006C2930" w:rsidRDefault="006C2930" w:rsidP="006C2930">
      <w:pPr>
        <w:pStyle w:val="2"/>
      </w:pPr>
      <w:r>
        <w:t>Рис. 2. Сверлильно-фрезерно-расточный модуль</w:t>
      </w:r>
    </w:p>
    <w:p w14:paraId="11B18D37" w14:textId="77777777" w:rsidR="006C2930" w:rsidRDefault="006C2930" w:rsidP="006C2930">
      <w:pPr>
        <w:spacing w:after="0" w:line="276" w:lineRule="auto"/>
        <w:jc w:val="center"/>
        <w:rPr>
          <w:rFonts w:ascii="Times New Roman" w:hAnsi="Times New Roman" w:cs="Times New Roman"/>
          <w:sz w:val="28"/>
          <w:szCs w:val="28"/>
        </w:rPr>
      </w:pPr>
    </w:p>
    <w:p w14:paraId="3D092350" w14:textId="6791B9D1" w:rsidR="00E07C7A" w:rsidRPr="00E730E1" w:rsidRDefault="00E07C7A" w:rsidP="008A60B4">
      <w:pPr>
        <w:spacing w:after="0" w:line="276" w:lineRule="auto"/>
        <w:ind w:firstLine="709"/>
        <w:jc w:val="both"/>
        <w:rPr>
          <w:rFonts w:ascii="Times New Roman" w:hAnsi="Times New Roman" w:cs="Times New Roman"/>
          <w:sz w:val="28"/>
          <w:szCs w:val="28"/>
        </w:rPr>
      </w:pPr>
      <w:r w:rsidRPr="00E730E1">
        <w:rPr>
          <w:rFonts w:ascii="Times New Roman" w:hAnsi="Times New Roman" w:cs="Times New Roman"/>
          <w:color w:val="000000"/>
          <w:sz w:val="28"/>
          <w:szCs w:val="28"/>
          <w:shd w:val="clear" w:color="auto" w:fill="FFFFFF"/>
        </w:rPr>
        <w:t>На рис.</w:t>
      </w:r>
      <w:r w:rsidR="00E730E1" w:rsidRPr="00E730E1">
        <w:rPr>
          <w:rFonts w:ascii="Times New Roman" w:hAnsi="Times New Roman" w:cs="Times New Roman"/>
          <w:color w:val="000000"/>
          <w:sz w:val="28"/>
          <w:szCs w:val="28"/>
          <w:shd w:val="clear" w:color="auto" w:fill="FFFFFF"/>
        </w:rPr>
        <w:t>2</w:t>
      </w:r>
      <w:r w:rsidRPr="00E730E1">
        <w:rPr>
          <w:rFonts w:ascii="Times New Roman" w:hAnsi="Times New Roman" w:cs="Times New Roman"/>
          <w:color w:val="000000"/>
          <w:sz w:val="28"/>
          <w:szCs w:val="28"/>
          <w:shd w:val="clear" w:color="auto" w:fill="FFFFFF"/>
        </w:rPr>
        <w:t xml:space="preserve"> показан сверлильно-фрезерно-расточный модуль, предназначенный для обработки крупногабаритных корпусных деталей.</w:t>
      </w:r>
    </w:p>
    <w:p w14:paraId="19EA4EFD"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В состав модуля входит промышленный робот (ПР) 1, оснащенный четырьмя манипуляторами и предназначенный для загрузки - разгрузки станка. ПР способен одновременно взять с транспортно-накопительной системы 6 две заготовки и снять с двух шпинделей станка 4 две обработанные детали.</w:t>
      </w:r>
    </w:p>
    <w:p w14:paraId="4D8C1D76" w14:textId="3A0C1BA9"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Кроме того, ПР устанавливает заготовку на призму поворотного стола 5, где она кантуется и одновременно контролируется, что позволяет сократить вспомогательное время. Наличие магазина 3 инструментов и устройства 2 их автоматической смены (в случае износа или поломки резца) обеспечивает работу модуля в течение значительного интервала времени (например, в течение двух смен) без участия обслуживающего персонала.</w:t>
      </w:r>
    </w:p>
    <w:p w14:paraId="43A450A2" w14:textId="4888B8B2"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Модуль имеет поворотный стол 4, стол 5 и подвижную стойку 6. В то время как закрепленная на одном столе деталь обрабатывается, на второй стол загружают очередную заготовку. На стеллаже 1 расположены четыре 30-позиционных инструментальных магазина, а на трехъярусном стеллаже 3 - многошпиндельные коробки. Стойка 6, перемещаясь по направляющим станины 2, подходит к стеллажам 1 и 3 для автоматической замены магазинов и головок. Управление модулем осуществляется от УЧПУ типа CNC.</w:t>
      </w:r>
    </w:p>
    <w:p w14:paraId="4AC5A3F2" w14:textId="402268B2"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ГПМ со сменными шпиндельными коробками, предназначенный для обработки корпусных деталей в средне- и крупносерийном производстве, компонуется на базе унифицированных узлов.</w:t>
      </w:r>
    </w:p>
    <w:p w14:paraId="05261B82" w14:textId="03173AF3"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К специальным узлам, входящим в ГПМ, относятся: приспособления для зажима и фиксации обрабатываемых деталей; устройство для контроля целостности режущих инструментов и комплект шпиндельных коробок.</w:t>
      </w:r>
    </w:p>
    <w:p w14:paraId="32BCBBA3" w14:textId="2D3D3E4A"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lastRenderedPageBreak/>
        <w:t>Управление работой ГПМ осуществляется с помощью персонального компьютера (ПК), имеется центральный пульт, а также пульты, предназначенные для управления в наладочном режиме отдельными механизмами и устройствами.</w:t>
      </w:r>
      <w:r>
        <w:rPr>
          <w:rFonts w:ascii="Times New Roman" w:hAnsi="Times New Roman" w:cs="Times New Roman"/>
          <w:sz w:val="28"/>
          <w:szCs w:val="28"/>
        </w:rPr>
        <w:t xml:space="preserve">  </w:t>
      </w:r>
      <w:r w:rsidRPr="00E07C7A">
        <w:rPr>
          <w:rFonts w:ascii="Times New Roman" w:hAnsi="Times New Roman" w:cs="Times New Roman"/>
          <w:sz w:val="28"/>
          <w:szCs w:val="28"/>
        </w:rPr>
        <w:t>Длительной работе ГПМ без вмешательства оператора способствуют контроль и диагностирование процесса обработки и состояния инструмента, осуществляемые специальными датчиками.</w:t>
      </w:r>
    </w:p>
    <w:p w14:paraId="0927DBDE" w14:textId="7E7BDE32"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Например, датчик контроля состояния инструмента, представляющий собой четыре пьезоэлектрических кварцевых элемента (расположенных между револьверной головкой и салазками станка), измеряет верхнее и нижнее пороговые значения сигнала, пропорциональные возникающим при обработке усилиям, и автоматически регулирует эти усилия. В момент поломки инструмента сигнал датчика превышает верхнее пороговое значение, в результате чего выдается команда на остановку оборудования.</w:t>
      </w:r>
    </w:p>
    <w:p w14:paraId="50D099D0" w14:textId="71083200"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Широкое распространение нашли подшипники-датчики, устанавливаемые в передней опоре шпинделя станка.</w:t>
      </w:r>
    </w:p>
    <w:p w14:paraId="1E55F5F0" w14:textId="6273245B"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На наружной поверхности внешнего кольца такого подшипника имеются канавки, в которые вмонтированы тензодатчики. Кроме того, в комплект измерительного устройства входят усилитель и измерительный блок, управляемый от микропроцессора. Деформация наружного кольца подшипника обусловливает изменение сопротивления тензодатчиков, которые соединены по мостовой схеме. На выходе схемы возникает переменное напряжение, амплитуда которого пропорциональна радиальной составляющей силе, действующей на опору шпинделя.</w:t>
      </w:r>
    </w:p>
    <w:p w14:paraId="4973D327" w14:textId="7646A8B9"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 xml:space="preserve">Для измерения инструментов и обрабатываемых деталей вдоль оси Х и Z. используют специальные </w:t>
      </w:r>
      <w:proofErr w:type="spellStart"/>
      <w:r w:rsidRPr="00E07C7A">
        <w:rPr>
          <w:rFonts w:ascii="Times New Roman" w:hAnsi="Times New Roman" w:cs="Times New Roman"/>
          <w:sz w:val="28"/>
          <w:szCs w:val="28"/>
        </w:rPr>
        <w:t>электроконтактные</w:t>
      </w:r>
      <w:proofErr w:type="spellEnd"/>
      <w:r w:rsidRPr="00E07C7A">
        <w:rPr>
          <w:rFonts w:ascii="Times New Roman" w:hAnsi="Times New Roman" w:cs="Times New Roman"/>
          <w:sz w:val="28"/>
          <w:szCs w:val="28"/>
        </w:rPr>
        <w:t xml:space="preserve"> датчики</w:t>
      </w:r>
    </w:p>
    <w:p w14:paraId="2EA74626" w14:textId="0FC3B01B"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Система измерения с применением таких датчиков включает в себя щуп 1 для контроля обрабатываемой детали и щуп 8 для контроля инструмента. Датчик для измерения обрабатываемой детали устанавливают в револьверной головке 2. Его питание осуществляется через передающее 3 и приемное 4 устройства. Посредством кабелей 5 сигнал передается в электронный блок 6, а с помощью кабеля 7 осуществляется связь с УЧПУ станка, обрабатывающим информацию, поступающую от датчика.</w:t>
      </w:r>
    </w:p>
    <w:p w14:paraId="0B5F1279" w14:textId="45A55CD7" w:rsidR="00E07C7A" w:rsidRPr="00821B58" w:rsidRDefault="00E07C7A" w:rsidP="008A60B4">
      <w:pPr>
        <w:spacing w:after="0" w:line="276" w:lineRule="auto"/>
        <w:ind w:firstLine="709"/>
        <w:jc w:val="both"/>
        <w:rPr>
          <w:rFonts w:ascii="Times New Roman" w:hAnsi="Times New Roman" w:cs="Times New Roman"/>
          <w:i/>
          <w:iCs/>
          <w:sz w:val="28"/>
          <w:szCs w:val="28"/>
        </w:rPr>
      </w:pPr>
      <w:r w:rsidRPr="00821B58">
        <w:rPr>
          <w:rFonts w:ascii="Times New Roman" w:hAnsi="Times New Roman" w:cs="Times New Roman"/>
          <w:i/>
          <w:iCs/>
          <w:sz w:val="28"/>
          <w:szCs w:val="28"/>
        </w:rPr>
        <w:t xml:space="preserve">Гибкие автоматизированные участки </w:t>
      </w:r>
    </w:p>
    <w:p w14:paraId="39A89339" w14:textId="6147A8B0"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Гибкий автоматизированный участок (ГАУ) состоит из нескольких ГПМ, объединенных общей автоматизированной системой управления; при этом технологический маршрут обработки деталей предусматривает изменение последовательности использования оборудования.</w:t>
      </w:r>
    </w:p>
    <w:p w14:paraId="1F1E3415" w14:textId="6FC8ABCF"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 xml:space="preserve">Управляющий вычислительный комплекс (УВК) и производственный комплекс связаны между собой через ЭВМ (например, при прямом </w:t>
      </w:r>
      <w:r w:rsidRPr="00E07C7A">
        <w:rPr>
          <w:rFonts w:ascii="Times New Roman" w:hAnsi="Times New Roman" w:cs="Times New Roman"/>
          <w:sz w:val="28"/>
          <w:szCs w:val="28"/>
        </w:rPr>
        <w:lastRenderedPageBreak/>
        <w:t>управлении станками в режиме ЭВМ - УЧПУ) или посредством соответствующей документации (например, при планировании и учете).</w:t>
      </w:r>
    </w:p>
    <w:p w14:paraId="52B8D43F"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Производственный комплекс ГАУ включает в себя: ГПМ, связанные между собой транспортно-накопительной системой; режущий и вспомогательный инструмент; приспособления и оснастку.</w:t>
      </w:r>
    </w:p>
    <w:p w14:paraId="53F731B7"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ГАУ бывают двух типов:</w:t>
      </w:r>
    </w:p>
    <w:p w14:paraId="7257B4CE"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1. АСК (автоматизированная система для обработки корпусных деталей);</w:t>
      </w:r>
    </w:p>
    <w:p w14:paraId="503D43ED"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2. АСВ (автоматизированная система для обработки деталей типа тел вращения).</w:t>
      </w:r>
    </w:p>
    <w:p w14:paraId="526D6A9F" w14:textId="07E93146"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Применение ГАУ типа АСК обеспечивает повышение производительности обработки в среднем в 3,2 раза при стабильном ее качестве.</w:t>
      </w:r>
      <w:r>
        <w:rPr>
          <w:rFonts w:ascii="Times New Roman" w:hAnsi="Times New Roman" w:cs="Times New Roman"/>
          <w:sz w:val="28"/>
          <w:szCs w:val="28"/>
        </w:rPr>
        <w:t xml:space="preserve"> </w:t>
      </w:r>
    </w:p>
    <w:p w14:paraId="02038DF2" w14:textId="5AE9D7D2" w:rsidR="00E07C7A" w:rsidRPr="00E07C7A" w:rsidRDefault="006C2930" w:rsidP="008A60B4">
      <w:pPr>
        <w:spacing w:after="0" w:line="27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ГАУ типа АСВ </w:t>
      </w:r>
      <w:r w:rsidR="00E07C7A" w:rsidRPr="00E07C7A">
        <w:rPr>
          <w:rFonts w:ascii="Times New Roman" w:hAnsi="Times New Roman" w:cs="Times New Roman"/>
          <w:sz w:val="28"/>
          <w:szCs w:val="28"/>
        </w:rPr>
        <w:t>предназначены для токарной обработки серийных деталей типа тел вращения (валов, фланцев и др.), а также для обработки (на сверлильно-фрезерных станках) плоских деталей (рычагов, кронштейнов и др.).</w:t>
      </w:r>
    </w:p>
    <w:p w14:paraId="24CBDC86" w14:textId="58097448"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В состав ГАУ входят токарные и сверлильно-фрезерные ГПМ или полуавтоматы с ЧПУ (в том числе многоцелевые станки), а при необходимости - шлифовальные и зубообрабатывающие ГПМ или станки с ЧПУ; для выполнения доделочных операций могут применяться станки с ручным управлением (например, долбежный станок).</w:t>
      </w:r>
    </w:p>
    <w:p w14:paraId="72CE926B" w14:textId="1B3F10FC"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ГАУ типа АСВ строятся по модульному принципу, т.е. технологическое и вспомогательное оборудование располагается в соответствующих секциях.</w:t>
      </w:r>
    </w:p>
    <w:p w14:paraId="712F2773" w14:textId="1174EC81" w:rsidR="00E07C7A" w:rsidRPr="00821B58" w:rsidRDefault="00E07C7A" w:rsidP="008A60B4">
      <w:pPr>
        <w:spacing w:after="0" w:line="276" w:lineRule="auto"/>
        <w:ind w:firstLine="709"/>
        <w:jc w:val="both"/>
        <w:rPr>
          <w:rFonts w:ascii="Times New Roman" w:hAnsi="Times New Roman" w:cs="Times New Roman"/>
          <w:i/>
          <w:iCs/>
          <w:sz w:val="28"/>
          <w:szCs w:val="28"/>
        </w:rPr>
      </w:pPr>
      <w:r w:rsidRPr="00821B58">
        <w:rPr>
          <w:rFonts w:ascii="Times New Roman" w:hAnsi="Times New Roman" w:cs="Times New Roman"/>
          <w:i/>
          <w:iCs/>
          <w:sz w:val="28"/>
          <w:szCs w:val="28"/>
        </w:rPr>
        <w:t>Транспортно-накопительные системы</w:t>
      </w:r>
      <w:r w:rsidR="008A60B4" w:rsidRPr="00821B58">
        <w:rPr>
          <w:rFonts w:ascii="Times New Roman" w:hAnsi="Times New Roman" w:cs="Times New Roman"/>
          <w:i/>
          <w:iCs/>
          <w:sz w:val="28"/>
          <w:szCs w:val="28"/>
        </w:rPr>
        <w:t xml:space="preserve"> </w:t>
      </w:r>
    </w:p>
    <w:p w14:paraId="385341D8" w14:textId="5D7B491E"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Транспортно-накопительная система (ТНС) функционально связана с конкретной ГПС в целях обеспечения ГПС заготовками, инструментами и др., а также эвакуации из системы обработанных деталей, заменяемых инструментов и приспособлений, стружки. ТНС реализует связь между станками, подающими устройствами, контрольно-измерительным оборудованием и складом, что позволяет полностью автоматизировать производственный цикл обработки деталей. ТНС, являясь одной из основных подсистем ГПС, в значительной степени определяет технический уровень системы и ее компоновку. От работы ТНС во многом зависит надежность ГПС, ее бесперебойная работа и оптимальная загрузка оборудования.</w:t>
      </w:r>
    </w:p>
    <w:p w14:paraId="6D11DEF9"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 xml:space="preserve">Транспортирование деталей в ТНС может осуществляться с помощью ПС и без ПС (в лотках, поддонах, кассетах). Использование ПС хотя и удорожает стоимость ТНС, но в то же время упрощает автоматизацию смены заготовок благодаря единству установочных баз ПС. Транспортирование </w:t>
      </w:r>
      <w:r w:rsidRPr="00E07C7A">
        <w:rPr>
          <w:rFonts w:ascii="Times New Roman" w:hAnsi="Times New Roman" w:cs="Times New Roman"/>
          <w:sz w:val="28"/>
          <w:szCs w:val="28"/>
        </w:rPr>
        <w:lastRenderedPageBreak/>
        <w:t>деталей без ПС применяют обычно при ручной смене деталей (на столе станка) или при обработке большого числа изделий одного наименования.</w:t>
      </w:r>
    </w:p>
    <w:p w14:paraId="65BCB6DF"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Различают две основные компоновки ТНС:</w:t>
      </w:r>
    </w:p>
    <w:p w14:paraId="57692DAF" w14:textId="5C152F12"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1. линейную;</w:t>
      </w:r>
    </w:p>
    <w:p w14:paraId="370673F3" w14:textId="614E5C95"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2. замкнутую.</w:t>
      </w:r>
      <w:r w:rsidR="008A60B4">
        <w:rPr>
          <w:rFonts w:ascii="Times New Roman" w:hAnsi="Times New Roman" w:cs="Times New Roman"/>
          <w:sz w:val="28"/>
          <w:szCs w:val="28"/>
        </w:rPr>
        <w:t xml:space="preserve"> </w:t>
      </w:r>
    </w:p>
    <w:p w14:paraId="0E378465" w14:textId="5DB0FF3B"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Выбор компоновки определяется траекторией движения деталей в горизонтальной плоскости. Помимо главных движений в ряде случаев предусматривают дополнительные пути.</w:t>
      </w:r>
    </w:p>
    <w:p w14:paraId="399F728B" w14:textId="6A3C5385"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Преимуществом замкнутой ТНС (по сравнению с линейной) является то, что загрузочная позиция в ней может быть совмещена с разгрузочной, вследствие чего отпадает необходимость в дополнительной транспортной линии для возврата ПС.</w:t>
      </w:r>
    </w:p>
    <w:p w14:paraId="34FA01C9"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Накопление деталей в ТНС может быть:</w:t>
      </w:r>
    </w:p>
    <w:p w14:paraId="42FB1D9B"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1. централизованным;</w:t>
      </w:r>
    </w:p>
    <w:p w14:paraId="6F769AF5"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2. децентрализованным (на отдельных рабочих позициях).</w:t>
      </w:r>
    </w:p>
    <w:p w14:paraId="300E8B44" w14:textId="27E86EF1"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В центральном накопителе (складе) хранят заготовки, готовые детали и полуфабрикаты. Если ГПС определенное время (например, в ночную смену) функционирует без вмешательства обслуживающего персонала, то предусматривается определенный задел заготовок. Центральный накопитель связан со всеми рабочими позициями, а децентрализованные станочные накопители связаны с отдельными станками и позволяют компенсировать разницу между временем транспортирования и временем обработки деталей.</w:t>
      </w:r>
    </w:p>
    <w:p w14:paraId="093A7FDD" w14:textId="275D1466"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ТНС может иметь один центральный склад (для заготовок и деталей) или два таких склада (один для заготовок, а второй для готовых деталей); в первом случае экономится производственная площадь, но в то же время усложняется система управления.</w:t>
      </w:r>
    </w:p>
    <w:p w14:paraId="788862DF" w14:textId="38E442EE"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Связь центрального склада с технологическим оборудованием бывает прямая (используется в ГАЛ) и непрямая (используется в ГАУ): в первом случае детали транспортируются непосредственно из склада (через главную транспортную магистраль) к станкам и передаются от станка к станку (через ответвления транспортной магистрали, используемые так же как промежуточные накопители), минуя склад; во втором случае деталь после обработки на каждом из станков возвращается на центральный склад, который осуществляет связь между станками.</w:t>
      </w:r>
    </w:p>
    <w:p w14:paraId="0D7CB101" w14:textId="1AF4DC29"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 xml:space="preserve">Конструкция склада зависит от таких факторов, как масса транспортируемых деталей, конструкция подающих устройств и др. Наибольшее распространение получили склады типа стеллажей. Такие склады могут быть многоярусными (что экономит производственную площадь) и </w:t>
      </w:r>
      <w:r w:rsidRPr="00E07C7A">
        <w:rPr>
          <w:rFonts w:ascii="Times New Roman" w:hAnsi="Times New Roman" w:cs="Times New Roman"/>
          <w:sz w:val="28"/>
          <w:szCs w:val="28"/>
        </w:rPr>
        <w:lastRenderedPageBreak/>
        <w:t>одноярусными (используемыми в основном для хранения тяжелых корпусных деталей).</w:t>
      </w:r>
    </w:p>
    <w:p w14:paraId="71183645" w14:textId="0F7BE93D"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ТНС с замкнутым конвейером имеют несколько вариантов исполне</w:t>
      </w:r>
      <w:r w:rsidR="006C2930">
        <w:rPr>
          <w:rFonts w:ascii="Times New Roman" w:hAnsi="Times New Roman" w:cs="Times New Roman"/>
          <w:sz w:val="28"/>
          <w:szCs w:val="28"/>
        </w:rPr>
        <w:t xml:space="preserve">ния: с центральным накопителем </w:t>
      </w:r>
      <w:r w:rsidRPr="00E07C7A">
        <w:rPr>
          <w:rFonts w:ascii="Times New Roman" w:hAnsi="Times New Roman" w:cs="Times New Roman"/>
          <w:sz w:val="28"/>
          <w:szCs w:val="28"/>
        </w:rPr>
        <w:t>и циркулирующей системой подачи материалов с помощью конвейера</w:t>
      </w:r>
      <w:r w:rsidR="006C2930">
        <w:rPr>
          <w:rFonts w:ascii="Times New Roman" w:hAnsi="Times New Roman" w:cs="Times New Roman"/>
          <w:sz w:val="28"/>
          <w:szCs w:val="28"/>
        </w:rPr>
        <w:t>.</w:t>
      </w:r>
    </w:p>
    <w:p w14:paraId="5B65778A" w14:textId="1FAF7D50" w:rsidR="00E07C7A" w:rsidRPr="00821B58" w:rsidRDefault="00E730E1" w:rsidP="008A60B4">
      <w:pPr>
        <w:spacing w:after="0" w:line="276" w:lineRule="auto"/>
        <w:ind w:firstLine="709"/>
        <w:jc w:val="both"/>
        <w:rPr>
          <w:rFonts w:ascii="Times New Roman" w:hAnsi="Times New Roman" w:cs="Times New Roman"/>
          <w:i/>
          <w:iCs/>
          <w:sz w:val="28"/>
          <w:szCs w:val="28"/>
        </w:rPr>
      </w:pPr>
      <w:r w:rsidRPr="00821B58">
        <w:rPr>
          <w:rFonts w:ascii="Times New Roman" w:hAnsi="Times New Roman" w:cs="Times New Roman"/>
          <w:i/>
          <w:iCs/>
          <w:sz w:val="28"/>
          <w:szCs w:val="28"/>
        </w:rPr>
        <w:t>Удаление стружки и подача</w:t>
      </w:r>
      <w:r w:rsidR="00821B58" w:rsidRPr="00821B58">
        <w:rPr>
          <w:rFonts w:ascii="Times New Roman" w:hAnsi="Times New Roman" w:cs="Times New Roman"/>
          <w:i/>
          <w:iCs/>
          <w:sz w:val="28"/>
          <w:szCs w:val="28"/>
        </w:rPr>
        <w:t xml:space="preserve"> СОЖ</w:t>
      </w:r>
    </w:p>
    <w:p w14:paraId="69711EA5" w14:textId="52B878DF"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Стружку из рабочей зоны станков удаляют смывом (подачей эмульсии) сжатым воздухом или путем перемещения подвижными элементами конвейеров. При обработке деталей из чугуна (без охлаждения) стружку и графитовую пыль отсасывают с помощью гидроциклонов. При обработке отверстий 'стружку из них выдувают (сжатым воздухом) или вытряхивают на специальных поворотных устройствах.</w:t>
      </w:r>
    </w:p>
    <w:p w14:paraId="3F9EA585" w14:textId="0A01D49D"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 xml:space="preserve">При обработке деталей из стали применяют резцы со </w:t>
      </w:r>
      <w:proofErr w:type="spellStart"/>
      <w:r w:rsidRPr="00E07C7A">
        <w:rPr>
          <w:rFonts w:ascii="Times New Roman" w:hAnsi="Times New Roman" w:cs="Times New Roman"/>
          <w:sz w:val="28"/>
          <w:szCs w:val="28"/>
        </w:rPr>
        <w:t>стружколомателями</w:t>
      </w:r>
      <w:proofErr w:type="spellEnd"/>
      <w:r w:rsidRPr="00E07C7A">
        <w:rPr>
          <w:rFonts w:ascii="Times New Roman" w:hAnsi="Times New Roman" w:cs="Times New Roman"/>
          <w:sz w:val="28"/>
          <w:szCs w:val="28"/>
        </w:rPr>
        <w:t>, которые дробят сливную стружку и тем самым улучшают условия для ее отвода. Базирующие элементы деталей и ПС очищают от мелкой стружки путем ее смывания СОЖ или выдувания сжатым воздухом. Во многих ГПС предусмотрены моечные машины, в которых детали и ПС полностью очищаются от стружки.</w:t>
      </w:r>
    </w:p>
    <w:p w14:paraId="01E0E726" w14:textId="03463719"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В ГПС, как правило, для удаления стружки применяют конвейеры, проходящие вне ТНС (стружка на них от каждого станка подается с помощью специально встроенного в станок устройства) и конвейеры, встроенные непосредственно в ТНС или в проходящий под ТНС специальный канал (в этом случае стружка на конвейеры поступает через проем в станине станка).</w:t>
      </w:r>
    </w:p>
    <w:p w14:paraId="590B8191" w14:textId="37BC6611"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Для удаления стружки от отдельных станков и ГПС используют скребковые и винтовые конвейеры.</w:t>
      </w:r>
    </w:p>
    <w:p w14:paraId="3F9A4A60" w14:textId="51A4658E"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Подачу СОЖ к станкам осуществляют как от индивидуальных, так и от централизованных циркуляционных установок. Каждая установка состоит из бака (с устройством для очистки СОЖ), насоса и трубопроводов. Индивидуальные баки охлаждения размещают в станине станка или рядом с ним.</w:t>
      </w:r>
    </w:p>
    <w:p w14:paraId="1D2422B0"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Преимущества централизованных циркуляционных систем (по сравнению с индивидуальными):</w:t>
      </w:r>
    </w:p>
    <w:p w14:paraId="33FAB1C3" w14:textId="0D9F3E42" w:rsidR="00E07C7A" w:rsidRPr="006C2930" w:rsidRDefault="00E07C7A" w:rsidP="006C2930">
      <w:pPr>
        <w:spacing w:after="0" w:line="276" w:lineRule="auto"/>
        <w:ind w:firstLine="709"/>
        <w:jc w:val="both"/>
        <w:rPr>
          <w:rFonts w:ascii="Times New Roman" w:hAnsi="Times New Roman" w:cs="Times New Roman"/>
          <w:sz w:val="28"/>
          <w:szCs w:val="28"/>
        </w:rPr>
      </w:pPr>
      <w:r w:rsidRPr="006C2930">
        <w:rPr>
          <w:rFonts w:ascii="Times New Roman" w:hAnsi="Times New Roman" w:cs="Times New Roman"/>
          <w:sz w:val="28"/>
          <w:szCs w:val="28"/>
        </w:rPr>
        <w:t>улучшается очистка и стабилизируется температура СОЖ, в результате чего повышается качество обработки;</w:t>
      </w:r>
    </w:p>
    <w:p w14:paraId="2CD999A9" w14:textId="51821D33" w:rsidR="00E07C7A" w:rsidRPr="006C2930" w:rsidRDefault="00E07C7A" w:rsidP="006C2930">
      <w:pPr>
        <w:spacing w:after="0" w:line="276" w:lineRule="auto"/>
        <w:ind w:firstLine="709"/>
        <w:jc w:val="both"/>
        <w:rPr>
          <w:rFonts w:ascii="Times New Roman" w:hAnsi="Times New Roman" w:cs="Times New Roman"/>
          <w:sz w:val="28"/>
          <w:szCs w:val="28"/>
        </w:rPr>
      </w:pPr>
      <w:r w:rsidRPr="006C2930">
        <w:rPr>
          <w:rFonts w:ascii="Times New Roman" w:hAnsi="Times New Roman" w:cs="Times New Roman"/>
          <w:sz w:val="28"/>
          <w:szCs w:val="28"/>
        </w:rPr>
        <w:t>улучшаются условия обслуживания и гигиена производства; сокращается производственная площадь;</w:t>
      </w:r>
    </w:p>
    <w:p w14:paraId="21AD804E" w14:textId="2F9B7E42" w:rsidR="00E07C7A" w:rsidRPr="006C2930" w:rsidRDefault="00E07C7A" w:rsidP="006C2930">
      <w:pPr>
        <w:spacing w:after="0" w:line="276" w:lineRule="auto"/>
        <w:ind w:firstLine="709"/>
        <w:jc w:val="both"/>
        <w:rPr>
          <w:rFonts w:ascii="Times New Roman" w:hAnsi="Times New Roman" w:cs="Times New Roman"/>
          <w:sz w:val="28"/>
          <w:szCs w:val="28"/>
        </w:rPr>
      </w:pPr>
      <w:r w:rsidRPr="006C2930">
        <w:rPr>
          <w:rFonts w:ascii="Times New Roman" w:hAnsi="Times New Roman" w:cs="Times New Roman"/>
          <w:sz w:val="28"/>
          <w:szCs w:val="28"/>
        </w:rPr>
        <w:t>создаются предпосылки для механизации приготовления СОЖ, удаления из нее примесей (стружки, шлама и др.).</w:t>
      </w:r>
    </w:p>
    <w:p w14:paraId="14F17CD6" w14:textId="7F21F10E" w:rsidR="00E07C7A" w:rsidRPr="00E07C7A" w:rsidRDefault="00821B58" w:rsidP="008A60B4">
      <w:pPr>
        <w:spacing w:after="0" w:line="276" w:lineRule="auto"/>
        <w:ind w:firstLine="709"/>
        <w:jc w:val="both"/>
        <w:rPr>
          <w:rFonts w:ascii="Times New Roman" w:hAnsi="Times New Roman" w:cs="Times New Roman"/>
          <w:sz w:val="28"/>
          <w:szCs w:val="28"/>
        </w:rPr>
      </w:pPr>
      <w:r w:rsidRPr="00821B58">
        <w:rPr>
          <w:rFonts w:ascii="Times New Roman" w:hAnsi="Times New Roman" w:cs="Times New Roman"/>
          <w:i/>
          <w:iCs/>
          <w:sz w:val="28"/>
          <w:szCs w:val="28"/>
        </w:rPr>
        <w:t>Система управления</w:t>
      </w:r>
      <w:r w:rsidRPr="00E07C7A">
        <w:rPr>
          <w:rFonts w:ascii="Times New Roman" w:hAnsi="Times New Roman" w:cs="Times New Roman"/>
          <w:sz w:val="28"/>
          <w:szCs w:val="28"/>
        </w:rPr>
        <w:t xml:space="preserve"> </w:t>
      </w:r>
      <w:r w:rsidR="00E07C7A" w:rsidRPr="00E07C7A">
        <w:rPr>
          <w:rFonts w:ascii="Times New Roman" w:hAnsi="Times New Roman" w:cs="Times New Roman"/>
          <w:sz w:val="28"/>
          <w:szCs w:val="28"/>
        </w:rPr>
        <w:t>ГПС</w:t>
      </w:r>
    </w:p>
    <w:p w14:paraId="5E9D58ED"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lastRenderedPageBreak/>
        <w:t>Система управления обеспечивает нормальное функционирование ГПС.</w:t>
      </w:r>
    </w:p>
    <w:p w14:paraId="48938182"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Важнейшей частью этой системы является вычислительный комплекс УВК, обеспечивающий автоматизацию управления.</w:t>
      </w:r>
    </w:p>
    <w:p w14:paraId="6631288C"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Системы управления ГПС делятся на:</w:t>
      </w:r>
    </w:p>
    <w:p w14:paraId="60BE4F00"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1. неавтоматизированные,</w:t>
      </w:r>
    </w:p>
    <w:p w14:paraId="40340A1A"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2. автоматизированные;</w:t>
      </w:r>
    </w:p>
    <w:p w14:paraId="36C4FF31"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3. автоматические.</w:t>
      </w:r>
    </w:p>
    <w:p w14:paraId="4F1C1A4B" w14:textId="597EDD6D"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В настоящее время наибольшее применение находят двухуровневые автоматизированные системы управления (АСУ) ГПС на базе ЭВМ</w:t>
      </w:r>
      <w:r w:rsidR="006C2930">
        <w:rPr>
          <w:rFonts w:ascii="Times New Roman" w:hAnsi="Times New Roman" w:cs="Times New Roman"/>
          <w:sz w:val="28"/>
          <w:szCs w:val="28"/>
        </w:rPr>
        <w:t>.</w:t>
      </w:r>
    </w:p>
    <w:p w14:paraId="0429A197"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Верхний уровень АСУ, построенный на основе вычислительных комплексов, обеспечивает выполнение следующих функций: подготовка, контроль, редактирование и хранение УП, формирование сопроводительных технологических документов, карт наладок и т.д.; оперативно-календарное планирование; учет хода производства (состояние оборудования, сведения об инструменте, заготовках и т.д.); оперативное управление станками с ЧПУ.</w:t>
      </w:r>
    </w:p>
    <w:p w14:paraId="19B28B56" w14:textId="49821F89"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Нижний уровень системы АСУ обеспечивает: непосредственное управление станками с ЧПУ; управление ТНС; связь отделений ГПС с ЭВМ и диспетчером.</w:t>
      </w:r>
      <w:r w:rsidR="008A60B4">
        <w:rPr>
          <w:rFonts w:ascii="Times New Roman" w:hAnsi="Times New Roman" w:cs="Times New Roman"/>
          <w:sz w:val="28"/>
          <w:szCs w:val="28"/>
        </w:rPr>
        <w:t xml:space="preserve"> </w:t>
      </w:r>
    </w:p>
    <w:p w14:paraId="760F7CC6" w14:textId="1CBDB81C"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Для обеспечения выполнения основных функций в рамках АСУ ГПС выделяют соответствующие подсистемы, решающие определенные задачи:</w:t>
      </w:r>
    </w:p>
    <w:p w14:paraId="74AEF802" w14:textId="730187A5"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1. Подсистема оперативного управления координирует работу оборудования и обслуживающего персонала; осуществляет групповое управление основным технологическим оборудованием (станками, ГПМ) и управление ТНС.</w:t>
      </w:r>
    </w:p>
    <w:p w14:paraId="39923DF9" w14:textId="354CC4B1"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2. Подсистема планирования реализует месячное, оперативное (2-5 суток) и сменно-суточное планирование; формирует и корректирует соответствующие плановые документы.</w:t>
      </w:r>
    </w:p>
    <w:p w14:paraId="19717E6D" w14:textId="5D228ED2"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3. Подсистема технологической подготовки производства осуществляет проектирование технологических процессов: разработку и корректировку УП и сопроводительной технологической документации; нормирование.</w:t>
      </w:r>
    </w:p>
    <w:p w14:paraId="0C13868F" w14:textId="11CDE3EF"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4. Подсистема учета обобщает сведения о ходе производства, работе оборудования, наличии на производстве необходимых средств.</w:t>
      </w:r>
    </w:p>
    <w:p w14:paraId="641DCA54"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5. Подсистема контроля и диагностирования контролирует работу оборудования и средств обеспечения: выполняет диагностирование технического состояния ГПС.</w:t>
      </w:r>
    </w:p>
    <w:p w14:paraId="0BFEC1E5" w14:textId="22AE12E8"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АСУ ГПС содержит средства обеспечения:</w:t>
      </w:r>
    </w:p>
    <w:p w14:paraId="74864C97" w14:textId="0B1801E9"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технического,</w:t>
      </w:r>
    </w:p>
    <w:p w14:paraId="1962CF8A" w14:textId="330E00E4"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программного,</w:t>
      </w:r>
    </w:p>
    <w:p w14:paraId="3F92F981" w14:textId="3B44FBFA"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информационного,</w:t>
      </w:r>
    </w:p>
    <w:p w14:paraId="701ABFBB" w14:textId="608374CB"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lastRenderedPageBreak/>
        <w:t>организационного.</w:t>
      </w:r>
    </w:p>
    <w:p w14:paraId="5530B1D7"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Совокупность компонентов технического обеспечения образует комплекс технических средств (КТС), состоящих из устройств вычислительной техники, устройств организационной техники и средств передачи данных.</w:t>
      </w:r>
    </w:p>
    <w:p w14:paraId="681517CE" w14:textId="4888936B"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Компонентами программного обеспечения являются документы с текстами программ; программы на машинных носителях; эксплуатационные документы.</w:t>
      </w:r>
    </w:p>
    <w:p w14:paraId="6DCE03E4" w14:textId="3A8C5480"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Совокупность компонентов информационного обеспечения образует информационную базу (базу данных), включающую в себя: документы, содержащие описание проектных процедур, решений, комплектующих изделий, материалов и др.; файлы и блоки данных на магнитных носителях.</w:t>
      </w:r>
    </w:p>
    <w:p w14:paraId="48EC95BB" w14:textId="34928A2B"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Компонентами организационного обеспечения являются методические и руководящие материалы; положения, инструкции, приказы; штатные расписания и квалификационные требования и т.п.</w:t>
      </w:r>
    </w:p>
    <w:p w14:paraId="2B34C292" w14:textId="74CB5B06" w:rsidR="00E07C7A" w:rsidRPr="00821B58" w:rsidRDefault="00821B58" w:rsidP="008A60B4">
      <w:pPr>
        <w:spacing w:after="0" w:line="276" w:lineRule="auto"/>
        <w:ind w:firstLine="709"/>
        <w:jc w:val="both"/>
        <w:rPr>
          <w:rFonts w:ascii="Times New Roman" w:hAnsi="Times New Roman" w:cs="Times New Roman"/>
          <w:i/>
          <w:iCs/>
          <w:sz w:val="28"/>
          <w:szCs w:val="28"/>
        </w:rPr>
      </w:pPr>
      <w:r w:rsidRPr="00821B58">
        <w:rPr>
          <w:rFonts w:ascii="Times New Roman" w:hAnsi="Times New Roman" w:cs="Times New Roman"/>
          <w:i/>
          <w:iCs/>
          <w:sz w:val="28"/>
          <w:szCs w:val="28"/>
        </w:rPr>
        <w:t>Организация эксплуатации</w:t>
      </w:r>
    </w:p>
    <w:p w14:paraId="371DA650"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Автоматизированная система технологической подготовки производства основана на применении ЭВМ. При этом программно-математическое обеспечение разрабатывается так, чтобы максимально сократить трудоемкость технологической подготовки производства и обеспечить высокую надежность управляющей и технологической информации.</w:t>
      </w:r>
    </w:p>
    <w:p w14:paraId="78EA8679"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Эксплуатация ГАУ должна обеспечить эффективность изготовление деталей в условиях серийного производства (т.е. при серийности до 500 шт. и среднем размере партии 10…50 деталей). Число наименований обрабатываемых деталей практически не ограничено, а доля повторяющихся деталей составляет 20…40 % от общего числа обрабатываемых деталей. Высокая стоимость ГАУ требует организации его двух трехсменной эксплуатации в течение суток, а в ряде случаев и непрерывной эксплуатации, в том числе в выходные дни.</w:t>
      </w:r>
    </w:p>
    <w:p w14:paraId="6EFB9357" w14:textId="386FF95B"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 xml:space="preserve">При этом рекомендуется следующая система эксплуатации: в первую смену в течение 2…3 ч проводят регламентное техническое обслуживание оборудования участка (смазку, </w:t>
      </w:r>
      <w:proofErr w:type="spellStart"/>
      <w:r w:rsidRPr="00E07C7A">
        <w:rPr>
          <w:rFonts w:ascii="Times New Roman" w:hAnsi="Times New Roman" w:cs="Times New Roman"/>
          <w:sz w:val="28"/>
          <w:szCs w:val="28"/>
        </w:rPr>
        <w:t>подналадку</w:t>
      </w:r>
      <w:proofErr w:type="spellEnd"/>
      <w:r w:rsidRPr="00E07C7A">
        <w:rPr>
          <w:rFonts w:ascii="Times New Roman" w:hAnsi="Times New Roman" w:cs="Times New Roman"/>
          <w:sz w:val="28"/>
          <w:szCs w:val="28"/>
        </w:rPr>
        <w:t>, смену инструментов и др.) и предварительную проверку УП для обработки новых деталей. В первую смену в соответствии со сменно-суточным планом работы ГАУ осуществляют ввод заготовок на ПС или поддонах в ТНС, а также устанавливают режущий и вспомогательный инструмент и оснастку. В память УВК вводят необходимые программы и другую технологическую информацию.</w:t>
      </w:r>
    </w:p>
    <w:p w14:paraId="590AF4BA" w14:textId="20977D0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lastRenderedPageBreak/>
        <w:t>В начале второй смены также выполняют необходимое регламентное обслуживание в течение (1…2) часов и организовывают непрерывную обработку партий заранее подготовленных деталей. В процессе обработки могут возникать отказы оборудования и поломки инструментов, носящие случайный характер. При внезапных отказах оборудования дежурный оператор вызывает на УВК участка сведения об организации работы и организует обслуживание в соответствии с полученными рекомендациями.</w:t>
      </w:r>
    </w:p>
    <w:p w14:paraId="113DA9C2" w14:textId="3ABDDB6B"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В инструментальных магазинах установлены резервные инструменты и вводятся команды на их автоматическую смену.</w:t>
      </w:r>
    </w:p>
    <w:p w14:paraId="5396BB21" w14:textId="6EA43142"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Оператор-наладчик передает (с помощью пульта) в УВК сведения о готовности очередной детали к обработке.</w:t>
      </w:r>
    </w:p>
    <w:p w14:paraId="0540F0C4" w14:textId="2C02A844"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Диспетчерский пункт ГПС оборудован дисплеем и устройством печати, с помощью которых диспетчер получает необходимые сведения о работе ГАУ, ТНС, а также плановые задания для ГПС.</w:t>
      </w:r>
    </w:p>
    <w:p w14:paraId="772BF4F5" w14:textId="7CFDF2C5"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Общее руководство ГПС осуществляет сменный инженер. Обслуживает ГПС комплексная бригада, состоящая из операторов-наладчиков, каждый из которых может работать на станках с ЧПУ, в автоматизированном складе, на станциях загрузки — разгрузки деталей и комплектов инструментов.</w:t>
      </w:r>
    </w:p>
    <w:p w14:paraId="6F33E3B8" w14:textId="35576701"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В ходе научно-технической революции оборудование будет совершенствоваться. Хотя станки с ЧПУ в соответствии с их технологическим назначением (фрезерно-расточные или токарные) уже сейчас могут обеспечить обработку деталей практически любой конфигурации (в пределах технических возможностей станка), их эффективность в эксплуатации будет повышаться. Рабочий цикл станков будет полностью автоматизирован, включая подачу инструмента, выбор оптимальных режимов резания, контрольные операции и загрузку заготовок.</w:t>
      </w:r>
    </w:p>
    <w:p w14:paraId="76AAE5DE" w14:textId="75175984"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 xml:space="preserve">Существенно должна возрасти надежность работы станка за счет внедрения самодиагностики неполадок и возможного резервирования отдельных элементов. На современных станках практически решена проблема </w:t>
      </w:r>
      <w:proofErr w:type="spellStart"/>
      <w:r w:rsidRPr="00E07C7A">
        <w:rPr>
          <w:rFonts w:ascii="Times New Roman" w:hAnsi="Times New Roman" w:cs="Times New Roman"/>
          <w:sz w:val="28"/>
          <w:szCs w:val="28"/>
        </w:rPr>
        <w:t>быстросменно</w:t>
      </w:r>
      <w:r w:rsidR="00E730E1">
        <w:rPr>
          <w:rFonts w:ascii="Times New Roman" w:hAnsi="Times New Roman" w:cs="Times New Roman"/>
          <w:sz w:val="28"/>
          <w:szCs w:val="28"/>
        </w:rPr>
        <w:t>с</w:t>
      </w:r>
      <w:r w:rsidRPr="00E07C7A">
        <w:rPr>
          <w:rFonts w:ascii="Times New Roman" w:hAnsi="Times New Roman" w:cs="Times New Roman"/>
          <w:sz w:val="28"/>
          <w:szCs w:val="28"/>
        </w:rPr>
        <w:t>ти</w:t>
      </w:r>
      <w:proofErr w:type="spellEnd"/>
      <w:r w:rsidRPr="00E07C7A">
        <w:rPr>
          <w:rFonts w:ascii="Times New Roman" w:hAnsi="Times New Roman" w:cs="Times New Roman"/>
          <w:sz w:val="28"/>
          <w:szCs w:val="28"/>
        </w:rPr>
        <w:t xml:space="preserve"> инструментов, однако пока велик разброс размерной стойкости. Поэтому будут развиваться системы активного контроля и адаптивного управления обработкой. Ожидается дальнейшая автоматизация </w:t>
      </w:r>
      <w:proofErr w:type="spellStart"/>
      <w:r w:rsidRPr="00E07C7A">
        <w:rPr>
          <w:rFonts w:ascii="Times New Roman" w:hAnsi="Times New Roman" w:cs="Times New Roman"/>
          <w:sz w:val="28"/>
          <w:szCs w:val="28"/>
        </w:rPr>
        <w:t>подналадки</w:t>
      </w:r>
      <w:proofErr w:type="spellEnd"/>
      <w:r w:rsidRPr="00E07C7A">
        <w:rPr>
          <w:rFonts w:ascii="Times New Roman" w:hAnsi="Times New Roman" w:cs="Times New Roman"/>
          <w:sz w:val="28"/>
          <w:szCs w:val="28"/>
        </w:rPr>
        <w:t xml:space="preserve"> при </w:t>
      </w:r>
      <w:proofErr w:type="spellStart"/>
      <w:r w:rsidRPr="00E07C7A">
        <w:rPr>
          <w:rFonts w:ascii="Times New Roman" w:hAnsi="Times New Roman" w:cs="Times New Roman"/>
          <w:sz w:val="28"/>
          <w:szCs w:val="28"/>
        </w:rPr>
        <w:t>многоинструментальной</w:t>
      </w:r>
      <w:proofErr w:type="spellEnd"/>
      <w:r w:rsidRPr="00E07C7A">
        <w:rPr>
          <w:rFonts w:ascii="Times New Roman" w:hAnsi="Times New Roman" w:cs="Times New Roman"/>
          <w:sz w:val="28"/>
          <w:szCs w:val="28"/>
        </w:rPr>
        <w:t xml:space="preserve"> обработке.</w:t>
      </w:r>
    </w:p>
    <w:p w14:paraId="08A9BCAC" w14:textId="1BD21A16"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Тенденции развития оборудования показывают, что будет автоматизирована установка заготовок в приспособление, созданы специальные приспособления, которые изменят усилие зажима в зависимости от фактических припусков и усилий резания; будут созданы зажимные приспособления, которые позволят полностью обработать деталь на многооперационном станке за одну установку.</w:t>
      </w:r>
    </w:p>
    <w:p w14:paraId="0E1B6C96" w14:textId="2CEAC381"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lastRenderedPageBreak/>
        <w:t>Высшей формой автоматизации машиностроительного производства является использование гибких производственных систем. В значительной степени перспективы развития ГПС будут связаны с успехами в развитии вычислительной техники, обрабатывающего оборудования и организации производства</w:t>
      </w:r>
      <w:r w:rsidR="006C2930">
        <w:rPr>
          <w:rFonts w:ascii="Times New Roman" w:hAnsi="Times New Roman" w:cs="Times New Roman"/>
          <w:sz w:val="28"/>
          <w:szCs w:val="28"/>
        </w:rPr>
        <w:t>.</w:t>
      </w:r>
    </w:p>
    <w:p w14:paraId="1846C59C" w14:textId="455B08D9"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Дальнейшее расширение технологических возможностей механообрабатывающих ГПС будет достигаться за счет включения в их состав шлифовальных, зубообрабатывающих и других станков с ЧПУ по мере их создания и освоения промышленностью. Это же относится к оборудованию для выполнения заготовительных операций, мойки, сборки, консервации, упаковки и т.д.</w:t>
      </w:r>
    </w:p>
    <w:p w14:paraId="1E9FD807" w14:textId="506F56A1"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Таким образом открываются возможности создания в ближайшие годы технологически замкнутых механообрабатывающих автоматизированных производств, наиболее полно охватывающих технологический цикл изготовления деталей на основе объединения нескольких ГПУ в единую систему. При этом вновь создаваемые ГПС будут комплектоваться как взаимозаменяемым, так и взаимодополняемым, в том числе специальным оборудованием.</w:t>
      </w:r>
    </w:p>
    <w:p w14:paraId="3195D1B2" w14:textId="5A5B4A9C"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Помимо мелко- и среднесерийного производства ГПС будут использоваться в крупносерийном и массовом производствах в виде ГАЛ. Это потребует разработки нового металлообрабатывающего оборудования - агрегатных станков с ЧПУ со сменными агрегатами, многоцелевых станков с ЧПУ со сменными многошпиндельными головками и узлами, станочных модулей и т.п., обеспечивающего смену узлов, в том числе транспортных палет, в течение нескольких минут, что соответствует длительности цикла обработки корпусных деталей средних размеров в условиях крупносерийного и массового производства.</w:t>
      </w:r>
    </w:p>
    <w:p w14:paraId="5B9A55D5" w14:textId="77777777" w:rsidR="00E07C7A" w:rsidRPr="00E07C7A" w:rsidRDefault="00E07C7A" w:rsidP="008A60B4">
      <w:pPr>
        <w:spacing w:after="0" w:line="276" w:lineRule="auto"/>
        <w:ind w:firstLine="709"/>
        <w:jc w:val="both"/>
        <w:rPr>
          <w:rFonts w:ascii="Times New Roman" w:hAnsi="Times New Roman" w:cs="Times New Roman"/>
          <w:sz w:val="28"/>
          <w:szCs w:val="28"/>
        </w:rPr>
      </w:pPr>
      <w:r w:rsidRPr="00E07C7A">
        <w:rPr>
          <w:rFonts w:ascii="Times New Roman" w:hAnsi="Times New Roman" w:cs="Times New Roman"/>
          <w:sz w:val="28"/>
          <w:szCs w:val="28"/>
        </w:rPr>
        <w:t>Работа в режиме безлюдной технологии, по всей видимости, наиболее эффективна в условиях ГАЗ, который в настоящее время считается наивысшей ступенью автоматизации машиностроительного производства и должен обеспечить его наибольшую эффективность.</w:t>
      </w:r>
    </w:p>
    <w:p w14:paraId="4ADBA0BF" w14:textId="77777777" w:rsidR="00E07C7A" w:rsidRPr="00E07C7A" w:rsidRDefault="00E07C7A" w:rsidP="008A60B4">
      <w:pPr>
        <w:spacing w:after="0" w:line="276" w:lineRule="auto"/>
        <w:ind w:firstLine="709"/>
        <w:jc w:val="both"/>
        <w:rPr>
          <w:rFonts w:ascii="Times New Roman" w:hAnsi="Times New Roman" w:cs="Times New Roman"/>
          <w:sz w:val="28"/>
          <w:szCs w:val="28"/>
        </w:rPr>
      </w:pPr>
      <w:bookmarkStart w:id="0" w:name="_GoBack"/>
      <w:bookmarkEnd w:id="0"/>
    </w:p>
    <w:sectPr w:rsidR="00E07C7A" w:rsidRPr="00E07C7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274BDE" w14:textId="77777777" w:rsidR="00361962" w:rsidRDefault="00361962" w:rsidP="00821B58">
      <w:pPr>
        <w:spacing w:after="0" w:line="240" w:lineRule="auto"/>
      </w:pPr>
      <w:r>
        <w:separator/>
      </w:r>
    </w:p>
  </w:endnote>
  <w:endnote w:type="continuationSeparator" w:id="0">
    <w:p w14:paraId="25E86481" w14:textId="77777777" w:rsidR="00361962" w:rsidRDefault="00361962" w:rsidP="0082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5BC4B8" w14:textId="77777777" w:rsidR="00361962" w:rsidRDefault="00361962" w:rsidP="00821B58">
      <w:pPr>
        <w:spacing w:after="0" w:line="240" w:lineRule="auto"/>
      </w:pPr>
      <w:r>
        <w:separator/>
      </w:r>
    </w:p>
  </w:footnote>
  <w:footnote w:type="continuationSeparator" w:id="0">
    <w:p w14:paraId="2F067B15" w14:textId="77777777" w:rsidR="00361962" w:rsidRDefault="00361962" w:rsidP="00821B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B460111"/>
    <w:multiLevelType w:val="hybridMultilevel"/>
    <w:tmpl w:val="389AE7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0CC"/>
    <w:rsid w:val="00361962"/>
    <w:rsid w:val="00630A8F"/>
    <w:rsid w:val="006B76B1"/>
    <w:rsid w:val="006C2930"/>
    <w:rsid w:val="00821B58"/>
    <w:rsid w:val="008A60B4"/>
    <w:rsid w:val="00A472D4"/>
    <w:rsid w:val="00C90599"/>
    <w:rsid w:val="00C91861"/>
    <w:rsid w:val="00E07C7A"/>
    <w:rsid w:val="00E730E1"/>
    <w:rsid w:val="00F870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8CD76"/>
  <w15:chartTrackingRefBased/>
  <w15:docId w15:val="{9F5FF75B-836D-47DB-8844-59E847F8F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7C7A"/>
  </w:style>
  <w:style w:type="paragraph" w:styleId="1">
    <w:name w:val="heading 1"/>
    <w:basedOn w:val="a"/>
    <w:next w:val="a"/>
    <w:link w:val="10"/>
    <w:uiPriority w:val="9"/>
    <w:qFormat/>
    <w:rsid w:val="006C2930"/>
    <w:pPr>
      <w:spacing w:after="0" w:line="276" w:lineRule="auto"/>
      <w:jc w:val="center"/>
      <w:outlineLvl w:val="0"/>
    </w:pPr>
    <w:rPr>
      <w:rFonts w:ascii="Times New Roman" w:hAnsi="Times New Roman" w:cs="Times New Roman"/>
      <w:b/>
      <w:bCs/>
      <w:sz w:val="28"/>
      <w:szCs w:val="28"/>
    </w:rPr>
  </w:style>
  <w:style w:type="paragraph" w:styleId="2">
    <w:name w:val="heading 2"/>
    <w:basedOn w:val="a"/>
    <w:next w:val="a"/>
    <w:link w:val="20"/>
    <w:uiPriority w:val="9"/>
    <w:unhideWhenUsed/>
    <w:qFormat/>
    <w:rsid w:val="006C2930"/>
    <w:pPr>
      <w:spacing w:after="0" w:line="276" w:lineRule="auto"/>
      <w:jc w:val="center"/>
      <w:outlineLvl w:val="1"/>
    </w:pPr>
    <w:rPr>
      <w:rFonts w:ascii="Times New Roman" w:hAnsi="Times New Roman" w:cs="Times New Roman"/>
      <w: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60B4"/>
    <w:pPr>
      <w:ind w:left="720"/>
      <w:contextualSpacing/>
    </w:pPr>
  </w:style>
  <w:style w:type="paragraph" w:styleId="a4">
    <w:name w:val="header"/>
    <w:basedOn w:val="a"/>
    <w:link w:val="a5"/>
    <w:uiPriority w:val="99"/>
    <w:unhideWhenUsed/>
    <w:rsid w:val="00821B5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21B58"/>
  </w:style>
  <w:style w:type="paragraph" w:styleId="a6">
    <w:name w:val="footer"/>
    <w:basedOn w:val="a"/>
    <w:link w:val="a7"/>
    <w:uiPriority w:val="99"/>
    <w:unhideWhenUsed/>
    <w:rsid w:val="00821B58"/>
    <w:pPr>
      <w:tabs>
        <w:tab w:val="center" w:pos="4677"/>
        <w:tab w:val="right" w:pos="9355"/>
      </w:tabs>
      <w:spacing w:after="0" w:line="240" w:lineRule="auto"/>
    </w:pPr>
  </w:style>
  <w:style w:type="character" w:customStyle="1" w:styleId="a7">
    <w:name w:val="Нижний колонтитул Знак"/>
    <w:basedOn w:val="a0"/>
    <w:link w:val="a6"/>
    <w:uiPriority w:val="99"/>
    <w:rsid w:val="00821B58"/>
  </w:style>
  <w:style w:type="character" w:customStyle="1" w:styleId="10">
    <w:name w:val="Заголовок 1 Знак"/>
    <w:basedOn w:val="a0"/>
    <w:link w:val="1"/>
    <w:uiPriority w:val="9"/>
    <w:rsid w:val="006C2930"/>
    <w:rPr>
      <w:rFonts w:ascii="Times New Roman" w:hAnsi="Times New Roman" w:cs="Times New Roman"/>
      <w:b/>
      <w:bCs/>
      <w:sz w:val="28"/>
      <w:szCs w:val="28"/>
    </w:rPr>
  </w:style>
  <w:style w:type="character" w:customStyle="1" w:styleId="20">
    <w:name w:val="Заголовок 2 Знак"/>
    <w:basedOn w:val="a0"/>
    <w:link w:val="2"/>
    <w:uiPriority w:val="9"/>
    <w:rsid w:val="006C2930"/>
    <w:rPr>
      <w:rFonts w:ascii="Times New Roman" w:hAnsi="Times New Roman" w:cs="Times New Roman"/>
      <w: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10</Pages>
  <Words>3034</Words>
  <Characters>17295</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Галина Еголаева</dc:creator>
  <cp:keywords/>
  <dc:description/>
  <cp:lastModifiedBy>Наталья Вагапова</cp:lastModifiedBy>
  <cp:revision>7</cp:revision>
  <dcterms:created xsi:type="dcterms:W3CDTF">2020-02-04T10:44:00Z</dcterms:created>
  <dcterms:modified xsi:type="dcterms:W3CDTF">2022-04-14T08:36:00Z</dcterms:modified>
</cp:coreProperties>
</file>