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0F0" w:rsidRPr="008308A4" w:rsidRDefault="00FD00F0" w:rsidP="00FD00F0">
      <w:pPr>
        <w:pStyle w:val="2"/>
        <w:rPr>
          <w:rFonts w:eastAsia="Times New Roman"/>
          <w:sz w:val="28"/>
          <w:szCs w:val="28"/>
        </w:rPr>
      </w:pPr>
      <w:bookmarkStart w:id="0" w:name="_Toc94545671"/>
      <w:bookmarkStart w:id="1" w:name="_Toc94976132"/>
      <w:bookmarkStart w:id="2" w:name="_Toc112241509"/>
      <w:bookmarkStart w:id="3" w:name="_GoBack"/>
      <w:r w:rsidRPr="008308A4">
        <w:rPr>
          <w:rFonts w:eastAsia="Times New Roman"/>
          <w:sz w:val="28"/>
          <w:szCs w:val="28"/>
        </w:rPr>
        <w:t>4</w:t>
      </w:r>
      <w:r w:rsidRPr="008308A4">
        <w:rPr>
          <w:rFonts w:eastAsia="Times New Roman"/>
          <w:sz w:val="28"/>
          <w:szCs w:val="28"/>
        </w:rPr>
        <w:t>. Порядок извещения о несчастных случаях</w:t>
      </w:r>
      <w:bookmarkEnd w:id="0"/>
      <w:bookmarkEnd w:id="1"/>
      <w:bookmarkEnd w:id="2"/>
    </w:p>
    <w:bookmarkEnd w:id="3"/>
    <w:p w:rsidR="00FD00F0" w:rsidRPr="008308A4" w:rsidRDefault="00FD00F0" w:rsidP="00FD00F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FD00F0" w:rsidRPr="008308A4" w:rsidRDefault="00FD00F0" w:rsidP="00FD00F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При групповом несчастном случае (два человека и более), тяжелом несчастном случае или несчастном случае со смертельным исходом работодатель (его представитель) в течение суток обязан направить извещение по установленной форме:</w:t>
      </w:r>
    </w:p>
    <w:p w:rsidR="00FD00F0" w:rsidRPr="008308A4" w:rsidRDefault="00FD00F0" w:rsidP="00FD00F0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соответствующий территориальный орган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права;</w:t>
      </w:r>
    </w:p>
    <w:p w:rsidR="00FD00F0" w:rsidRPr="008308A4" w:rsidRDefault="00FD00F0" w:rsidP="00FD00F0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прокуратуру по месту происшествия несчастного случая;</w:t>
      </w:r>
    </w:p>
    <w:p w:rsidR="00FD00F0" w:rsidRPr="008308A4" w:rsidRDefault="00FD00F0" w:rsidP="00FD00F0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орган исполнительной власти субъекта Российской Федерации и (или) орган местного самоуправления по месту государственной регистрации юридического лица или физического лица в качестве индивидуального предпринимателя;</w:t>
      </w:r>
    </w:p>
    <w:p w:rsidR="00FD00F0" w:rsidRPr="008308A4" w:rsidRDefault="00FD00F0" w:rsidP="00FD00F0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работодателю, направившему работника, с которым произошел несчастный случай;</w:t>
      </w:r>
    </w:p>
    <w:p w:rsidR="00FD00F0" w:rsidRPr="008308A4" w:rsidRDefault="00FD00F0" w:rsidP="00FD00F0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территориальный орган соответствующего федерального органа исполнительной власти, осуществляющего государственный контроль (надзор) в установленной сфере деятельности, если несчастный случай произошел в организации или на объекте, подконтрольных этому органу;</w:t>
      </w:r>
    </w:p>
    <w:p w:rsidR="00FD00F0" w:rsidRPr="008308A4" w:rsidRDefault="00FD00F0" w:rsidP="00FD00F0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(по месту регистрации работодателя в качестве страхователя).</w:t>
      </w: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При групповом несчастном случае, тяжелом несчастном случае или несчастном случае со смертельным исходом работодатель (его представитель)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в течение суток также обязан направить извещение по установленной форме в соответствующее территориальное объединение организаций профсоюзов.</w:t>
      </w: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О несчастном случае, происшедшем на находящемся в плавании судне (независимо от его ведомственной (отраслевой) принадлежности), капитан судна незамедлительно обязан сообщить работодателю (судовладельцу), а если судно находится в заграничном плавании – также в соответствующее консульство Российской Федерации.</w:t>
      </w: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Работодатель (судовладелец) при получении сообщения о происшедшем на судне групповом несчастном случае, тяжелом несчастном случае или несчастном случае со смертельным исходом в течение суток обязан направить извещение по установленной форме в:</w:t>
      </w:r>
    </w:p>
    <w:p w:rsidR="00FD00F0" w:rsidRPr="008308A4" w:rsidRDefault="00FD00F0" w:rsidP="00FD00F0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соответствующий территориальный орган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права;</w:t>
      </w:r>
    </w:p>
    <w:p w:rsidR="00FD00F0" w:rsidRPr="008308A4" w:rsidRDefault="00FD00F0" w:rsidP="00FD00F0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соответствующую прокуратуру по месту регистрации судна;</w:t>
      </w:r>
    </w:p>
    <w:p w:rsidR="00FD00F0" w:rsidRPr="008308A4" w:rsidRDefault="00FD00F0" w:rsidP="00FD00F0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соответствующие федеральные органы исполнительной власти,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радиационной безопасности, если несчастный случай произошел на ядерной энергетической установке судна или при перевозке ядерных материалов, радиоактивных веществ и отходов;</w:t>
      </w:r>
    </w:p>
    <w:p w:rsidR="00FD00F0" w:rsidRPr="008308A4" w:rsidRDefault="00FD00F0" w:rsidP="00FD00F0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соответствующее территориальное объединение организаций профсоюзов;</w:t>
      </w:r>
    </w:p>
    <w:p w:rsidR="00FD00F0" w:rsidRPr="008308A4" w:rsidRDefault="00FD00F0" w:rsidP="00FD00F0">
      <w:pPr>
        <w:numPr>
          <w:ilvl w:val="0"/>
          <w:numId w:val="2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(по месту регистрации работодателя в качестве страхователя).</w:t>
      </w: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4" w:name="_Hlk97065675"/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О несчастных случаях, которые по прошествии времени перешли в категорию тяжелых несчастных случаев или несчастных случаев со смертельным исходом, работодатель (его представитель) в течение трех суток после получения сведений об этом направляет извещение по установленной форме в соответствующие территориальный орган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территориальное объединение организаций профсоюзов и территориальный орган соответствующего федерального органа исполнительной власти, осуществляющего государственный контроль (надзор) в установленной сфере деятельности, если несчастный случай произошел в организации или на объекте, подконтрольных этому органу, а о страховых случаях - в исполнительный орган страховщика (по месту регистрации работодателя в качестве страхователя).</w:t>
      </w: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О случаях острого отравления работодатель (его представитель) сообщает в соответствующий орган федерального органа исполнительной власти, осуществляющего функции по федеральному государственному санитарно-эпидемиологическому надзору.</w:t>
      </w:r>
    </w:p>
    <w:p w:rsidR="00FD00F0" w:rsidRPr="008308A4" w:rsidRDefault="00FD00F0" w:rsidP="00FD00F0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bookmarkEnd w:id="4"/>
    <w:p w:rsidR="00D176AB" w:rsidRDefault="00FD00F0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FD00F0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3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FD00F0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3178BE"/>
    <w:multiLevelType w:val="hybridMultilevel"/>
    <w:tmpl w:val="C1266C9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34E4F73"/>
    <w:multiLevelType w:val="hybridMultilevel"/>
    <w:tmpl w:val="5498D9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0F0"/>
    <w:rsid w:val="00021ADA"/>
    <w:rsid w:val="00705592"/>
    <w:rsid w:val="00FD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968D78-20D7-40EE-98A3-B7DD3762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0F0"/>
  </w:style>
  <w:style w:type="paragraph" w:styleId="2">
    <w:name w:val="heading 2"/>
    <w:basedOn w:val="a"/>
    <w:next w:val="a"/>
    <w:link w:val="20"/>
    <w:uiPriority w:val="9"/>
    <w:unhideWhenUsed/>
    <w:qFormat/>
    <w:rsid w:val="00FD00F0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00F0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FD0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D0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3761</Characters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2022-08-24T11:38:00Z</dcterms:created>
  <dcterms:modified xsi:type="dcterms:W3CDTF">2022-08-24T11:39:00Z</dcterms:modified>
</cp:coreProperties>
</file>