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4E6" w:rsidRPr="008308A4" w:rsidRDefault="00A874E6" w:rsidP="00A874E6">
      <w:pPr>
        <w:pStyle w:val="2"/>
        <w:rPr>
          <w:sz w:val="28"/>
          <w:szCs w:val="28"/>
        </w:rPr>
      </w:pPr>
      <w:bookmarkStart w:id="0" w:name="_Toc94976181"/>
      <w:bookmarkStart w:id="1" w:name="_Toc112241522"/>
      <w:bookmarkStart w:id="2" w:name="_GoBack"/>
      <w:r w:rsidRPr="008308A4">
        <w:rPr>
          <w:sz w:val="28"/>
          <w:szCs w:val="28"/>
        </w:rPr>
        <w:t>5. Основные состояния, с которыми может столкнуться участник оказания первой помощи</w:t>
      </w:r>
      <w:bookmarkEnd w:id="0"/>
      <w:bookmarkEnd w:id="1"/>
    </w:p>
    <w:bookmarkEnd w:id="2"/>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подробном осмотре пострадавшего участник оказания первой помощи может столкнуться с травмами различных областей тела, ожогами, отморожениями и т. д. В данной теме рассказано об оказании первой помощи при травмах различных областей тела.</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pStyle w:val="3"/>
        <w:rPr>
          <w:sz w:val="28"/>
          <w:szCs w:val="28"/>
        </w:rPr>
      </w:pPr>
      <w:bookmarkStart w:id="3" w:name="_Toc94527686"/>
      <w:bookmarkStart w:id="4" w:name="_Toc94976182"/>
      <w:r w:rsidRPr="008308A4">
        <w:rPr>
          <w:sz w:val="28"/>
          <w:szCs w:val="28"/>
        </w:rPr>
        <w:t>Травмы головы. Оказание первой помощи</w:t>
      </w:r>
      <w:bookmarkEnd w:id="3"/>
      <w:bookmarkEnd w:id="4"/>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Травмы головы являются одними из наиболее тяжелых повреждений, которые пострадавшие могут получить в результате происшествий. Очень часто они (особенно ранения волосистой части головы) сопровождаются значительным кровотечением, которое может угрожать жизни пострадавшего на месте происшествия.</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Травмы головы часто сопровождаются нарушением функции головного мозга. Для черепно-мозговой травмы характерны бледность, общая слабость, сонливость, головная боль, головокружение и потеря сознания. Пострадавший может быть в сознании, но при этом не помнит обстоятельств травмы и событий, ей предшествующих. Более тяжелое повреждение мозга сопровождается длительной потерей сознания, параличами конечностей. Переломы костей черепа могут сопровождаться, кроме того, следующими признаками: выделение бесцветной или кровянистой жидкости из ушей, носа; кровоподтеки вокруг глаз.</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Первая помощь при травме головы будет заключаться в остановке кровотечения, вызове скорой медицинской помощи и контроле состояния пострадавшего.</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Если пострадавший находится без сознания, следует придать ему устойчивое боковое положение, которое уменьшает вероятность западения языка и сводит к минимуму возможность попадания рвотных масс или крови в дыхательные пути. </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наличии раны и кровотечения надо выполнить прямое давление на рану, при необходимости – наложить повязку (рисунок 55).</w:t>
      </w:r>
    </w:p>
    <w:tbl>
      <w:tblPr>
        <w:tblW w:w="0" w:type="auto"/>
        <w:tblLook w:val="04A0" w:firstRow="1" w:lastRow="0" w:firstColumn="1" w:lastColumn="0" w:noHBand="0" w:noVBand="1"/>
      </w:tblPr>
      <w:tblGrid>
        <w:gridCol w:w="9345"/>
      </w:tblGrid>
      <w:tr w:rsidR="00A874E6" w:rsidRPr="008308A4" w:rsidTr="00D71F2E">
        <w:tc>
          <w:tcPr>
            <w:tcW w:w="9345" w:type="dxa"/>
          </w:tcPr>
          <w:p w:rsidR="00A874E6" w:rsidRPr="008308A4" w:rsidRDefault="00A874E6" w:rsidP="00D71F2E">
            <w:pPr>
              <w:spacing w:after="0" w:line="360" w:lineRule="auto"/>
              <w:ind w:firstLine="851"/>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FF185A6" wp14:editId="1FA12239">
                  <wp:extent cx="2519990" cy="277368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28666" cy="2783229"/>
                          </a:xfrm>
                          <a:prstGeom prst="rect">
                            <a:avLst/>
                          </a:prstGeom>
                          <a:noFill/>
                          <a:ln>
                            <a:noFill/>
                          </a:ln>
                        </pic:spPr>
                      </pic:pic>
                    </a:graphicData>
                  </a:graphic>
                </wp:inline>
              </w:drawing>
            </w:r>
          </w:p>
        </w:tc>
      </w:tr>
      <w:tr w:rsidR="00A874E6" w:rsidRPr="008308A4" w:rsidTr="00D71F2E">
        <w:tc>
          <w:tcPr>
            <w:tcW w:w="9345" w:type="dxa"/>
          </w:tcPr>
          <w:p w:rsidR="00A874E6" w:rsidRPr="008308A4" w:rsidRDefault="00A874E6" w:rsidP="00D71F2E">
            <w:pPr>
              <w:spacing w:after="0" w:line="360" w:lineRule="auto"/>
              <w:ind w:firstLine="851"/>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55</w:t>
            </w:r>
          </w:p>
        </w:tc>
      </w:tr>
    </w:tbl>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у пострадавшего отмечаются признаки нарушения целостности костей черепа, необходимо обложить края раны бинтами и только после этого накладывать повязку. При нахождении в ране инородного предмета нужно зафиксировать его, обложив салфетками или бинтами, и наложить повязку. Извлекать инородный предмет запрещено.</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pStyle w:val="3"/>
        <w:rPr>
          <w:i/>
          <w:iCs/>
          <w:sz w:val="28"/>
          <w:szCs w:val="28"/>
        </w:rPr>
      </w:pPr>
      <w:bookmarkStart w:id="5" w:name="_Toc94527687"/>
      <w:r w:rsidRPr="008308A4">
        <w:rPr>
          <w:sz w:val="28"/>
          <w:szCs w:val="28"/>
        </w:rPr>
        <w:t>Особенности ранений волосистой части головы</w:t>
      </w:r>
      <w:bookmarkEnd w:id="5"/>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Кровотечения при ранениях волосистой части головы, как правило, очень обильные, и не могут остановиться самостоятельно. Для остановки кровотечения из волосистой части головы необходимо выполнить прямое давление на рану и наложить давящую повязку.</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pStyle w:val="3"/>
        <w:rPr>
          <w:i/>
          <w:iCs/>
          <w:sz w:val="28"/>
          <w:szCs w:val="28"/>
        </w:rPr>
      </w:pPr>
      <w:bookmarkStart w:id="6" w:name="_Toc94527688"/>
      <w:r w:rsidRPr="008308A4">
        <w:rPr>
          <w:sz w:val="28"/>
          <w:szCs w:val="28"/>
        </w:rPr>
        <w:t>Особенности оказания первой помощи при травмах глаза и носа</w:t>
      </w:r>
      <w:bookmarkEnd w:id="6"/>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повреждениях глаз следует наложить повязку с использованием стерильного перевязочного материала из аптечки первой помощи. Повязка в любом случае накладывается на оба глаза, так как при оставлении здорового </w:t>
      </w:r>
      <w:r w:rsidRPr="008308A4">
        <w:rPr>
          <w:rFonts w:ascii="Times New Roman" w:hAnsi="Times New Roman" w:cs="Times New Roman"/>
          <w:sz w:val="28"/>
          <w:szCs w:val="28"/>
        </w:rPr>
        <w:lastRenderedPageBreak/>
        <w:t xml:space="preserve">глаза открытым, он будет невольно следить за окружающим и приводить к движению пострадавшего глаза. Это может усугубить его повреждение. </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Травы носа очень часто сопровождаются наружным кровотечением. Если пострадавший находится в сознании, необходимо усадить его со слегка наклоненной вперед головой и зажать ему нос в районе крыльев носа на 15–20 минут. При этом можно положить холод на переносицу. Если спустя указанное время кровотечение не остановилось, следует вызвать скорую медицинскую помощь, до приезда которой надо продолжать выполнять те же мероприятия. Если пострадавший с носовым кровотечением находится без сознания, следует придать ему устойчивое боковое положение, контролируя проходимость дыхательных путей, вызвать скорую медицинскую помощь. Самостоятельное вправление переломов носа недопустимо.</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pStyle w:val="3"/>
        <w:rPr>
          <w:sz w:val="28"/>
          <w:szCs w:val="28"/>
        </w:rPr>
      </w:pPr>
      <w:bookmarkStart w:id="7" w:name="_Toc94976183"/>
      <w:r w:rsidRPr="008308A4">
        <w:rPr>
          <w:sz w:val="28"/>
          <w:szCs w:val="28"/>
        </w:rPr>
        <w:t>Травмы шеи, оказание первой помощи. Временная остановка наружного кровотечения при травмах шеи</w:t>
      </w:r>
      <w:bookmarkEnd w:id="7"/>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Травмы шеи могут представлять непосредственную опасность для жизни в том случае, если имеется повреждение крупных сосудов, особенно сонных артерий. Для того, чтобы предупредить смерть пострадавшего, необходимо сразу после обнаружения артериального кровотечения произвести его остановку.</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Наиболее быстрым способом является пальцевое прижатие сонной артерии между раной и сердцем, производимое на передней поверхности шеи снаружи от гортани по направлению к позвоночнику на стороне повреждения (рисунок 56) четырьмя пальцами одновременно (рисунок 57) или большим пальцем (рисунок 58).</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3011"/>
        <w:gridCol w:w="3314"/>
      </w:tblGrid>
      <w:tr w:rsidR="00A874E6" w:rsidRPr="008308A4" w:rsidTr="00D71F2E">
        <w:tc>
          <w:tcPr>
            <w:tcW w:w="3143" w:type="dxa"/>
          </w:tcPr>
          <w:p w:rsidR="00A874E6" w:rsidRPr="008308A4" w:rsidRDefault="00A874E6" w:rsidP="00D71F2E">
            <w:pPr>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03AAB45C" wp14:editId="46D5E41F">
                  <wp:extent cx="1962150" cy="219219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8453" cy="2199237"/>
                          </a:xfrm>
                          <a:prstGeom prst="rect">
                            <a:avLst/>
                          </a:prstGeom>
                          <a:noFill/>
                          <a:ln>
                            <a:noFill/>
                          </a:ln>
                        </pic:spPr>
                      </pic:pic>
                    </a:graphicData>
                  </a:graphic>
                </wp:inline>
              </w:drawing>
            </w:r>
          </w:p>
        </w:tc>
        <w:tc>
          <w:tcPr>
            <w:tcW w:w="3143" w:type="dxa"/>
          </w:tcPr>
          <w:p w:rsidR="00A874E6" w:rsidRPr="008308A4" w:rsidRDefault="00A874E6" w:rsidP="00D71F2E">
            <w:pPr>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69D43AB" wp14:editId="2A39B8C3">
                  <wp:extent cx="1950006" cy="217170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2019" cy="2185079"/>
                          </a:xfrm>
                          <a:prstGeom prst="rect">
                            <a:avLst/>
                          </a:prstGeom>
                          <a:noFill/>
                          <a:ln>
                            <a:noFill/>
                          </a:ln>
                        </pic:spPr>
                      </pic:pic>
                    </a:graphicData>
                  </a:graphic>
                </wp:inline>
              </w:drawing>
            </w:r>
          </w:p>
        </w:tc>
        <w:tc>
          <w:tcPr>
            <w:tcW w:w="3143" w:type="dxa"/>
          </w:tcPr>
          <w:p w:rsidR="00A874E6" w:rsidRPr="008308A4" w:rsidRDefault="00A874E6" w:rsidP="00D71F2E">
            <w:pPr>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0371C8D1" wp14:editId="3F31A157">
                  <wp:extent cx="2160959" cy="219202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0516" cy="2201715"/>
                          </a:xfrm>
                          <a:prstGeom prst="rect">
                            <a:avLst/>
                          </a:prstGeom>
                          <a:noFill/>
                          <a:ln>
                            <a:noFill/>
                          </a:ln>
                        </pic:spPr>
                      </pic:pic>
                    </a:graphicData>
                  </a:graphic>
                </wp:inline>
              </w:drawing>
            </w:r>
          </w:p>
        </w:tc>
      </w:tr>
      <w:tr w:rsidR="00A874E6" w:rsidRPr="008308A4" w:rsidTr="00D71F2E">
        <w:tc>
          <w:tcPr>
            <w:tcW w:w="3143" w:type="dxa"/>
          </w:tcPr>
          <w:p w:rsidR="00A874E6" w:rsidRPr="008308A4" w:rsidRDefault="00A874E6" w:rsidP="00D71F2E">
            <w:pPr>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56</w:t>
            </w:r>
          </w:p>
        </w:tc>
        <w:tc>
          <w:tcPr>
            <w:tcW w:w="3143" w:type="dxa"/>
          </w:tcPr>
          <w:p w:rsidR="00A874E6" w:rsidRPr="008308A4" w:rsidRDefault="00A874E6" w:rsidP="00D71F2E">
            <w:pPr>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57</w:t>
            </w:r>
          </w:p>
        </w:tc>
        <w:tc>
          <w:tcPr>
            <w:tcW w:w="3143" w:type="dxa"/>
          </w:tcPr>
          <w:p w:rsidR="00A874E6" w:rsidRPr="008308A4" w:rsidRDefault="00A874E6" w:rsidP="00D71F2E">
            <w:pPr>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58</w:t>
            </w:r>
          </w:p>
        </w:tc>
      </w:tr>
    </w:tbl>
    <w:p w:rsidR="00A874E6" w:rsidRPr="008308A4" w:rsidRDefault="00A874E6" w:rsidP="00A874E6">
      <w:pPr>
        <w:spacing w:after="0" w:line="240" w:lineRule="auto"/>
        <w:contextualSpacing/>
        <w:jc w:val="both"/>
        <w:rPr>
          <w:rFonts w:ascii="Times New Roman" w:hAnsi="Times New Roman" w:cs="Times New Roman"/>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затруднениях с определением места надавливания возможно использовать прямое давление на рану.</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наличии венозного кровотечения для его остановки используется давящая повязка.</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pStyle w:val="3"/>
        <w:rPr>
          <w:i/>
          <w:iCs/>
          <w:sz w:val="28"/>
          <w:szCs w:val="28"/>
        </w:rPr>
      </w:pPr>
      <w:r w:rsidRPr="008308A4">
        <w:rPr>
          <w:sz w:val="28"/>
          <w:szCs w:val="28"/>
        </w:rPr>
        <w:t>Фиксация шейного отдела позвоночника (вручную, подручными средствами, с использованием медицинских изделий)</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Достаточно серьезной травмой является повреждение шейного отдела позвоночника, которое может развиться, например, при дорожно-транспортном происшествии (при ударе сзади или наезде на препятствие может возникнуть так называемая «хлыстовая» травма, приводящая к повреждению шейных позвонков вследствие резкого разгибания или резкого сгибания шеи), падении с высоты, нырянии и т. д. При травме шейного отдела позвоночника с повреждением спинного мозга пострадавший может быть в сознании, но полностью или частично обездвижен. Вывихи и переломы шейных позвонков проявляются резкой болью в области шеи. Пострадавший может поддерживать голову руками, мышцы шеи будут напряжены.</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оказании первой помощи следует помнить, что смещение поврежденных шейных позвонков может привести к тяжелым последствиям, вплоть до остановки дыхания и кровообращения. Необходимо исключить </w:t>
      </w:r>
      <w:r w:rsidRPr="008308A4">
        <w:rPr>
          <w:rFonts w:ascii="Times New Roman" w:hAnsi="Times New Roman" w:cs="Times New Roman"/>
          <w:sz w:val="28"/>
          <w:szCs w:val="28"/>
        </w:rPr>
        <w:lastRenderedPageBreak/>
        <w:t>дополнительную травму и возможность повреждения спинного мозга при извлечении и перемещении пострадавшего. Для этого необходимо вручную поддерживать голову в положении, ограничивающем движение, дожидаясь прибытия скорой медицинской помощи.</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экстренном извлечении пострадавшего необходимо использовать фиксацию шеи рукой (рисунок 59).</w:t>
      </w:r>
    </w:p>
    <w:tbl>
      <w:tblPr>
        <w:tblW w:w="0" w:type="auto"/>
        <w:jc w:val="center"/>
        <w:tblCellMar>
          <w:left w:w="0" w:type="dxa"/>
          <w:right w:w="0" w:type="dxa"/>
        </w:tblCellMar>
        <w:tblLook w:val="04A0" w:firstRow="1" w:lastRow="0" w:firstColumn="1" w:lastColumn="0" w:noHBand="0" w:noVBand="1"/>
      </w:tblPr>
      <w:tblGrid>
        <w:gridCol w:w="9213"/>
      </w:tblGrid>
      <w:tr w:rsidR="00A874E6" w:rsidRPr="008308A4" w:rsidTr="00D71F2E">
        <w:trPr>
          <w:trHeight w:val="15"/>
          <w:jc w:val="center"/>
        </w:trPr>
        <w:tc>
          <w:tcPr>
            <w:tcW w:w="9213" w:type="dxa"/>
            <w:tcBorders>
              <w:top w:val="nil"/>
              <w:left w:val="nil"/>
              <w:bottom w:val="nil"/>
              <w:right w:val="nil"/>
            </w:tcBorders>
            <w:shd w:val="clear" w:color="auto" w:fill="auto"/>
            <w:hideMark/>
          </w:tcPr>
          <w:p w:rsidR="00A874E6" w:rsidRPr="008308A4" w:rsidRDefault="00A874E6" w:rsidP="00D71F2E">
            <w:pPr>
              <w:spacing w:after="0" w:line="360" w:lineRule="auto"/>
              <w:ind w:firstLine="851"/>
              <w:contextualSpacing/>
              <w:jc w:val="both"/>
              <w:rPr>
                <w:rFonts w:ascii="Times New Roman" w:hAnsi="Times New Roman" w:cs="Times New Roman"/>
                <w:sz w:val="28"/>
                <w:szCs w:val="28"/>
              </w:rPr>
            </w:pPr>
          </w:p>
        </w:tc>
      </w:tr>
      <w:tr w:rsidR="00A874E6" w:rsidRPr="008308A4" w:rsidTr="00D71F2E">
        <w:trPr>
          <w:jc w:val="center"/>
        </w:trPr>
        <w:tc>
          <w:tcPr>
            <w:tcW w:w="9213" w:type="dxa"/>
            <w:tcBorders>
              <w:top w:val="nil"/>
              <w:left w:val="nil"/>
              <w:bottom w:val="nil"/>
              <w:right w:val="nil"/>
            </w:tcBorders>
            <w:shd w:val="clear" w:color="auto" w:fill="auto"/>
            <w:tcMar>
              <w:top w:w="0" w:type="dxa"/>
              <w:left w:w="149" w:type="dxa"/>
              <w:bottom w:w="0" w:type="dxa"/>
              <w:right w:w="149" w:type="dxa"/>
            </w:tcMar>
            <w:hideMark/>
          </w:tcPr>
          <w:p w:rsidR="00A874E6" w:rsidRPr="008308A4" w:rsidRDefault="00A874E6"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E074EE9" wp14:editId="296B255A">
                  <wp:extent cx="2133045" cy="202882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8163" cy="2043204"/>
                          </a:xfrm>
                          <a:prstGeom prst="rect">
                            <a:avLst/>
                          </a:prstGeom>
                          <a:noFill/>
                          <a:ln>
                            <a:noFill/>
                          </a:ln>
                        </pic:spPr>
                      </pic:pic>
                    </a:graphicData>
                  </a:graphic>
                </wp:inline>
              </w:drawing>
            </w:r>
          </w:p>
        </w:tc>
      </w:tr>
    </w:tbl>
    <w:p w:rsidR="00A874E6" w:rsidRPr="008308A4" w:rsidRDefault="00A874E6" w:rsidP="00A874E6">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59</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перемещении пострадавшего необходимо фиксировать его голову и шею вручную предплечьями (рисунок 60).</w:t>
      </w:r>
    </w:p>
    <w:tbl>
      <w:tblPr>
        <w:tblW w:w="0" w:type="auto"/>
        <w:jc w:val="center"/>
        <w:tblCellMar>
          <w:left w:w="0" w:type="dxa"/>
          <w:right w:w="0" w:type="dxa"/>
        </w:tblCellMar>
        <w:tblLook w:val="04A0" w:firstRow="1" w:lastRow="0" w:firstColumn="1" w:lastColumn="0" w:noHBand="0" w:noVBand="1"/>
      </w:tblPr>
      <w:tblGrid>
        <w:gridCol w:w="9355"/>
      </w:tblGrid>
      <w:tr w:rsidR="00A874E6" w:rsidRPr="008308A4" w:rsidTr="00D71F2E">
        <w:trPr>
          <w:trHeight w:val="15"/>
          <w:jc w:val="center"/>
        </w:trPr>
        <w:tc>
          <w:tcPr>
            <w:tcW w:w="11458" w:type="dxa"/>
            <w:tcBorders>
              <w:top w:val="nil"/>
              <w:left w:val="nil"/>
              <w:bottom w:val="nil"/>
              <w:right w:val="nil"/>
            </w:tcBorders>
            <w:shd w:val="clear" w:color="auto" w:fill="auto"/>
            <w:hideMark/>
          </w:tcPr>
          <w:p w:rsidR="00A874E6" w:rsidRPr="008308A4" w:rsidRDefault="00A874E6" w:rsidP="00D71F2E">
            <w:pPr>
              <w:spacing w:after="0" w:line="360" w:lineRule="auto"/>
              <w:ind w:firstLine="851"/>
              <w:contextualSpacing/>
              <w:jc w:val="both"/>
              <w:rPr>
                <w:rFonts w:ascii="Times New Roman" w:hAnsi="Times New Roman" w:cs="Times New Roman"/>
                <w:sz w:val="28"/>
                <w:szCs w:val="28"/>
              </w:rPr>
            </w:pPr>
          </w:p>
        </w:tc>
      </w:tr>
      <w:tr w:rsidR="00A874E6" w:rsidRPr="008308A4" w:rsidTr="00D71F2E">
        <w:trPr>
          <w:jc w:val="center"/>
        </w:trPr>
        <w:tc>
          <w:tcPr>
            <w:tcW w:w="11458" w:type="dxa"/>
            <w:tcBorders>
              <w:top w:val="nil"/>
              <w:left w:val="nil"/>
              <w:bottom w:val="nil"/>
              <w:right w:val="nil"/>
            </w:tcBorders>
            <w:shd w:val="clear" w:color="auto" w:fill="auto"/>
            <w:tcMar>
              <w:top w:w="0" w:type="dxa"/>
              <w:left w:w="149" w:type="dxa"/>
              <w:bottom w:w="0" w:type="dxa"/>
              <w:right w:w="149" w:type="dxa"/>
            </w:tcMar>
            <w:hideMark/>
          </w:tcPr>
          <w:p w:rsidR="00A874E6" w:rsidRPr="008308A4" w:rsidRDefault="00A874E6"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0E84A5F8" wp14:editId="11DFDE62">
                  <wp:extent cx="2601737" cy="222885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7268" cy="2233589"/>
                          </a:xfrm>
                          <a:prstGeom prst="rect">
                            <a:avLst/>
                          </a:prstGeom>
                          <a:noFill/>
                          <a:ln>
                            <a:noFill/>
                          </a:ln>
                        </pic:spPr>
                      </pic:pic>
                    </a:graphicData>
                  </a:graphic>
                </wp:inline>
              </w:drawing>
            </w:r>
          </w:p>
        </w:tc>
      </w:tr>
    </w:tbl>
    <w:p w:rsidR="00A874E6" w:rsidRPr="008308A4" w:rsidRDefault="00A874E6" w:rsidP="00A874E6">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60</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В качестве подручных средств для фиксации шейного отдела позвоночника могут быть использованы элементы одежды (курка, свитер и т. п.), которые оборачивают вокруг шеи, предотвращая сдавление мягких тканей и органов шеи, но добиваясь того, чтобы края импровизированного воротника туго подпирали голову.</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наличии в оснащении табельных устройств для фиксации шейного отдела позвоночника (шейные воротники, шейные шины) необходимо использовать их в соответствии с их инструкциями по применению. Подобные устройства накладываются вдвоем, при этом один из участников оказания первой помощи фиксирует голову и шею пострадавшего своими руками, помощник располагает заднюю часть воротника на задней поверхности шеи пострадавшего (рисунок 61). После этого загибает переднюю часть вперед и фиксирует (способ фиксации определяется конструкцией воротника) (рисунок 62).</w:t>
      </w:r>
    </w:p>
    <w:tbl>
      <w:tblPr>
        <w:tblW w:w="0" w:type="auto"/>
        <w:jc w:val="center"/>
        <w:tblCellMar>
          <w:left w:w="0" w:type="dxa"/>
          <w:right w:w="0" w:type="dxa"/>
        </w:tblCellMar>
        <w:tblLook w:val="04A0" w:firstRow="1" w:lastRow="0" w:firstColumn="1" w:lastColumn="0" w:noHBand="0" w:noVBand="1"/>
      </w:tblPr>
      <w:tblGrid>
        <w:gridCol w:w="9355"/>
      </w:tblGrid>
      <w:tr w:rsidR="00A874E6" w:rsidRPr="008308A4" w:rsidTr="00D71F2E">
        <w:trPr>
          <w:trHeight w:val="15"/>
          <w:jc w:val="center"/>
        </w:trPr>
        <w:tc>
          <w:tcPr>
            <w:tcW w:w="11458" w:type="dxa"/>
            <w:tcBorders>
              <w:top w:val="nil"/>
              <w:left w:val="nil"/>
              <w:bottom w:val="nil"/>
              <w:right w:val="nil"/>
            </w:tcBorders>
            <w:shd w:val="clear" w:color="auto" w:fill="auto"/>
            <w:hideMark/>
          </w:tcPr>
          <w:p w:rsidR="00A874E6" w:rsidRPr="008308A4" w:rsidRDefault="00A874E6" w:rsidP="00D71F2E">
            <w:pPr>
              <w:spacing w:after="0" w:line="360" w:lineRule="auto"/>
              <w:ind w:firstLine="851"/>
              <w:contextualSpacing/>
              <w:jc w:val="both"/>
              <w:rPr>
                <w:rFonts w:ascii="Times New Roman" w:hAnsi="Times New Roman" w:cs="Times New Roman"/>
                <w:sz w:val="28"/>
                <w:szCs w:val="28"/>
              </w:rPr>
            </w:pPr>
          </w:p>
        </w:tc>
      </w:tr>
      <w:tr w:rsidR="00A874E6" w:rsidRPr="008308A4" w:rsidTr="00D71F2E">
        <w:trPr>
          <w:jc w:val="center"/>
        </w:trPr>
        <w:tc>
          <w:tcPr>
            <w:tcW w:w="11458" w:type="dxa"/>
            <w:tcBorders>
              <w:top w:val="nil"/>
              <w:left w:val="nil"/>
              <w:bottom w:val="nil"/>
              <w:right w:val="nil"/>
            </w:tcBorders>
            <w:shd w:val="clear" w:color="auto" w:fill="auto"/>
            <w:tcMar>
              <w:top w:w="0" w:type="dxa"/>
              <w:left w:w="149" w:type="dxa"/>
              <w:bottom w:w="0" w:type="dxa"/>
              <w:right w:w="149" w:type="dxa"/>
            </w:tcMar>
            <w:hideMark/>
          </w:tcPr>
          <w:p w:rsidR="00A874E6" w:rsidRPr="008308A4" w:rsidRDefault="00A874E6"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4630D6C" wp14:editId="7706CE6F">
                  <wp:extent cx="4095483" cy="238125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5931" cy="2387325"/>
                          </a:xfrm>
                          <a:prstGeom prst="rect">
                            <a:avLst/>
                          </a:prstGeom>
                          <a:noFill/>
                          <a:ln>
                            <a:noFill/>
                          </a:ln>
                        </pic:spPr>
                      </pic:pic>
                    </a:graphicData>
                  </a:graphic>
                </wp:inline>
              </w:drawing>
            </w:r>
          </w:p>
        </w:tc>
      </w:tr>
    </w:tbl>
    <w:p w:rsidR="00A874E6" w:rsidRPr="008308A4" w:rsidRDefault="00A874E6" w:rsidP="00A874E6">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61</w:t>
      </w: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tbl>
      <w:tblPr>
        <w:tblW w:w="0" w:type="auto"/>
        <w:jc w:val="center"/>
        <w:tblCellMar>
          <w:left w:w="0" w:type="dxa"/>
          <w:right w:w="0" w:type="dxa"/>
        </w:tblCellMar>
        <w:tblLook w:val="04A0" w:firstRow="1" w:lastRow="0" w:firstColumn="1" w:lastColumn="0" w:noHBand="0" w:noVBand="1"/>
      </w:tblPr>
      <w:tblGrid>
        <w:gridCol w:w="9355"/>
      </w:tblGrid>
      <w:tr w:rsidR="00A874E6" w:rsidRPr="008308A4" w:rsidTr="00D71F2E">
        <w:trPr>
          <w:trHeight w:val="15"/>
          <w:jc w:val="center"/>
        </w:trPr>
        <w:tc>
          <w:tcPr>
            <w:tcW w:w="11458" w:type="dxa"/>
            <w:tcBorders>
              <w:top w:val="nil"/>
              <w:left w:val="nil"/>
              <w:bottom w:val="nil"/>
              <w:right w:val="nil"/>
            </w:tcBorders>
            <w:shd w:val="clear" w:color="auto" w:fill="auto"/>
            <w:hideMark/>
          </w:tcPr>
          <w:p w:rsidR="00A874E6" w:rsidRPr="008308A4" w:rsidRDefault="00A874E6" w:rsidP="00D71F2E">
            <w:pPr>
              <w:spacing w:after="0" w:line="360" w:lineRule="auto"/>
              <w:ind w:firstLine="851"/>
              <w:contextualSpacing/>
              <w:jc w:val="both"/>
              <w:rPr>
                <w:rFonts w:ascii="Times New Roman" w:hAnsi="Times New Roman" w:cs="Times New Roman"/>
                <w:sz w:val="28"/>
                <w:szCs w:val="28"/>
              </w:rPr>
            </w:pPr>
          </w:p>
        </w:tc>
      </w:tr>
      <w:tr w:rsidR="00A874E6" w:rsidRPr="008308A4" w:rsidTr="00D71F2E">
        <w:trPr>
          <w:jc w:val="center"/>
        </w:trPr>
        <w:tc>
          <w:tcPr>
            <w:tcW w:w="11458" w:type="dxa"/>
            <w:tcBorders>
              <w:top w:val="nil"/>
              <w:left w:val="nil"/>
              <w:bottom w:val="nil"/>
              <w:right w:val="nil"/>
            </w:tcBorders>
            <w:shd w:val="clear" w:color="auto" w:fill="auto"/>
            <w:tcMar>
              <w:top w:w="0" w:type="dxa"/>
              <w:left w:w="149" w:type="dxa"/>
              <w:bottom w:w="0" w:type="dxa"/>
              <w:right w:w="149" w:type="dxa"/>
            </w:tcMar>
            <w:hideMark/>
          </w:tcPr>
          <w:p w:rsidR="00A874E6" w:rsidRPr="008308A4" w:rsidRDefault="00A874E6"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5B2A6F3C" wp14:editId="05FA34D4">
                  <wp:extent cx="3367921" cy="281940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7485" cy="2827407"/>
                          </a:xfrm>
                          <a:prstGeom prst="rect">
                            <a:avLst/>
                          </a:prstGeom>
                          <a:noFill/>
                          <a:ln>
                            <a:noFill/>
                          </a:ln>
                        </pic:spPr>
                      </pic:pic>
                    </a:graphicData>
                  </a:graphic>
                </wp:inline>
              </w:drawing>
            </w:r>
          </w:p>
        </w:tc>
      </w:tr>
    </w:tbl>
    <w:p w:rsidR="00A874E6" w:rsidRPr="008308A4" w:rsidRDefault="00A874E6" w:rsidP="00A874E6">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62</w:t>
      </w:r>
    </w:p>
    <w:p w:rsidR="00A874E6" w:rsidRPr="008308A4" w:rsidRDefault="00A874E6" w:rsidP="00A874E6">
      <w:pPr>
        <w:spacing w:after="0" w:line="360" w:lineRule="auto"/>
        <w:contextualSpacing/>
        <w:jc w:val="center"/>
        <w:rPr>
          <w:rFonts w:ascii="Times New Roman" w:hAnsi="Times New Roman" w:cs="Times New Roman"/>
          <w:i/>
          <w:iCs/>
          <w:sz w:val="28"/>
          <w:szCs w:val="28"/>
        </w:rPr>
      </w:pPr>
    </w:p>
    <w:p w:rsidR="00A874E6" w:rsidRPr="008308A4" w:rsidRDefault="00A874E6" w:rsidP="00A874E6">
      <w:pPr>
        <w:spacing w:after="0" w:line="360" w:lineRule="auto"/>
        <w:ind w:firstLine="851"/>
        <w:contextualSpacing/>
        <w:jc w:val="both"/>
        <w:rPr>
          <w:rFonts w:ascii="Times New Roman" w:hAnsi="Times New Roman" w:cs="Times New Roman"/>
          <w:sz w:val="28"/>
          <w:szCs w:val="28"/>
        </w:rPr>
      </w:pPr>
    </w:p>
    <w:p w:rsidR="00D176AB" w:rsidRDefault="00A874E6"/>
    <w:sectPr w:rsidR="00D176AB" w:rsidSect="00C45653">
      <w:footerReference w:type="default" r:id="rId12"/>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A874E6">
        <w:pPr>
          <w:pStyle w:val="a3"/>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7</w:t>
        </w:r>
        <w:r w:rsidRPr="00C45653">
          <w:rPr>
            <w:rFonts w:ascii="Times New Roman" w:hAnsi="Times New Roman" w:cs="Times New Roman"/>
          </w:rPr>
          <w:fldChar w:fldCharType="end"/>
        </w:r>
      </w:p>
    </w:sdtContent>
  </w:sdt>
  <w:p w:rsidR="007757B2" w:rsidRDefault="00A874E6">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E6"/>
    <w:rsid w:val="00021ADA"/>
    <w:rsid w:val="00705592"/>
    <w:rsid w:val="00A874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76EB23-4894-47FE-A982-47B191F2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74E6"/>
  </w:style>
  <w:style w:type="paragraph" w:styleId="2">
    <w:name w:val="heading 2"/>
    <w:basedOn w:val="a"/>
    <w:next w:val="a"/>
    <w:link w:val="20"/>
    <w:uiPriority w:val="9"/>
    <w:unhideWhenUsed/>
    <w:qFormat/>
    <w:rsid w:val="00A874E6"/>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A874E6"/>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874E6"/>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A874E6"/>
    <w:rPr>
      <w:rFonts w:ascii="Times New Roman" w:eastAsiaTheme="majorEastAsia" w:hAnsi="Times New Roman" w:cs="Times New Roman"/>
      <w:b/>
      <w:bCs/>
      <w:sz w:val="24"/>
      <w:szCs w:val="24"/>
    </w:rPr>
  </w:style>
  <w:style w:type="paragraph" w:styleId="a3">
    <w:name w:val="footer"/>
    <w:basedOn w:val="a"/>
    <w:link w:val="a4"/>
    <w:uiPriority w:val="99"/>
    <w:unhideWhenUsed/>
    <w:rsid w:val="00A874E6"/>
    <w:pPr>
      <w:tabs>
        <w:tab w:val="center" w:pos="4677"/>
        <w:tab w:val="right" w:pos="9355"/>
      </w:tabs>
      <w:spacing w:after="0" w:line="240" w:lineRule="auto"/>
    </w:pPr>
  </w:style>
  <w:style w:type="character" w:customStyle="1" w:styleId="a4">
    <w:name w:val="Нижний колонтитул Знак"/>
    <w:basedOn w:val="a0"/>
    <w:link w:val="a3"/>
    <w:uiPriority w:val="99"/>
    <w:rsid w:val="00A874E6"/>
  </w:style>
  <w:style w:type="table" w:styleId="a5">
    <w:name w:val="Table Grid"/>
    <w:basedOn w:val="a1"/>
    <w:uiPriority w:val="39"/>
    <w:rsid w:val="00A87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998</Words>
  <Characters>5695</Characters>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2022-08-24T10:52:00Z</dcterms:created>
  <dcterms:modified xsi:type="dcterms:W3CDTF">2022-08-24T10:52:00Z</dcterms:modified>
</cp:coreProperties>
</file>