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44E2" w:rsidRPr="008308A4" w:rsidRDefault="009B44E2" w:rsidP="009B44E2">
      <w:pPr>
        <w:pStyle w:val="2"/>
        <w:rPr>
          <w:sz w:val="28"/>
          <w:szCs w:val="28"/>
        </w:rPr>
      </w:pPr>
      <w:bookmarkStart w:id="0" w:name="_Toc94527690"/>
      <w:bookmarkStart w:id="1" w:name="_Toc94976190"/>
      <w:bookmarkStart w:id="2" w:name="_Toc112241526"/>
      <w:bookmarkStart w:id="3" w:name="_GoBack"/>
      <w:r w:rsidRPr="008308A4">
        <w:rPr>
          <w:sz w:val="28"/>
          <w:szCs w:val="28"/>
        </w:rPr>
        <w:t>9. Понятие «иммобилизация». Способы иммобилизации при травме</w:t>
      </w:r>
      <w:bookmarkEnd w:id="0"/>
      <w:r w:rsidRPr="008308A4">
        <w:rPr>
          <w:sz w:val="28"/>
          <w:szCs w:val="28"/>
        </w:rPr>
        <w:t xml:space="preserve"> </w:t>
      </w:r>
      <w:bookmarkStart w:id="4" w:name="_Toc94527691"/>
      <w:r w:rsidRPr="008308A4">
        <w:rPr>
          <w:sz w:val="28"/>
          <w:szCs w:val="28"/>
        </w:rPr>
        <w:t>конечностей</w:t>
      </w:r>
      <w:bookmarkEnd w:id="1"/>
      <w:bookmarkEnd w:id="2"/>
      <w:bookmarkEnd w:id="4"/>
    </w:p>
    <w:bookmarkEnd w:id="3"/>
    <w:p w:rsidR="009B44E2" w:rsidRPr="008308A4" w:rsidRDefault="009B44E2" w:rsidP="009B44E2">
      <w:pPr>
        <w:spacing w:after="0" w:line="360" w:lineRule="auto"/>
        <w:ind w:firstLine="851"/>
        <w:contextualSpacing/>
        <w:jc w:val="both"/>
        <w:rPr>
          <w:rFonts w:ascii="Times New Roman" w:hAnsi="Times New Roman" w:cs="Times New Roman"/>
          <w:b/>
          <w:sz w:val="28"/>
          <w:szCs w:val="28"/>
        </w:rPr>
      </w:pP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b/>
          <w:sz w:val="28"/>
          <w:szCs w:val="28"/>
        </w:rPr>
        <w:t>Иммобилизация</w:t>
      </w:r>
      <w:r w:rsidRPr="008308A4">
        <w:rPr>
          <w:rFonts w:ascii="Times New Roman" w:hAnsi="Times New Roman" w:cs="Times New Roman"/>
          <w:sz w:val="28"/>
          <w:szCs w:val="28"/>
        </w:rPr>
        <w:t xml:space="preserve"> – это создание неподвижности (покоя) поврежденной части тела с помощью подручных средств, готовых транспортных шин (изделий медицинского назначения, входящих в состав аптечек первой помощи) или используя здоровые части тела пострадавшего (</w:t>
      </w:r>
      <w:proofErr w:type="spellStart"/>
      <w:r w:rsidRPr="008308A4">
        <w:rPr>
          <w:rFonts w:ascii="Times New Roman" w:hAnsi="Times New Roman" w:cs="Times New Roman"/>
          <w:sz w:val="28"/>
          <w:szCs w:val="28"/>
        </w:rPr>
        <w:t>аутоиммобилизация</w:t>
      </w:r>
      <w:proofErr w:type="spellEnd"/>
      <w:r w:rsidRPr="008308A4">
        <w:rPr>
          <w:rFonts w:ascii="Times New Roman" w:hAnsi="Times New Roman" w:cs="Times New Roman"/>
          <w:sz w:val="28"/>
          <w:szCs w:val="28"/>
        </w:rPr>
        <w:t>).</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наличии подозрения на травму костей, человеку, оказывающему первую помощь, следует определиться с тактикой действий в отношении пострадавшего.</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основной массе случаев следует вызвать и дождаться приезда бригады скорой медицинской помощи, которая сможет выполнить качественное обезболивание и иммобилизацию травмированной конечности. В данном случае до приезда бригады скорой медицинской помощи следует придерживать травмированную конечность вручную и контролировать состояние пострадавшего.</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же в результате особых обстоятельств предполагается транспортировка пострадавшего (или его переноска на дальнее расстояние), следует выполнить иммобилизацию поврежденной конечности. При этом следует фиксировать минимум два сустава (один ниже, другой выше перелома). При переломе плеча и бедра надо фиксировать три сустава – плечевой, локтевой, лучезапястный или тазобедренный, коленный, голеностопный соответственно.</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bookmarkStart w:id="5" w:name="_Hlk94975010"/>
      <w:r w:rsidRPr="008308A4">
        <w:rPr>
          <w:rFonts w:ascii="Times New Roman" w:hAnsi="Times New Roman" w:cs="Times New Roman"/>
          <w:sz w:val="28"/>
          <w:szCs w:val="28"/>
        </w:rPr>
        <w:t xml:space="preserve">Наиболее доступным, безопасным и эффективным для большинства участников оказания первой помощи способом иммобилизации при травме конечностей является так называемая </w:t>
      </w:r>
      <w:proofErr w:type="spellStart"/>
      <w:r w:rsidRPr="008308A4">
        <w:rPr>
          <w:rFonts w:ascii="Times New Roman" w:hAnsi="Times New Roman" w:cs="Times New Roman"/>
          <w:sz w:val="28"/>
          <w:szCs w:val="28"/>
        </w:rPr>
        <w:t>аутоиммобилизация</w:t>
      </w:r>
      <w:bookmarkEnd w:id="5"/>
      <w:proofErr w:type="spellEnd"/>
      <w:r w:rsidRPr="008308A4">
        <w:rPr>
          <w:rFonts w:ascii="Times New Roman" w:hAnsi="Times New Roman" w:cs="Times New Roman"/>
          <w:sz w:val="28"/>
          <w:szCs w:val="28"/>
        </w:rPr>
        <w:t>. Для этого поврежденную ногу можно прибинтовать к здоровой ноге, проложив между ними мягкий материал (рисунок 66).</w:t>
      </w:r>
    </w:p>
    <w:p w:rsidR="009B44E2" w:rsidRPr="008308A4" w:rsidRDefault="009B44E2" w:rsidP="009B44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4893B576" wp14:editId="65A55B03">
            <wp:extent cx="5850255" cy="271907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50255" cy="2719070"/>
                    </a:xfrm>
                    <a:prstGeom prst="rect">
                      <a:avLst/>
                    </a:prstGeom>
                    <a:noFill/>
                    <a:ln>
                      <a:noFill/>
                    </a:ln>
                  </pic:spPr>
                </pic:pic>
              </a:graphicData>
            </a:graphic>
          </wp:inline>
        </w:drawing>
      </w:r>
    </w:p>
    <w:p w:rsidR="009B44E2" w:rsidRPr="008308A4" w:rsidRDefault="009B44E2" w:rsidP="009B44E2">
      <w:pPr>
        <w:spacing w:after="0" w:line="360" w:lineRule="auto"/>
        <w:ind w:firstLine="851"/>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66</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Поврежденную руку можно зафиксировать, прибинтовав к туловищу (рисунок 67). На область предполагаемой травмы можно положить холод.</w:t>
      </w:r>
    </w:p>
    <w:p w:rsidR="009B44E2" w:rsidRPr="008308A4" w:rsidRDefault="009B44E2" w:rsidP="009B44E2">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3A1788E" wp14:editId="349A99BB">
            <wp:extent cx="2012086" cy="28575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24148" cy="2874631"/>
                    </a:xfrm>
                    <a:prstGeom prst="rect">
                      <a:avLst/>
                    </a:prstGeom>
                    <a:noFill/>
                    <a:ln>
                      <a:noFill/>
                    </a:ln>
                  </pic:spPr>
                </pic:pic>
              </a:graphicData>
            </a:graphic>
          </wp:inline>
        </w:drawing>
      </w:r>
    </w:p>
    <w:p w:rsidR="009B44E2" w:rsidRPr="008308A4" w:rsidRDefault="009B44E2" w:rsidP="009B44E2">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67</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Иммобилизация также может осуществляться с помощью импровизированных шин (доски, куски плотного картона или пластмассы, лыжи и т. п.). Накладывать их нужно поверх одежды и обуви пострадавшего, без исправления положения конечности, также фиксируя два или три сустава (в зависимости от места перелома). Перед наложением импровизированную </w:t>
      </w:r>
      <w:r w:rsidRPr="008308A4">
        <w:rPr>
          <w:rFonts w:ascii="Times New Roman" w:hAnsi="Times New Roman" w:cs="Times New Roman"/>
          <w:sz w:val="28"/>
          <w:szCs w:val="28"/>
        </w:rPr>
        <w:lastRenderedPageBreak/>
        <w:t xml:space="preserve">шину необходимо обмотать бинтом или обернуть </w:t>
      </w:r>
      <w:proofErr w:type="gramStart"/>
      <w:r w:rsidRPr="008308A4">
        <w:rPr>
          <w:rFonts w:ascii="Times New Roman" w:hAnsi="Times New Roman" w:cs="Times New Roman"/>
          <w:sz w:val="28"/>
          <w:szCs w:val="28"/>
        </w:rPr>
        <w:t>тканью</w:t>
      </w:r>
      <w:proofErr w:type="gramEnd"/>
      <w:r w:rsidRPr="008308A4">
        <w:rPr>
          <w:rFonts w:ascii="Times New Roman" w:hAnsi="Times New Roman" w:cs="Times New Roman"/>
          <w:sz w:val="28"/>
          <w:szCs w:val="28"/>
        </w:rPr>
        <w:t xml:space="preserve"> или одеждой. Использовать импровизированные шины рекомендуется ограниченно, поскольку фиксация с их помощью может быть затруднена, неудобна и небезопасна.</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Табельные шины входят в ограниченное количество аптечек и укладок, предназначенных для профессиональных контингентов. Они бывают различных конструкций, перед их использованием необходимо ознакомиться с инструкцией производителя.</w:t>
      </w:r>
    </w:p>
    <w:p w:rsidR="009B44E2" w:rsidRPr="008308A4" w:rsidRDefault="009B44E2" w:rsidP="009B44E2">
      <w:pPr>
        <w:spacing w:after="0" w:line="360" w:lineRule="auto"/>
        <w:ind w:firstLine="851"/>
        <w:contextualSpacing/>
        <w:jc w:val="both"/>
        <w:rPr>
          <w:rFonts w:ascii="Times New Roman" w:hAnsi="Times New Roman" w:cs="Times New Roman"/>
          <w:sz w:val="28"/>
          <w:szCs w:val="28"/>
        </w:rPr>
      </w:pPr>
    </w:p>
    <w:p w:rsidR="00D176AB" w:rsidRDefault="009B44E2"/>
    <w:sectPr w:rsidR="00D176AB" w:rsidSect="00C45653">
      <w:footerReference w:type="default" r:id="rId6"/>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330889"/>
      <w:docPartObj>
        <w:docPartGallery w:val="Page Numbers (Bottom of Page)"/>
        <w:docPartUnique/>
      </w:docPartObj>
    </w:sdtPr>
    <w:sdtEndPr>
      <w:rPr>
        <w:rFonts w:ascii="Times New Roman" w:hAnsi="Times New Roman" w:cs="Times New Roman"/>
      </w:rPr>
    </w:sdtEndPr>
    <w:sdtContent>
      <w:p w:rsidR="007757B2" w:rsidRPr="00C45653" w:rsidRDefault="009B44E2">
        <w:pPr>
          <w:pStyle w:val="a3"/>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3</w:t>
        </w:r>
        <w:r w:rsidRPr="00C45653">
          <w:rPr>
            <w:rFonts w:ascii="Times New Roman" w:hAnsi="Times New Roman" w:cs="Times New Roman"/>
          </w:rPr>
          <w:fldChar w:fldCharType="end"/>
        </w:r>
      </w:p>
    </w:sdtContent>
  </w:sdt>
  <w:p w:rsidR="007757B2" w:rsidRDefault="009B44E2">
    <w:pPr>
      <w:pStyle w:val="a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4E2"/>
    <w:rsid w:val="00021ADA"/>
    <w:rsid w:val="00705592"/>
    <w:rsid w:val="009B44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09158-A65A-4DE9-B1D5-9E3E8E93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44E2"/>
  </w:style>
  <w:style w:type="paragraph" w:styleId="2">
    <w:name w:val="heading 2"/>
    <w:basedOn w:val="a"/>
    <w:next w:val="a"/>
    <w:link w:val="20"/>
    <w:uiPriority w:val="9"/>
    <w:unhideWhenUsed/>
    <w:qFormat/>
    <w:rsid w:val="009B44E2"/>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B44E2"/>
    <w:rPr>
      <w:rFonts w:ascii="Times New Roman" w:eastAsiaTheme="majorEastAsia" w:hAnsi="Times New Roman" w:cs="Times New Roman"/>
      <w:b/>
      <w:bCs/>
      <w:sz w:val="26"/>
      <w:szCs w:val="26"/>
    </w:rPr>
  </w:style>
  <w:style w:type="paragraph" w:styleId="a3">
    <w:name w:val="footer"/>
    <w:basedOn w:val="a"/>
    <w:link w:val="a4"/>
    <w:uiPriority w:val="99"/>
    <w:unhideWhenUsed/>
    <w:rsid w:val="009B44E2"/>
    <w:pPr>
      <w:tabs>
        <w:tab w:val="center" w:pos="4677"/>
        <w:tab w:val="right" w:pos="9355"/>
      </w:tabs>
      <w:spacing w:after="0" w:line="240" w:lineRule="auto"/>
    </w:pPr>
  </w:style>
  <w:style w:type="character" w:customStyle="1" w:styleId="a4">
    <w:name w:val="Нижний колонтитул Знак"/>
    <w:basedOn w:val="a0"/>
    <w:link w:val="a3"/>
    <w:uiPriority w:val="99"/>
    <w:rsid w:val="009B4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372</Words>
  <Characters>2124</Characters>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2022-08-24T10:41:00Z</dcterms:created>
  <dcterms:modified xsi:type="dcterms:W3CDTF">2022-08-24T10:42:00Z</dcterms:modified>
</cp:coreProperties>
</file>