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C75442" w14:textId="08D0DBD7" w:rsidR="008438F6" w:rsidRPr="0097367C" w:rsidRDefault="00225B5D" w:rsidP="0097367C">
      <w:pPr>
        <w:pStyle w:val="1"/>
      </w:pPr>
      <w:r w:rsidRPr="0097367C">
        <w:t xml:space="preserve">Лекция </w:t>
      </w:r>
      <w:r w:rsidR="00AA126A" w:rsidRPr="0097367C">
        <w:t>4</w:t>
      </w:r>
      <w:r w:rsidR="0097367C" w:rsidRPr="0097367C">
        <w:t>.</w:t>
      </w:r>
      <w:r w:rsidR="003D738C" w:rsidRPr="0097367C">
        <w:t xml:space="preserve"> Ка</w:t>
      </w:r>
      <w:r w:rsidR="008D1F7C" w:rsidRPr="0097367C">
        <w:t>чество измерительных приборов</w:t>
      </w:r>
    </w:p>
    <w:p w14:paraId="32F82A5D" w14:textId="77777777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p w14:paraId="757E0913" w14:textId="79D8E325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i/>
          <w:iCs/>
          <w:kern w:val="36"/>
          <w:sz w:val="28"/>
          <w:szCs w:val="28"/>
          <w:lang w:eastAsia="ru-RU"/>
        </w:rPr>
        <w:t>Основы качества средств измерений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.</w:t>
      </w:r>
    </w:p>
    <w:p w14:paraId="7F2F0F31" w14:textId="39232A7F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Качество измерительного прибора – это уровень соответствия прибора своему прямому предназначению. Следовательно, качество измерительного прибора определяется тем, насколько при использовании измерительного приб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ора достигается цель измерения.</w:t>
      </w:r>
    </w:p>
    <w:p w14:paraId="4B66BD37" w14:textId="77777777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Главная цель измерения – это получение достоверных и точных сведений об объекте измерений. Для того чтобы определить качество прибора, необходимо рассмотреть следующие его характеристики:</w:t>
      </w:r>
    </w:p>
    <w:p w14:paraId="3F75CEE8" w14:textId="3C8F6E80" w:rsidR="008D1F7C" w:rsidRPr="0097367C" w:rsidRDefault="009736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1) постоянную прибора;</w:t>
      </w:r>
    </w:p>
    <w:p w14:paraId="258F71A6" w14:textId="3910C92B" w:rsidR="008D1F7C" w:rsidRPr="0097367C" w:rsidRDefault="009736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2) чувствительность прибора;</w:t>
      </w:r>
    </w:p>
    <w:p w14:paraId="0B07BF34" w14:textId="75320EED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3) порог чувствите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льности измерительного прибора;</w:t>
      </w:r>
    </w:p>
    <w:p w14:paraId="433EF5D2" w14:textId="1B495E68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4) т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очность измерительного прибора.</w:t>
      </w:r>
    </w:p>
    <w:p w14:paraId="61696183" w14:textId="63788303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Постоянная прибора – это некоторое число, умножаемое на отсчет с целью получения искомого значения измеряемой величины, т. е. показания прибора. Постоянная прибора в некоторых случаях устанавливается как цена деления шкалы, которая представляет собой значение измеряемой величины, 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соответствующее одному делению.</w:t>
      </w:r>
    </w:p>
    <w:p w14:paraId="22CED1D5" w14:textId="3BD322E5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Чувствительность прибора – это число, в числителе которого стоит величина линейного или углового перемещения указателя (если речь идет о цифровом измерительном приборе, то в числителе будет изменение численного значения, а в знаменателе – изменение измеряемой величины, которое вызвало данное перемещение (или и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зменение численного значения)).</w:t>
      </w:r>
    </w:p>
    <w:p w14:paraId="735499CA" w14:textId="31FC7AE2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Порог чувствительности измерительного прибора – число, являющееся минимальным значением измеряемой величины, которое может зафиксировать прибор. Точность измерительного прибора – это характеристика, выражающая степень соответствия результатов измерения настоящему значению измеряемой величины. Точность измерительного </w:t>
      </w: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>прибора определяется посредством установления нижнего и верхнего пределов мак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симально возможной погрешности.</w:t>
      </w:r>
    </w:p>
    <w:p w14:paraId="0F9CCA2E" w14:textId="12233C72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Практикуется подразделение приборов на классы точности, основанное на величине допустимой погрешности. Класс точности средств измерений – это обобщающая характеристика средств измерений, которая определяется границами основных и дополнительных допускаемых погрешностей и другими, определя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ющими точность характеристиками.</w:t>
      </w:r>
    </w:p>
    <w:p w14:paraId="0D04FA7D" w14:textId="67EE463F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Классы точности определенного вида средств измерений утверждаются в нормативной документации. Причем для каждого отдельного класса точности утверждаются определенные требования к метрологическим характеристикам Объединение установленных метрологических характеристик определяет степень точности средства измерений, принадлежащего к данному классу точности. Класс точности средства измерений определяется в процессе его разработки. Так как в процессе эксплуатации метрологические характеристики как правило ухудшаются, можно по результатам проведенной калибровки (поверки) средства измерен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ий понижать его класс точности.</w:t>
      </w:r>
    </w:p>
    <w:p w14:paraId="0E5C1421" w14:textId="000EBD17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</w:rPr>
        <w:t>Методы оп</w:t>
      </w:r>
      <w:r w:rsidR="0097367C">
        <w:rPr>
          <w:rFonts w:ascii="Times New Roman" w:eastAsia="Times New Roman" w:hAnsi="Times New Roman" w:cs="Times New Roman"/>
          <w:i/>
          <w:iCs/>
          <w:kern w:val="36"/>
          <w:sz w:val="28"/>
          <w:szCs w:val="28"/>
          <w:lang w:eastAsia="ru-RU"/>
        </w:rPr>
        <w:t>ределения и учета погрешностей.</w:t>
      </w:r>
    </w:p>
    <w:p w14:paraId="3A913D5D" w14:textId="28E29D8B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Методы определения и учета погрешностей измерений используются для того, чтобы:</w:t>
      </w:r>
    </w:p>
    <w:p w14:paraId="70EBDF24" w14:textId="0FE616E0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1) на основании результатов измерений получить настоящее (действительное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) значение измеряемой величины;</w:t>
      </w:r>
    </w:p>
    <w:p w14:paraId="23DC576C" w14:textId="1E2D0908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2) определить точность полученных результатов, т. е. степень их соответствия настоящ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ему (действительному) значению.</w:t>
      </w:r>
    </w:p>
    <w:p w14:paraId="5712A113" w14:textId="2A245F8E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В процессе определения и 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учета погрешностей оцениваются:</w:t>
      </w:r>
    </w:p>
    <w:p w14:paraId="00BA43C0" w14:textId="5803E7D0" w:rsidR="008D1F7C" w:rsidRPr="0097367C" w:rsidRDefault="009736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1) математическое ожидание;</w:t>
      </w:r>
    </w:p>
    <w:p w14:paraId="04C5DB2B" w14:textId="5ACC360F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2) среднекв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адратическое отклонение.</w:t>
      </w:r>
    </w:p>
    <w:p w14:paraId="3575BFDD" w14:textId="63BC494B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Точечная оценка параметра (математического ожидания или среднеквадратического отклонения) – это оценка параметра, которая может быть выражена одним числом. Точечная оценка является функцией от </w:t>
      </w: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 xml:space="preserve">экспериментальных данных и, следовательно, сама должна быть случайной величиной, распределенной по закону, зависящему от закона распределения для значений </w:t>
      </w:r>
      <w:r w:rsidR="00461E58"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исходной случайной величины Закон распределения значений точечной оценки,</w:t>
      </w: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будет зависеть также от оцениваемого параметра и от числа испыта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ний (экспериментов).</w:t>
      </w:r>
    </w:p>
    <w:p w14:paraId="014E4BF3" w14:textId="50A3CAC1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Точечная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оценка бывает следующих видов:</w:t>
      </w:r>
    </w:p>
    <w:p w14:paraId="33C46885" w14:textId="2126587E" w:rsidR="008D1F7C" w:rsidRPr="0097367C" w:rsidRDefault="009736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1) несмещенная точечная оценка;</w:t>
      </w:r>
    </w:p>
    <w:p w14:paraId="10EA757C" w14:textId="27BD1403" w:rsidR="008D1F7C" w:rsidRPr="0097367C" w:rsidRDefault="009736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2) эффективная точечная оценка;</w:t>
      </w:r>
    </w:p>
    <w:p w14:paraId="0DA9D9BF" w14:textId="1EAE35D6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3)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состоятельная точечная оценка.</w:t>
      </w:r>
    </w:p>
    <w:p w14:paraId="48133F5A" w14:textId="5EC1810A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Несмещенная точечная оценка – это оценка параметра погрешности, математическое ожидание которой равно этому параметру. Эффективная точечная оценка – это точечная оценка</w:t>
      </w:r>
      <w:proofErr w:type="gramStart"/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.</w:t>
      </w:r>
      <w:proofErr w:type="gramEnd"/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дисперсия которой меньше, чем дисперсия другой какой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угодно оценки этого параметра.</w:t>
      </w:r>
    </w:p>
    <w:p w14:paraId="2572426A" w14:textId="14B04F5C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Состоятельная точечная оценка – это оценка, которая при увеличении числа испытаний стремится к значению пар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аметра, подвергающегося оценке.</w:t>
      </w:r>
    </w:p>
    <w:p w14:paraId="2B6AAF15" w14:textId="3EF6D9B2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Осно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вные методы определения оценок:</w:t>
      </w:r>
    </w:p>
    <w:p w14:paraId="36CB728D" w14:textId="6D28813B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1) метод максимальног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о правдоподобия (метод Фишера);</w:t>
      </w:r>
    </w:p>
    <w:p w14:paraId="35F64E5C" w14:textId="05FDFD1C" w:rsidR="008D1F7C" w:rsidRPr="0097367C" w:rsidRDefault="009736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2) метод наименьших квадратов.</w:t>
      </w:r>
    </w:p>
    <w:p w14:paraId="4E7F6191" w14:textId="6B174385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1. Метод максимального правдоподобия основывается на идее, что сведения о действительном значении измеряемой величины и рассеивании результатов измерений, полученные путем многократных наблюдений, содержатся в ряде наблюдений. Метод максимального правдоподобия состоит в поиске оценок, при которых функция правдоподобия проходит через свой максимум. Оценки максимального правдоподобия – это оценки сред—</w:t>
      </w:r>
      <w:proofErr w:type="spellStart"/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неквадратического</w:t>
      </w:r>
      <w:proofErr w:type="spellEnd"/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отклонения и оценки истинного значения. Если случайные погрешности распределены по нормальному закону распределения, то оценка максимального правдоподобия для истинного значения представляет собой среднее арифметическое результатов наблюдений, а оценка дисперсии является средним арифметическим квадратов отклонений значений от математического ожидания. </w:t>
      </w: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>Преимущества оценок максимального правдоподобия заключается в том, что дан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ные оценки:</w:t>
      </w:r>
    </w:p>
    <w:p w14:paraId="07CEC77A" w14:textId="1768199A" w:rsidR="008D1F7C" w:rsidRPr="0097367C" w:rsidRDefault="009736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1) несмещенные асимптотически;</w:t>
      </w:r>
    </w:p>
    <w:p w14:paraId="22C757F5" w14:textId="2A581B94" w:rsidR="008D1F7C" w:rsidRPr="0097367C" w:rsidRDefault="009736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2) асимптотически эффективные;</w:t>
      </w:r>
    </w:p>
    <w:p w14:paraId="5486142A" w14:textId="17ADE4E2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3) асимптотически расп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ределены по нормальному закону.</w:t>
      </w:r>
    </w:p>
    <w:p w14:paraId="10C8BC05" w14:textId="7B585A73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2. Метод наименьших квадратов состоит в том, что из определенного класса оценок берут ту оценку, у которой минимальная дисперсия (самую эффективную). Из всех линейных оценок действительного значения, где присутствуют некоторые постоянные, только среднее арифметическое сводит к наименьшему значению дисперсии. В связи с этим при условии распределения значений случайных погрешностей по нормальному закону распределения оценки, полученные с использованием метода наименьших квадратов, идентичны оценк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ам максимального правдоподобия.</w:t>
      </w:r>
    </w:p>
    <w:p w14:paraId="68A9AD20" w14:textId="77777777" w:rsid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Оценка параметров с помощью интервалов проводится посредством нахождения доверительных интервалов, в пределах которых с заданными вероятностями располагаются действительные значения оцениваемых параметров. Доверительная граница случайного отклонения – это число, представляющее собой длину доверительного интервала, разделенную пополам. При достаточно большом количестве испытаний доверительный интервал существенно уменьшается. Если увеличивается число испытаний, то допустимо увеличить число доверительных интервалов. </w:t>
      </w:r>
    </w:p>
    <w:p w14:paraId="7FE1D6BE" w14:textId="50638701" w:rsidR="008D1F7C" w:rsidRPr="0097367C" w:rsidRDefault="009736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Обнаружение грубых погрешностей.</w:t>
      </w:r>
    </w:p>
    <w:p w14:paraId="15F82971" w14:textId="3174DAD8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Грубые погрешности – это погрешности, намного превышающие предполагаемые в данных условиях проведения измерений систематические и случайные погрешности. Промахи и грубые погрешности могут появляться из—</w:t>
      </w:r>
      <w:proofErr w:type="gramStart"/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за грубых ошибок</w:t>
      </w:r>
      <w:proofErr w:type="gramEnd"/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 xml:space="preserve"> в процессе проведения измерения, технической неисправности средства измерения, неожиданного изменения внешних условий. Для того чтобы исключить грубые погрешности, рекомендуется до начала измерений приближенно определит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ь значение измеряемой величины.</w:t>
      </w:r>
    </w:p>
    <w:p w14:paraId="6C5A959C" w14:textId="6F7056EA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>В случае, если при проведении измерений выясняется, что результат отдельного наблюдения сильно отличается от других полученных результатов, нужно обязательно установить причины такого отличия. Результаты, полученные с резким отличием, можно отбросить и повторно измерить данную величину. Однако в некоторых случаях отбрасывание таких результатов может вызвать ощутимое искажение рассеивания ряда измерений. В связи с этим рекомендуется не отбрасывать необдуманно отличающиеся результаты, а дополнять их результатами повторных измерений. Если необходимо исключить грубые погрешности в процессе обработки полученных результатов, когда уже нельзя скорректировать условия проведения измерений и провести повторные измерения, то применяются статистические методы. Общий метод проверки статистических гипотез позволяет выяснить, присутствует ли в данном результате измерений гру</w:t>
      </w:r>
      <w:r w:rsidR="0097367C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бая погрешность.</w:t>
      </w:r>
    </w:p>
    <w:p w14:paraId="6A2A7F66" w14:textId="43C33895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97367C">
        <w:rPr>
          <w:rFonts w:ascii="Times New Roman" w:hAnsi="Times New Roman" w:cs="Times New Roman"/>
          <w:bCs/>
          <w:i/>
          <w:iCs/>
          <w:sz w:val="28"/>
          <w:szCs w:val="28"/>
        </w:rPr>
        <w:t>Метрологическая экспертиза</w:t>
      </w:r>
    </w:p>
    <w:p w14:paraId="2228FF1A" w14:textId="1AA1C450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Метрологическая экспертиза (МЭ) – анализ и оценивание оптимальности технических решений в части реализации метрологических требований, правил и норм, в первую очередь связанных с единством и точностью измерений. Различают МЭ документации и объектов. Метрологической экспертизе подвергают техническую документацию (техническое задание, конструкторскую и технологическую документацию, документацию систем обеспечения качества и др.), различные приборы и технологическ</w:t>
      </w:r>
      <w:r w:rsidR="0097367C">
        <w:rPr>
          <w:rFonts w:ascii="Times New Roman" w:hAnsi="Times New Roman" w:cs="Times New Roman"/>
          <w:sz w:val="28"/>
          <w:szCs w:val="28"/>
        </w:rPr>
        <w:t>ое оборудование.</w:t>
      </w:r>
    </w:p>
    <w:p w14:paraId="19CF4238" w14:textId="3209DB9F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Цель проведения экспертизы – оценка экспертами-метрологами правильности применения требований, правил, норм, обеспечивающих единство и точность измерений, а также обеспечение эффективности использования контроль</w:t>
      </w:r>
      <w:r w:rsidR="0097367C">
        <w:rPr>
          <w:rFonts w:ascii="Times New Roman" w:hAnsi="Times New Roman" w:cs="Times New Roman"/>
          <w:sz w:val="28"/>
          <w:szCs w:val="28"/>
        </w:rPr>
        <w:t>но-измерительного оборудования.</w:t>
      </w:r>
    </w:p>
    <w:p w14:paraId="3F2C138B" w14:textId="5DFE1836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В процессе проведения эксп</w:t>
      </w:r>
      <w:r w:rsidR="0097367C">
        <w:rPr>
          <w:rFonts w:ascii="Times New Roman" w:hAnsi="Times New Roman" w:cs="Times New Roman"/>
          <w:sz w:val="28"/>
          <w:szCs w:val="28"/>
        </w:rPr>
        <w:t>ертизы решают следующие задачи:</w:t>
      </w:r>
    </w:p>
    <w:p w14:paraId="18F693FD" w14:textId="5C67C044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определяют оптимальную номенклатуру измеряемых и контролируемых па</w:t>
      </w:r>
      <w:r w:rsidR="0097367C">
        <w:rPr>
          <w:rFonts w:ascii="Times New Roman" w:hAnsi="Times New Roman" w:cs="Times New Roman"/>
          <w:sz w:val="28"/>
          <w:szCs w:val="28"/>
        </w:rPr>
        <w:t>раметров продукции и процессов;</w:t>
      </w:r>
    </w:p>
    <w:p w14:paraId="4698183E" w14:textId="4603B338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lastRenderedPageBreak/>
        <w:t>- устанавливают соответствие показателей точности измерения требованиям эффективности и достоверности контроля и испытаний, а также обеспечения оптимальных реж</w:t>
      </w:r>
      <w:r w:rsidR="0097367C">
        <w:rPr>
          <w:rFonts w:ascii="Times New Roman" w:hAnsi="Times New Roman" w:cs="Times New Roman"/>
          <w:sz w:val="28"/>
          <w:szCs w:val="28"/>
        </w:rPr>
        <w:t>имов технологических процессов;</w:t>
      </w:r>
    </w:p>
    <w:p w14:paraId="53E6D95D" w14:textId="57AC8929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проводят оценку контроля пригодности продукции и процессов; - проводят выбор методов и средств измерений, обеспечивающих необходимое качество измерений при испытаниях или</w:t>
      </w:r>
      <w:r w:rsidR="0097367C">
        <w:rPr>
          <w:rFonts w:ascii="Times New Roman" w:hAnsi="Times New Roman" w:cs="Times New Roman"/>
          <w:sz w:val="28"/>
          <w:szCs w:val="28"/>
        </w:rPr>
        <w:t xml:space="preserve"> контроле;</w:t>
      </w:r>
    </w:p>
    <w:p w14:paraId="5A2DB2A1" w14:textId="35C0E288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выявляют возможность применения унифицированных и стандартных средств измерений и аттестованны</w:t>
      </w:r>
      <w:r w:rsidR="0097367C">
        <w:rPr>
          <w:rFonts w:ascii="Times New Roman" w:hAnsi="Times New Roman" w:cs="Times New Roman"/>
          <w:sz w:val="28"/>
          <w:szCs w:val="28"/>
        </w:rPr>
        <w:t>х методик выполнения измерений;</w:t>
      </w:r>
    </w:p>
    <w:p w14:paraId="262AAF45" w14:textId="1EC01D5A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при необходимости разрабатывают и аттестуют</w:t>
      </w:r>
      <w:r w:rsidR="0097367C">
        <w:rPr>
          <w:rFonts w:ascii="Times New Roman" w:hAnsi="Times New Roman" w:cs="Times New Roman"/>
          <w:sz w:val="28"/>
          <w:szCs w:val="28"/>
        </w:rPr>
        <w:t xml:space="preserve"> методики выполнения измерений;</w:t>
      </w:r>
    </w:p>
    <w:p w14:paraId="4E92A94E" w14:textId="78BF278F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устанавливают правильность обозначений физических величин и их единиц согласно принятым единицам физических величин. Метрологическую экспертизу проводят подразделения метрологической службы предприятий и организаций в соответстви</w:t>
      </w:r>
      <w:r w:rsidR="0097367C">
        <w:rPr>
          <w:rFonts w:ascii="Times New Roman" w:hAnsi="Times New Roman" w:cs="Times New Roman"/>
          <w:sz w:val="28"/>
          <w:szCs w:val="28"/>
        </w:rPr>
        <w:t>и с действующими рекомендациями.</w:t>
      </w:r>
    </w:p>
    <w:p w14:paraId="6B75FADD" w14:textId="451A5F29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 xml:space="preserve">Понятие о государственном метрологическом </w:t>
      </w:r>
      <w:r w:rsidR="00461E58" w:rsidRPr="0097367C">
        <w:rPr>
          <w:rFonts w:ascii="Times New Roman" w:hAnsi="Times New Roman" w:cs="Times New Roman"/>
          <w:sz w:val="28"/>
          <w:szCs w:val="28"/>
        </w:rPr>
        <w:t>надзоре и</w:t>
      </w:r>
      <w:r w:rsidRPr="0097367C">
        <w:rPr>
          <w:rFonts w:ascii="Times New Roman" w:hAnsi="Times New Roman" w:cs="Times New Roman"/>
          <w:sz w:val="28"/>
          <w:szCs w:val="28"/>
        </w:rPr>
        <w:t xml:space="preserve"> контроле</w:t>
      </w:r>
    </w:p>
    <w:p w14:paraId="2825CED9" w14:textId="506772AF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Метрологический контроль и надзор – деятельность, осуществляемая органами государственного контроля и надзора или аккредитованной метрологической службой юридического лица с целью проверки соблюдения пользователями СИ Закона «Об обеспечении единства измерений», требований государственных стандартов и других нормативных д</w:t>
      </w:r>
      <w:r w:rsidR="0097367C">
        <w:rPr>
          <w:rFonts w:ascii="Times New Roman" w:hAnsi="Times New Roman" w:cs="Times New Roman"/>
          <w:sz w:val="28"/>
          <w:szCs w:val="28"/>
        </w:rPr>
        <w:t>окументов в области метрологии.</w:t>
      </w:r>
    </w:p>
    <w:p w14:paraId="4D7D174C" w14:textId="51EAEF8B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 xml:space="preserve">Метрологические службы юридических лиц осуществляют метрологический контроль и надзор: - путем калибровки средств измерений; - оценки состояния и применения СИ, аттестованных методик выполнения измерений, эталонов единиц величин, применяемых для калибровки СИ, соблюдения метрологических правил и норм, нормативных документов по обеспечению единства измерений; - выдачи обязательных предписаний с целью устранения нарушений метрологических правил и норм; - проверки </w:t>
      </w:r>
      <w:r w:rsidRPr="0097367C">
        <w:rPr>
          <w:rFonts w:ascii="Times New Roman" w:hAnsi="Times New Roman" w:cs="Times New Roman"/>
          <w:sz w:val="28"/>
          <w:szCs w:val="28"/>
        </w:rPr>
        <w:lastRenderedPageBreak/>
        <w:t>своевременности представления СИ на испытание в целях утверждения типа, а</w:t>
      </w:r>
      <w:r w:rsidR="0097367C">
        <w:rPr>
          <w:rFonts w:ascii="Times New Roman" w:hAnsi="Times New Roman" w:cs="Times New Roman"/>
          <w:sz w:val="28"/>
          <w:szCs w:val="28"/>
        </w:rPr>
        <w:t xml:space="preserve"> также на поверку и калибровку.</w:t>
      </w:r>
    </w:p>
    <w:p w14:paraId="52F3AEDA" w14:textId="5D41BEFA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 xml:space="preserve">В соответствии с Законом «Об обеспечении единства </w:t>
      </w:r>
      <w:r w:rsidR="00461E58" w:rsidRPr="0097367C">
        <w:rPr>
          <w:rFonts w:ascii="Times New Roman" w:hAnsi="Times New Roman" w:cs="Times New Roman"/>
          <w:sz w:val="28"/>
          <w:szCs w:val="28"/>
        </w:rPr>
        <w:t>измерений» (</w:t>
      </w:r>
      <w:r w:rsidRPr="0097367C">
        <w:rPr>
          <w:rFonts w:ascii="Times New Roman" w:hAnsi="Times New Roman" w:cs="Times New Roman"/>
          <w:sz w:val="28"/>
          <w:szCs w:val="28"/>
        </w:rPr>
        <w:t>ст. 13) государственному контролю и надзору подвергаются СИ, методики выполнения измерений, количество товаров, фасованных в упаковки любого вида, и другие объекты в следующих сферах деятельности:</w:t>
      </w:r>
    </w:p>
    <w:p w14:paraId="6987BEC7" w14:textId="4C8FE1D7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здравоохранение, ветеринария, охрана окружающей с</w:t>
      </w:r>
      <w:r w:rsidR="0097367C">
        <w:rPr>
          <w:rFonts w:ascii="Times New Roman" w:hAnsi="Times New Roman" w:cs="Times New Roman"/>
          <w:sz w:val="28"/>
          <w:szCs w:val="28"/>
        </w:rPr>
        <w:t>реды, обеспечение безопасности;</w:t>
      </w:r>
    </w:p>
    <w:p w14:paraId="17AED37A" w14:textId="5FA3D1AA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торговые операции и взаимные расчеты между покупателем и продавцом, в том числе операции с применением</w:t>
      </w:r>
      <w:r w:rsidR="0097367C">
        <w:rPr>
          <w:rFonts w:ascii="Times New Roman" w:hAnsi="Times New Roman" w:cs="Times New Roman"/>
          <w:sz w:val="28"/>
          <w:szCs w:val="28"/>
        </w:rPr>
        <w:t xml:space="preserve"> игровых автоматов и устройств;</w:t>
      </w:r>
    </w:p>
    <w:p w14:paraId="28F3BA7A" w14:textId="20849CCD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го</w:t>
      </w:r>
      <w:r w:rsidR="0097367C">
        <w:rPr>
          <w:rFonts w:ascii="Times New Roman" w:hAnsi="Times New Roman" w:cs="Times New Roman"/>
          <w:sz w:val="28"/>
          <w:szCs w:val="28"/>
        </w:rPr>
        <w:t>сударственные учетные операции;</w:t>
      </w:r>
    </w:p>
    <w:p w14:paraId="294594EA" w14:textId="3ED5FA71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обеспечение обороны государ</w:t>
      </w:r>
      <w:r w:rsidR="0097367C">
        <w:rPr>
          <w:rFonts w:ascii="Times New Roman" w:hAnsi="Times New Roman" w:cs="Times New Roman"/>
          <w:sz w:val="28"/>
          <w:szCs w:val="28"/>
        </w:rPr>
        <w:t>ства;</w:t>
      </w:r>
    </w:p>
    <w:p w14:paraId="6D6EB07E" w14:textId="35A015DF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геодезические и</w:t>
      </w:r>
      <w:r w:rsidR="0097367C">
        <w:rPr>
          <w:rFonts w:ascii="Times New Roman" w:hAnsi="Times New Roman" w:cs="Times New Roman"/>
          <w:sz w:val="28"/>
          <w:szCs w:val="28"/>
        </w:rPr>
        <w:t xml:space="preserve"> гидрометеорологические работы;</w:t>
      </w:r>
    </w:p>
    <w:p w14:paraId="4A75C9A9" w14:textId="4EE9867F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 xml:space="preserve">- банковские, налоговые, </w:t>
      </w:r>
      <w:r w:rsidR="0097367C">
        <w:rPr>
          <w:rFonts w:ascii="Times New Roman" w:hAnsi="Times New Roman" w:cs="Times New Roman"/>
          <w:sz w:val="28"/>
          <w:szCs w:val="28"/>
        </w:rPr>
        <w:t>таможенные и почтовые операции;</w:t>
      </w:r>
    </w:p>
    <w:p w14:paraId="23C623D9" w14:textId="07AEE46B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продукция, поставляемая по государственным контрактам в соответствии с Законом РФ «О поставках продукции и товаров для государственных нужд</w:t>
      </w:r>
      <w:r w:rsidR="0097367C">
        <w:rPr>
          <w:rFonts w:ascii="Times New Roman" w:hAnsi="Times New Roman" w:cs="Times New Roman"/>
          <w:sz w:val="28"/>
          <w:szCs w:val="28"/>
        </w:rPr>
        <w:t>»;</w:t>
      </w:r>
    </w:p>
    <w:p w14:paraId="035A124E" w14:textId="7D679D5C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испытания и контроль качества продукции на соответствие обязательным требованиям государственных стандартов РФ и при обяза</w:t>
      </w:r>
      <w:r w:rsidR="0097367C">
        <w:rPr>
          <w:rFonts w:ascii="Times New Roman" w:hAnsi="Times New Roman" w:cs="Times New Roman"/>
          <w:sz w:val="28"/>
          <w:szCs w:val="28"/>
        </w:rPr>
        <w:t>тельной сертификации продукции;</w:t>
      </w:r>
    </w:p>
    <w:p w14:paraId="317CDEFA" w14:textId="052A1F30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измерения, проводимые по поручению органов прокуратуры, арбитража, других органов государстве</w:t>
      </w:r>
      <w:r w:rsidR="0097367C">
        <w:rPr>
          <w:rFonts w:ascii="Times New Roman" w:hAnsi="Times New Roman" w:cs="Times New Roman"/>
          <w:sz w:val="28"/>
          <w:szCs w:val="28"/>
        </w:rPr>
        <w:t>нного управления;</w:t>
      </w:r>
    </w:p>
    <w:p w14:paraId="1E82EFD8" w14:textId="2CAA3405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регистрация национальных и меж</w:t>
      </w:r>
      <w:r w:rsidR="0097367C">
        <w:rPr>
          <w:rFonts w:ascii="Times New Roman" w:hAnsi="Times New Roman" w:cs="Times New Roman"/>
          <w:sz w:val="28"/>
          <w:szCs w:val="28"/>
        </w:rPr>
        <w:t>дународных спортивных рекордов.</w:t>
      </w:r>
    </w:p>
    <w:p w14:paraId="2037EED6" w14:textId="7586793B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Государственный мет</w:t>
      </w:r>
      <w:r w:rsidR="0097367C">
        <w:rPr>
          <w:rFonts w:ascii="Times New Roman" w:hAnsi="Times New Roman" w:cs="Times New Roman"/>
          <w:sz w:val="28"/>
          <w:szCs w:val="28"/>
        </w:rPr>
        <w:t>рологический контроль включает:</w:t>
      </w:r>
    </w:p>
    <w:p w14:paraId="1CD25884" w14:textId="05A8F260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утве</w:t>
      </w:r>
      <w:r w:rsidR="0097367C">
        <w:rPr>
          <w:rFonts w:ascii="Times New Roman" w:hAnsi="Times New Roman" w:cs="Times New Roman"/>
          <w:sz w:val="28"/>
          <w:szCs w:val="28"/>
        </w:rPr>
        <w:t>рждение типа средств измерений;</w:t>
      </w:r>
    </w:p>
    <w:p w14:paraId="4C9A9273" w14:textId="34686427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поверку средств и</w:t>
      </w:r>
      <w:r w:rsidR="0097367C">
        <w:rPr>
          <w:rFonts w:ascii="Times New Roman" w:hAnsi="Times New Roman" w:cs="Times New Roman"/>
          <w:sz w:val="28"/>
          <w:szCs w:val="28"/>
        </w:rPr>
        <w:t>змерений, в том числе эталонов;</w:t>
      </w:r>
    </w:p>
    <w:p w14:paraId="60F11F17" w14:textId="08314D61" w:rsidR="00A84F01" w:rsidRPr="0097367C" w:rsidRDefault="00A84F01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67C">
        <w:rPr>
          <w:rFonts w:ascii="Times New Roman" w:hAnsi="Times New Roman" w:cs="Times New Roman"/>
          <w:sz w:val="28"/>
          <w:szCs w:val="28"/>
        </w:rPr>
        <w:t>- лицензирование деятельности юридических и физических лиц по изготовлению, ремонту, продаже и прокату средств измерений. Государственный метролог</w:t>
      </w:r>
      <w:r w:rsidR="0097367C">
        <w:rPr>
          <w:rFonts w:ascii="Times New Roman" w:hAnsi="Times New Roman" w:cs="Times New Roman"/>
          <w:sz w:val="28"/>
          <w:szCs w:val="28"/>
        </w:rPr>
        <w:t>ический надзор осуществляется:</w:t>
      </w:r>
    </w:p>
    <w:p w14:paraId="1D42A2FA" w14:textId="33D10A54" w:rsidR="00A84F01" w:rsidRPr="0097367C" w:rsidRDefault="0097367C" w:rsidP="009736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A84F01" w:rsidRPr="0097367C">
        <w:rPr>
          <w:rFonts w:ascii="Times New Roman" w:hAnsi="Times New Roman" w:cs="Times New Roman"/>
          <w:sz w:val="28"/>
          <w:szCs w:val="28"/>
        </w:rPr>
        <w:t xml:space="preserve">за выпуском, состоянием и применением СИ, аттестованными методиками измерений, эталонами единиц величин, соблюдением метрологических правил и норм на предприятиях, деятельность которых относится к сферам, определенным ст. 13 указанного выше Закона; - количеством товаров, отчуждаемых при совершении торговых операций; - количеством фасованных товаров в упаковке любого вида при их расфасовке и продаже. Проверки проводят должностные лица Госстандарта России – главные государственные инспекторы и государственные территориальные инспекторы по </w:t>
      </w:r>
      <w:r>
        <w:rPr>
          <w:rFonts w:ascii="Times New Roman" w:hAnsi="Times New Roman" w:cs="Times New Roman"/>
          <w:sz w:val="28"/>
          <w:szCs w:val="28"/>
        </w:rPr>
        <w:t>обеспечению единства измерений.</w:t>
      </w:r>
      <w:bookmarkStart w:id="0" w:name="_GoBack"/>
      <w:bookmarkEnd w:id="0"/>
    </w:p>
    <w:p w14:paraId="7BBA1843" w14:textId="6D5557B6" w:rsidR="008D1F7C" w:rsidRPr="0097367C" w:rsidRDefault="008D1F7C" w:rsidP="009736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</w:p>
    <w:sectPr w:rsidR="008D1F7C" w:rsidRPr="0097367C" w:rsidSect="007A1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9456C2" w14:textId="77777777" w:rsidR="003669C8" w:rsidRDefault="003669C8" w:rsidP="002A7486">
      <w:pPr>
        <w:spacing w:after="0" w:line="240" w:lineRule="auto"/>
      </w:pPr>
      <w:r>
        <w:separator/>
      </w:r>
    </w:p>
  </w:endnote>
  <w:endnote w:type="continuationSeparator" w:id="0">
    <w:p w14:paraId="24CF85E6" w14:textId="77777777" w:rsidR="003669C8" w:rsidRDefault="003669C8" w:rsidP="002A7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48776D" w14:textId="77777777" w:rsidR="003669C8" w:rsidRDefault="003669C8" w:rsidP="002A7486">
      <w:pPr>
        <w:spacing w:after="0" w:line="240" w:lineRule="auto"/>
      </w:pPr>
      <w:r>
        <w:separator/>
      </w:r>
    </w:p>
  </w:footnote>
  <w:footnote w:type="continuationSeparator" w:id="0">
    <w:p w14:paraId="40B5E8D6" w14:textId="77777777" w:rsidR="003669C8" w:rsidRDefault="003669C8" w:rsidP="002A74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415F0"/>
    <w:multiLevelType w:val="hybridMultilevel"/>
    <w:tmpl w:val="87006E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F9A5AB9"/>
    <w:multiLevelType w:val="hybridMultilevel"/>
    <w:tmpl w:val="7B084D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5E3882"/>
    <w:multiLevelType w:val="hybridMultilevel"/>
    <w:tmpl w:val="3B8CFC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BB0A9E"/>
    <w:multiLevelType w:val="multilevel"/>
    <w:tmpl w:val="E22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66398"/>
    <w:multiLevelType w:val="hybridMultilevel"/>
    <w:tmpl w:val="1764B6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F460D1C"/>
    <w:multiLevelType w:val="hybridMultilevel"/>
    <w:tmpl w:val="5B16F1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DFC0BD0"/>
    <w:multiLevelType w:val="hybridMultilevel"/>
    <w:tmpl w:val="BD3AD7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06E5"/>
    <w:rsid w:val="00061175"/>
    <w:rsid w:val="000E258E"/>
    <w:rsid w:val="00107E5E"/>
    <w:rsid w:val="001947E5"/>
    <w:rsid w:val="0020607B"/>
    <w:rsid w:val="00225B5D"/>
    <w:rsid w:val="00261794"/>
    <w:rsid w:val="002A7486"/>
    <w:rsid w:val="002C12A8"/>
    <w:rsid w:val="002C4B17"/>
    <w:rsid w:val="00307E13"/>
    <w:rsid w:val="00347A70"/>
    <w:rsid w:val="003669C8"/>
    <w:rsid w:val="003D738C"/>
    <w:rsid w:val="00461E58"/>
    <w:rsid w:val="004C53AA"/>
    <w:rsid w:val="00544CC2"/>
    <w:rsid w:val="00582D28"/>
    <w:rsid w:val="005A0A34"/>
    <w:rsid w:val="006106E5"/>
    <w:rsid w:val="00672283"/>
    <w:rsid w:val="006D3F5F"/>
    <w:rsid w:val="00727C9E"/>
    <w:rsid w:val="00757179"/>
    <w:rsid w:val="007A1838"/>
    <w:rsid w:val="007D70F2"/>
    <w:rsid w:val="00817450"/>
    <w:rsid w:val="008438F6"/>
    <w:rsid w:val="00861490"/>
    <w:rsid w:val="008B22AC"/>
    <w:rsid w:val="008D0103"/>
    <w:rsid w:val="008D1F7C"/>
    <w:rsid w:val="008D4F10"/>
    <w:rsid w:val="0090609B"/>
    <w:rsid w:val="0097367C"/>
    <w:rsid w:val="009A7960"/>
    <w:rsid w:val="009B50CE"/>
    <w:rsid w:val="009B735A"/>
    <w:rsid w:val="00A84F01"/>
    <w:rsid w:val="00AA126A"/>
    <w:rsid w:val="00AD5C19"/>
    <w:rsid w:val="00B40729"/>
    <w:rsid w:val="00B955F9"/>
    <w:rsid w:val="00B9750B"/>
    <w:rsid w:val="00C60E00"/>
    <w:rsid w:val="00D27AAF"/>
    <w:rsid w:val="00D9399E"/>
    <w:rsid w:val="00DF7AE7"/>
    <w:rsid w:val="00E77985"/>
    <w:rsid w:val="00EA447B"/>
    <w:rsid w:val="00EC65D8"/>
    <w:rsid w:val="00F165F6"/>
    <w:rsid w:val="00F62FE5"/>
    <w:rsid w:val="00F91196"/>
    <w:rsid w:val="00FA17E4"/>
    <w:rsid w:val="00FC2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61E88"/>
  <w15:docId w15:val="{CB583FB4-F5BE-477A-84E4-79CEA2908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838"/>
  </w:style>
  <w:style w:type="paragraph" w:styleId="1">
    <w:name w:val="heading 1"/>
    <w:basedOn w:val="a"/>
    <w:next w:val="a"/>
    <w:link w:val="10"/>
    <w:uiPriority w:val="9"/>
    <w:qFormat/>
    <w:rsid w:val="0097367C"/>
    <w:pPr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4F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D4F10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2A74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A7486"/>
  </w:style>
  <w:style w:type="paragraph" w:styleId="a7">
    <w:name w:val="footer"/>
    <w:basedOn w:val="a"/>
    <w:link w:val="a8"/>
    <w:uiPriority w:val="99"/>
    <w:unhideWhenUsed/>
    <w:rsid w:val="002A74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A7486"/>
  </w:style>
  <w:style w:type="character" w:styleId="a9">
    <w:name w:val="Hyperlink"/>
    <w:basedOn w:val="a0"/>
    <w:uiPriority w:val="99"/>
    <w:semiHidden/>
    <w:unhideWhenUsed/>
    <w:rsid w:val="000E258E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0E25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7367C"/>
    <w:rPr>
      <w:rFonts w:ascii="Times New Roman" w:eastAsia="Times New Roman" w:hAnsi="Times New Roman" w:cs="Times New Roman"/>
      <w:b/>
      <w:bCs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9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0EDB3-40A9-4340-87B0-A5E6093AF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8</Pages>
  <Words>1862</Words>
  <Characters>10616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FastReload</dc:creator>
  <cp:keywords/>
  <dc:description/>
  <cp:lastModifiedBy>Методист</cp:lastModifiedBy>
  <cp:revision>26</cp:revision>
  <dcterms:created xsi:type="dcterms:W3CDTF">2020-06-15T14:00:00Z</dcterms:created>
  <dcterms:modified xsi:type="dcterms:W3CDTF">2022-04-13T11:35:00Z</dcterms:modified>
</cp:coreProperties>
</file>