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Scalable Root-Cause Analysis Architecture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https://gemini.google.com/app/27faee7b4dc74ee3</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want to solve the problem descibed in these docs while ensuring that the final product is scalable across multiple tables and can be migrated between different setup - irrespective of the base data. The data structure defined here is only for example. Help me design the solution architecture. No need to generate any code, just need the architectural design for how the soultion should look like. It is must to use clickhouse as base DB that all queries run on and if possible use HyperDX for alerting.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a fantastic architectural challenge. Building a system that can dynamically root-cause metric anomalies without being hardcoded to a specific schema requires a clean separation of concerns. Relying on ClickHouse for the heavy analytical lifting and HyperDX for alerting is a highly effective approach.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modular, scalable architecture designed to be agnostic to the underlying data structure while fulfilling all the requirements of the "Automated Root-Cause Analyst."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Data &amp; Analytics Engine (ClickHouse)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Role:</w:t>
      </w:r>
      <w:r w:rsidDel="00000000" w:rsidR="00000000" w:rsidRPr="00000000">
        <w:rPr>
          <w:rtl w:val="0"/>
        </w:rPr>
        <w:t xml:space="preserve"> The primary datastore and analytical engine where all event data lives and drill-down analysis occurs.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Design:</w:t>
      </w:r>
      <w:r w:rsidDel="00000000" w:rsidR="00000000" w:rsidRPr="00000000">
        <w:rPr>
          <w:rtl w:val="0"/>
        </w:rPr>
        <w:t xml:space="preserve"> Store the data using a star schema, centralizing the fact table (e.g., ad_events) and joining it with dimension tables via shared keys.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Scalability:</w:t>
      </w:r>
      <w:r w:rsidDel="00000000" w:rsidR="00000000" w:rsidRPr="00000000">
        <w:rPr>
          <w:rtl w:val="0"/>
        </w:rPr>
        <w:t xml:space="preserve"> While the base data is currently ~9M rows, ClickHouse scales natively. You can leverage Materialized Views to pre-aggregate common rollups (like hourly metrics by dimension) to ensure the investigation engine returns results in seconds.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Semantic Mapping Layer (The Migration Key)</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Role:</w:t>
      </w:r>
      <w:r w:rsidDel="00000000" w:rsidR="00000000" w:rsidRPr="00000000">
        <w:rPr>
          <w:rtl w:val="0"/>
        </w:rPr>
        <w:t xml:space="preserve"> This is the crucial layer that makes your application agnostic to the base data and migratable across setups.</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Design:</w:t>
      </w:r>
      <w:r w:rsidDel="00000000" w:rsidR="00000000" w:rsidRPr="00000000">
        <w:rPr>
          <w:rtl w:val="0"/>
        </w:rPr>
        <w:t xml:space="preserve"> Instead of hardcoding SQL queries in your application, use a configuration file (YAML/JSON) or a lightweight semantic layer (like Cube.js or dbt).</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Function:</w:t>
      </w:r>
      <w:r w:rsidDel="00000000" w:rsidR="00000000" w:rsidRPr="00000000">
        <w:rPr>
          <w:rtl w:val="0"/>
        </w:rPr>
        <w:t xml:space="preserve"> This layer maps abstract business metrics (e.g., "Revenue") and dimensions (e.g., "Region") to actual ClickHouse tables and columns. If you migrate to a new setup with a different schema, you simply update the semantic map; the core investigation engine remains untouched.</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Detection &amp; Observability (HyperDX)</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Role:</w:t>
      </w:r>
      <w:r w:rsidDel="00000000" w:rsidR="00000000" w:rsidRPr="00000000">
        <w:rPr>
          <w:rtl w:val="0"/>
        </w:rPr>
        <w:t xml:space="preserve"> Detects anomalies, handles system observability, and triggers the investigation pipeline.</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Design:</w:t>
      </w:r>
      <w:r w:rsidDel="00000000" w:rsidR="00000000" w:rsidRPr="00000000">
        <w:rPr>
          <w:rtl w:val="0"/>
        </w:rPr>
        <w:t xml:space="preserve"> Connect HyperDX to your ClickHouse instance to continuously monitor key metrics (Requests, Fill Rate, eCPM, Revenue).</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w:t>
      </w:r>
      <w:r w:rsidDel="00000000" w:rsidR="00000000" w:rsidRPr="00000000">
        <w:rPr>
          <w:rtl w:val="0"/>
        </w:rPr>
        <w:t xml:space="preserve"> Configure HyperDX alerts to account for normal daily/weekly seasonality and slow growth trends, rather than simple static thresholds. When a metric deviates from its baseline, HyperDX triggers a webhook containing the anomaly context (metric, time window, and delta).</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Tracing:</w:t>
      </w:r>
      <w:r w:rsidDel="00000000" w:rsidR="00000000" w:rsidRPr="00000000">
        <w:rPr>
          <w:rtl w:val="0"/>
        </w:rPr>
        <w:t xml:space="preserve"> You can also use HyperDX's tracing capabilities to log the step-by-step investigation path, satisfying the requirement for traceable decision-making.</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Automated Investigation Engine (The "Drill-Down" Worker)</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Role:</w:t>
      </w:r>
      <w:r w:rsidDel="00000000" w:rsidR="00000000" w:rsidRPr="00000000">
        <w:rPr>
          <w:rtl w:val="0"/>
        </w:rPr>
        <w:t xml:space="preserve"> A stateless microservice (e.g., Python/FastAPI) that receives the HyperDX webhook and performs the deterministic analysis.</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Design:</w:t>
      </w:r>
      <w:r w:rsidDel="00000000" w:rsidR="00000000" w:rsidRPr="00000000">
        <w:rPr>
          <w:rtl w:val="0"/>
        </w:rPr>
        <w:t xml:space="preserve"> The engine fetches the metric definitions from the Semantic Layer and dynamically generates ClickHouse queries.</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Logic:</w:t>
      </w:r>
      <w:r w:rsidDel="00000000" w:rsidR="00000000" w:rsidRPr="00000000">
        <w:rPr>
          <w:rtl w:val="0"/>
        </w:rPr>
        <w:t xml:space="preserve"> It programmatically walks the revenue identity: </w:t>
      </w:r>
      <w:r w:rsidDel="00000000" w:rsidR="00000000" w:rsidRPr="00000000">
        <w:rPr>
          <w:rFonts w:ascii="Arial" w:cs="Arial" w:eastAsia="Arial" w:hAnsi="Arial"/>
          <w:i w:val="1"/>
          <w:iCs w:val="1"/>
          <w:rtl w:val="0"/>
        </w:rPr>
        <w:t xml:space="preserve">Revenue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Requests</w:t>
      </w:r>
      <w:r w:rsidDel="00000000" w:rsidR="00000000" w:rsidRPr="00000000">
        <w:rPr>
          <w:rtl w:val="0"/>
        </w:rPr>
        <w:t xml:space="preserve">×</w:t>
      </w:r>
      <w:r w:rsidDel="00000000" w:rsidR="00000000" w:rsidRPr="00000000">
        <w:rPr>
          <w:rFonts w:ascii="Arial" w:cs="Arial" w:eastAsia="Arial" w:hAnsi="Arial"/>
          <w:i w:val="1"/>
          <w:iCs w:val="1"/>
          <w:rtl w:val="0"/>
        </w:rPr>
        <w:t xml:space="preserve">Fillrate</w:t>
      </w:r>
      <w:r w:rsidDel="00000000" w:rsidR="00000000" w:rsidRPr="00000000">
        <w:rPr>
          <w:rtl w:val="0"/>
        </w:rPr>
        <w:t xml:space="preserve">×</w:t>
      </w:r>
      <w:r w:rsidDel="00000000" w:rsidR="00000000" w:rsidRPr="00000000">
        <w:rPr>
          <w:sz w:val="10"/>
          <w:szCs w:val="10"/>
          <w:vertAlign w:val="baseline"/>
          <w:rtl w:val="0"/>
        </w:rPr>
        <w:t xml:space="preserve">1000</w:t>
      </w:r>
      <w:r w:rsidDel="00000000" w:rsidR="00000000" w:rsidRPr="00000000">
        <w:rPr>
          <w:rFonts w:ascii="Arial" w:cs="Arial" w:eastAsia="Arial" w:hAnsi="Arial"/>
          <w:i w:val="1"/>
          <w:iCs w:val="1"/>
          <w:sz w:val="10"/>
          <w:szCs w:val="10"/>
          <w:vertAlign w:val="baseline"/>
          <w:rtl w:val="0"/>
        </w:rPr>
        <w:t xml:space="preserve">eCPM</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w:t>
      </w:r>
      <w:r w:rsidDel="00000000" w:rsidR="00000000" w:rsidRPr="00000000">
        <w:rPr>
          <w:rtl w:val="0"/>
        </w:rPr>
        <w:t xml:space="preserve"> When revenue moves, the engine queries these three factors to see which one shifted. It then slices the responsible factor by available dimensions (like ad_format, region, or category) to isolate the exact segment.</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Output:</w:t>
      </w:r>
      <w:r w:rsidDel="00000000" w:rsidR="00000000" w:rsidRPr="00000000">
        <w:rPr>
          <w:rtl w:val="0"/>
        </w:rPr>
        <w:t xml:space="preserve"> It produces a structured JSON payload of facts, noting exactly what segment caused the drop and explicitly listing the dimensions that were checked and ruled out.</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Narrative Synthesis (LLM Layer)</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Role:</w:t>
      </w:r>
      <w:r w:rsidDel="00000000" w:rsidR="00000000" w:rsidRPr="00000000">
        <w:rPr>
          <w:rtl w:val="0"/>
        </w:rPr>
        <w:t xml:space="preserve"> Translates the deterministic JSON output into a plain-language diagnosis.</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Design:</w:t>
      </w:r>
      <w:r w:rsidDel="00000000" w:rsidR="00000000" w:rsidRPr="00000000">
        <w:rPr>
          <w:rtl w:val="0"/>
        </w:rPr>
        <w:t xml:space="preserve"> The LLM is isolated from the database. It is fed a strict prompt containing </w:t>
      </w:r>
      <w:r w:rsidDel="00000000" w:rsidR="00000000" w:rsidRPr="00000000">
        <w:rPr>
          <w:i w:val="1"/>
          <w:iCs w:val="1"/>
          <w:rtl w:val="0"/>
        </w:rPr>
        <w:t xml:space="preserve">only</w:t>
      </w:r>
      <w:r w:rsidDel="00000000" w:rsidR="00000000" w:rsidRPr="00000000">
        <w:rPr>
          <w:rtl w:val="0"/>
        </w:rPr>
        <w:t xml:space="preserve"> the computed numbers and segments identified by the Investigation Engine.</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w:t>
      </w:r>
      <w:r w:rsidDel="00000000" w:rsidR="00000000" w:rsidRPr="00000000">
        <w:rPr>
          <w:rtl w:val="0"/>
        </w:rPr>
        <w:t xml:space="preserve"> The LLM writes the localized, human-readable explanation, ensuring that no figures are hallucinated and every claim is backed by the deterministic data.</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Execution Flow</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Event Stream:</w:t>
      </w:r>
      <w:r w:rsidDel="00000000" w:rsidR="00000000" w:rsidRPr="00000000">
        <w:rPr>
          <w:rtl w:val="0"/>
        </w:rPr>
        <w:t xml:space="preserve"> Synthetic ad data flows into ClickHouse.</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Detection:</w:t>
      </w:r>
      <w:r w:rsidDel="00000000" w:rsidR="00000000" w:rsidRPr="00000000">
        <w:rPr>
          <w:rtl w:val="0"/>
        </w:rPr>
        <w:t xml:space="preserve"> HyperDX monitors the aggregates, identifies a seasonal-adjusted anomaly, and fires a webhook.</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Trigger:</w:t>
      </w:r>
      <w:r w:rsidDel="00000000" w:rsidR="00000000" w:rsidRPr="00000000">
        <w:rPr>
          <w:rtl w:val="0"/>
        </w:rPr>
        <w:t xml:space="preserve"> The Investigation Engine receives the alert.</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Drill-Down:</w:t>
      </w:r>
      <w:r w:rsidDel="00000000" w:rsidR="00000000" w:rsidRPr="00000000">
        <w:rPr>
          <w:rtl w:val="0"/>
        </w:rPr>
        <w:t xml:space="preserve"> The Engine uses the Semantic Layer to translate the alert into ClickHouse queries, executing the mathematical decomposition and dimension slicing.</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Synthesis:</w:t>
      </w:r>
      <w:r w:rsidDel="00000000" w:rsidR="00000000" w:rsidRPr="00000000">
        <w:rPr>
          <w:rtl w:val="0"/>
        </w:rPr>
        <w:t xml:space="preserve"> The isolated anomaly data is passed to the LLM.</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Delivery:</w:t>
      </w:r>
      <w:r w:rsidDel="00000000" w:rsidR="00000000" w:rsidRPr="00000000">
        <w:rPr>
          <w:rtl w:val="0"/>
        </w:rPr>
        <w:t xml:space="preserve"> The final, evidence-backed narrative is outputted (and traced) in seconds.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Lets first design till step 3 - how will we get alerts, also instead of using cubejs or dbt for sementic layer, lets use clickhouse only, storing the sematic data in it. Suggest me the architecutre for this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revised architectural design for the first three steps, leveraging ClickHouse as both the analytical engine and the semantic layer, while using HyperDX (which powers ClickStack in ClickHouse) for native alerting and webhook generation.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Data &amp; Semantic Engine (ClickHouse)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keeping the semantic layer directly inside ClickHouse, you eliminate external dependencies (like dbt or Cube.js) and allow your downstream investigation worker to fetch metric definitions natively via SQL.</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Fact and Dimension Tables:</w:t>
      </w:r>
      <w:r w:rsidDel="00000000" w:rsidR="00000000" w:rsidRPr="00000000">
        <w:rPr>
          <w:rtl w:val="0"/>
        </w:rPr>
        <w:t xml:space="preserve"> The core data remains in the star schema (ad_events, apps, advertisers, geo_device).</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In-Database Semantic Map:</w:t>
      </w:r>
      <w:r w:rsidDel="00000000" w:rsidR="00000000" w:rsidRPr="00000000">
        <w:rPr>
          <w:rtl w:val="0"/>
        </w:rPr>
        <w:t xml:space="preserve"> Create metadata tables (or ClickHouse Dictionaries) to store the configuration of your metrics and dimensions. Your investigation worker will query this table to figure out how to dynamically construct its drill-down queries.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Example Semantic Table (semantic_metrics)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Metric Name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ClickHouse Formula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Source Table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Type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Revenue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sum(revenue)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ad_events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Core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Fill Rate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sum(is_filled) / count(*)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ad_events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Ratio</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eCPM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sum(revenue) / sum(is_impression) * 1000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ad_events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Ratio</w:t>
            </w:r>
          </w:p>
        </w:tc>
      </w:tr>
    </w:tbl>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Parameterized Views (Optional):</w:t>
      </w:r>
      <w:r w:rsidDel="00000000" w:rsidR="00000000" w:rsidRPr="00000000">
        <w:rPr>
          <w:rtl w:val="0"/>
        </w:rPr>
        <w:t xml:space="preserve"> You can also use ClickHouse Parameterized Views to abstract complex joins. For instance, a view that automatically joins ad_events with dimensions, allowing HyperDX to query a single, flat, semantic interface.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2: Monitoring &amp; Anomaly Detection (HyperDX / ClickStack)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HyperDX (ClickStack) connects directly to your ClickHouse instance and evaluates queries at scheduled intervals to detect anomalies. We will use </w:t>
      </w:r>
      <w:r w:rsidDel="00000000" w:rsidR="00000000" w:rsidRPr="00000000">
        <w:rPr>
          <w:b w:val="1"/>
          <w:bCs w:val="1"/>
          <w:rtl w:val="0"/>
        </w:rPr>
        <w:t xml:space="preserve">Dashboard Chart Alerts</w:t>
      </w:r>
      <w:r w:rsidDel="00000000" w:rsidR="00000000" w:rsidRPr="00000000">
        <w:rPr>
          <w:rtl w:val="0"/>
        </w:rPr>
        <w:t xml:space="preserve"> for this setup.</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Query Construction:</w:t>
      </w:r>
      <w:r w:rsidDel="00000000" w:rsidR="00000000" w:rsidRPr="00000000">
        <w:rPr>
          <w:rtl w:val="0"/>
        </w:rPr>
        <w:t xml:space="preserve"> Write a SQL query in the HyperDX interface to monitor your key metrics (e.g., hourly Revenue). HyperDX has specific requirements for alert queries:</w:t>
      </w:r>
    </w:p>
    <w:p w:rsidR="00000000" w:rsidDel="00000000" w:rsidP="00000000" w:rsidRDefault="00000000" w:rsidRPr="00000000" w14:paraId="00000042">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Timestamp Column:</w:t>
      </w:r>
      <w:r w:rsidDel="00000000" w:rsidR="00000000" w:rsidRPr="00000000">
        <w:rPr>
          <w:rtl w:val="0"/>
        </w:rPr>
        <w:t xml:space="preserve"> HyperDX identifies the Date/DateTime column as the time bucket for evaluation.</w:t>
      </w:r>
    </w:p>
    <w:p w:rsidR="00000000" w:rsidDel="00000000" w:rsidP="00000000" w:rsidRDefault="00000000" w:rsidRPr="00000000" w14:paraId="00000043">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Value Column:</w:t>
      </w:r>
      <w:r w:rsidDel="00000000" w:rsidR="00000000" w:rsidRPr="00000000">
        <w:rPr>
          <w:rtl w:val="0"/>
        </w:rPr>
        <w:t xml:space="preserve"> The </w:t>
      </w:r>
      <w:r w:rsidDel="00000000" w:rsidR="00000000" w:rsidRPr="00000000">
        <w:rPr>
          <w:i w:val="1"/>
          <w:iCs w:val="1"/>
          <w:rtl w:val="0"/>
        </w:rPr>
        <w:t xml:space="preserve">last</w:t>
      </w:r>
      <w:r w:rsidDel="00000000" w:rsidR="00000000" w:rsidRPr="00000000">
        <w:rPr>
          <w:rtl w:val="0"/>
        </w:rPr>
        <w:t xml:space="preserve"> numeric column in your SELECT clause is the one evaluated against the threshold.</w:t>
      </w:r>
    </w:p>
    <w:p w:rsidR="00000000" w:rsidDel="00000000" w:rsidP="00000000" w:rsidRDefault="00000000" w:rsidRPr="00000000" w14:paraId="00000044">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Group Columns:</w:t>
      </w:r>
      <w:r w:rsidDel="00000000" w:rsidR="00000000" w:rsidRPr="00000000">
        <w:rPr>
          <w:rtl w:val="0"/>
        </w:rPr>
        <w:t xml:space="preserve"> Any non-numeric, non-timestamp columns act as grouping dimensions (e.g., tracking revenue anomalies per ad_format simultaneously).</w:t>
      </w:r>
    </w:p>
    <w:p w:rsidR="00000000" w:rsidDel="00000000" w:rsidP="00000000" w:rsidRDefault="00000000" w:rsidRPr="00000000" w14:paraId="00000045">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Baseline &amp; Thresholds:</w:t>
      </w:r>
      <w:r w:rsidDel="00000000" w:rsidR="00000000" w:rsidRPr="00000000">
        <w:rPr>
          <w:rtl w:val="0"/>
        </w:rPr>
        <w:t xml:space="preserve"> Configure the alert interval (e.g., every 15m or 1h) and define the logic. Instead of a static number, you can query a trailing average or week-over-week comparison in ClickHouse, ensuring the final output column represents the </w:t>
      </w:r>
      <w:r w:rsidDel="00000000" w:rsidR="00000000" w:rsidRPr="00000000">
        <w:rPr>
          <w:i w:val="1"/>
          <w:iCs w:val="1"/>
          <w:rtl w:val="0"/>
        </w:rPr>
        <w:t xml:space="preserve">delta</w:t>
      </w:r>
      <w:r w:rsidDel="00000000" w:rsidR="00000000" w:rsidRPr="00000000">
        <w:rPr>
          <w:rtl w:val="0"/>
        </w:rPr>
        <w:t xml:space="preserve"> (e.g., % drop). Set the alert threshold to trigger when this delta falls below expectations (e.g., threshold &lt; -10).</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3: Alert Trigger &amp; Webhook Dispatch</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the query evaluation breaches the defined threshold, HyperDX will automatically trigger the alert notification.</w:t>
      </w:r>
    </w:p>
    <w:p w:rsidR="00000000" w:rsidDel="00000000" w:rsidP="00000000" w:rsidRDefault="00000000" w:rsidRPr="00000000" w14:paraId="00000048">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Webhook Destination:</w:t>
      </w:r>
      <w:r w:rsidDel="00000000" w:rsidR="00000000" w:rsidRPr="00000000">
        <w:rPr>
          <w:rtl w:val="0"/>
        </w:rPr>
        <w:t xml:space="preserve"> Configure a Generic Webhook in HyperDX pointing to the API endpoint of your Automated Investigation Engine (the microservice you build).</w:t>
      </w:r>
    </w:p>
    <w:p w:rsidR="00000000" w:rsidDel="00000000" w:rsidP="00000000" w:rsidRDefault="00000000" w:rsidRPr="00000000" w14:paraId="00000049">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Payload Construction:</w:t>
      </w:r>
      <w:r w:rsidDel="00000000" w:rsidR="00000000" w:rsidRPr="00000000">
        <w:rPr>
          <w:rtl w:val="0"/>
        </w:rPr>
        <w:t xml:space="preserve"> Use HyperDX's template variables in the webhook body to pass critical context:</w:t>
      </w:r>
    </w:p>
    <w:p w:rsidR="00000000" w:rsidDel="00000000" w:rsidP="00000000" w:rsidRDefault="00000000" w:rsidRPr="00000000" w14:paraId="0000004A">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{{title}}: Passes the name of the alert (e.g., "Critical: Revenue Drop Detected").</w:t>
      </w:r>
    </w:p>
    <w:p w:rsidR="00000000" w:rsidDel="00000000" w:rsidP="00000000" w:rsidRDefault="00000000" w:rsidRPr="00000000" w14:paraId="0000004B">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{{body}}: Can include the specific metric that failed, the time bucket, and the group (if grouping by dimension).</w:t>
      </w:r>
    </w:p>
    <w:p w:rsidR="00000000" w:rsidDel="00000000" w:rsidP="00000000" w:rsidRDefault="00000000" w:rsidRPr="00000000" w14:paraId="0000004C">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{{link}}: A link back to the HyperDX chart for traceability.</w:t>
      </w:r>
    </w:p>
    <w:p w:rsidR="00000000" w:rsidDel="00000000" w:rsidP="00000000" w:rsidRDefault="00000000" w:rsidRPr="00000000" w14:paraId="0000004D">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Handoff:</w:t>
      </w:r>
      <w:r w:rsidDel="00000000" w:rsidR="00000000" w:rsidRPr="00000000">
        <w:rPr>
          <w:rtl w:val="0"/>
        </w:rPr>
        <w:t xml:space="preserve"> The webhook payload acts as the starting parameter for your external worker. The worker parses the JSON, reads the broken metric name, queries the semantic_metrics table in ClickHouse (from Step 1) for the formula, and begins its automated mathematical drill-down.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Here is my plan: 1. there is a metric definition table that stores the definition of all metrics. And another table that stores the dimensions that can be/should be used for deep dive in that metric. or it can be like : metric_id, dimension, dimensions that depend on this, z score base line for this combination. - So if during RCA the z score for a combination is found to anomaly, the agent can pick from here which dimensions to check next against this metric. But here we will also need to solve the problem that if requests drop then revenue and everything else will also drop so we need to do RCA for request drop only not every metric - maybe show the impact in rca narrative but not a part of rca itself. - Help me solve this part of the problem. 2. a materialised view that denormalises the event stream and creates a enriched table in real time. 3. we setup alerts on hyperdx to check the z score deviation against previous few weeks same day same hour data for each metric and metric + related(business important) dimension. 4. HyperDX sends alert on this, and in body of it we send the metric id and dimension id (if part of alert) on which alert was triggered so RCA engine can start the deep dive from there using the metric definition and metric dimension mapping table.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Your plan is highly pragmatic. Using a materialized view to denormalize the data stream in real-time is an excellent way to guarantee sub-second query performance for the drill-downs.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causality problem you highlighted in point 1—where a drop in a top-of-funnel metric cascades down to revenue—is the most critical logic hurdle in automated root-cause analysis. If you slice Revenue by dimensions when the actual issue is a drop in total Requests, you waste time and generate a confusing narrative.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you can architect the semantic layer and the RCA logic to solve this using the </w:t>
      </w:r>
      <w:r w:rsidDel="00000000" w:rsidR="00000000" w:rsidRPr="00000000">
        <w:rPr>
          <w:b w:val="1"/>
          <w:bCs w:val="1"/>
          <w:rtl w:val="0"/>
        </w:rPr>
        <w:t xml:space="preserve">Metric Dependency Tree</w:t>
      </w:r>
      <w:r w:rsidDel="00000000" w:rsidR="00000000" w:rsidRPr="00000000">
        <w:rPr>
          <w:rtl w:val="0"/>
        </w:rPr>
        <w:t xml:space="preserve"> concept.</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Metric Dependency Graph (Table Design)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just mapping metrics to dimensions, your metric_definitions table in ClickHouse must also map metrics to their </w:t>
      </w:r>
      <w:r w:rsidDel="00000000" w:rsidR="00000000" w:rsidRPr="00000000">
        <w:rPr>
          <w:i w:val="1"/>
          <w:iCs w:val="1"/>
          <w:rtl w:val="0"/>
        </w:rPr>
        <w:t xml:space="preserve">mathematical factors</w:t>
      </w:r>
      <w:r w:rsidDel="00000000" w:rsidR="00000000" w:rsidRPr="00000000">
        <w:rPr>
          <w:rtl w:val="0"/>
        </w:rPr>
        <w:t xml:space="preserve">. The documentation explicitly gives you the key to this: the revenue identity.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Revenue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Requests</w:t>
      </w:r>
      <w:r w:rsidDel="00000000" w:rsidR="00000000" w:rsidRPr="00000000">
        <w:rPr>
          <w:rtl w:val="0"/>
        </w:rPr>
        <w:t xml:space="preserve">×</w:t>
      </w:r>
      <w:r w:rsidDel="00000000" w:rsidR="00000000" w:rsidRPr="00000000">
        <w:rPr>
          <w:rFonts w:ascii="Arial" w:cs="Arial" w:eastAsia="Arial" w:hAnsi="Arial"/>
          <w:i w:val="1"/>
          <w:iCs w:val="1"/>
          <w:rtl w:val="0"/>
        </w:rPr>
        <w:t xml:space="preserve">Fill</w:t>
      </w:r>
      <w:r w:rsidDel="00000000" w:rsidR="00000000" w:rsidRPr="00000000">
        <w:rPr>
          <w:rtl w:val="0"/>
        </w:rPr>
        <w:t xml:space="preserve">_</w:t>
      </w:r>
      <w:r w:rsidDel="00000000" w:rsidR="00000000" w:rsidRPr="00000000">
        <w:rPr>
          <w:rFonts w:ascii="Arial" w:cs="Arial" w:eastAsia="Arial" w:hAnsi="Arial"/>
          <w:i w:val="1"/>
          <w:iCs w:val="1"/>
          <w:rtl w:val="0"/>
        </w:rPr>
        <w:t xml:space="preserve">rate</w:t>
      </w:r>
      <w:r w:rsidDel="00000000" w:rsidR="00000000" w:rsidRPr="00000000">
        <w:rPr>
          <w:rtl w:val="0"/>
        </w:rPr>
        <w:t xml:space="preserve">×</w:t>
      </w:r>
      <w:r w:rsidDel="00000000" w:rsidR="00000000" w:rsidRPr="00000000">
        <w:rPr>
          <w:sz w:val="10"/>
          <w:szCs w:val="10"/>
          <w:vertAlign w:val="baseline"/>
          <w:rtl w:val="0"/>
        </w:rPr>
        <w:t xml:space="preserve">1000</w:t>
      </w:r>
      <w:r w:rsidDel="00000000" w:rsidR="00000000" w:rsidRPr="00000000">
        <w:rPr>
          <w:rFonts w:ascii="Arial" w:cs="Arial" w:eastAsia="Arial" w:hAnsi="Arial"/>
          <w:i w:val="1"/>
          <w:iCs w:val="1"/>
          <w:sz w:val="10"/>
          <w:szCs w:val="10"/>
          <w:vertAlign w:val="baseline"/>
          <w:rtl w:val="0"/>
        </w:rPr>
        <w:t xml:space="preserve">eCPM</w:t>
      </w:r>
      <w:r w:rsidDel="00000000" w:rsidR="00000000" w:rsidRPr="00000000">
        <w:rPr>
          <w:sz w:val="2"/>
          <w:szCs w:val="2"/>
          <w:vertAlign w:val="baseline"/>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need to encode this relationship. Add a factors or parent_metric array to your table: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metric_id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formula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type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factors (Dependencies)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dimensions_to_check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revenue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sum(revenue)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composite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['requests', 'fill_rate', 'ecpm']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(Delegate to factors)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requests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count(*)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base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['app_id', 'geo_device_id', ...]</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fill_rate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sum(is_filled) / count(*)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ratio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['ad_format', 'advertiser_id', ...]</w:t>
            </w:r>
          </w:p>
        </w:tc>
      </w:tr>
    </w:tbl>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The RCA Execution Logic ("Walk the Tree")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HyperDX fires an alert for revenue, your RCA engine should not immediately start slicing revenue by dimensions. Instead, it should execute a specific investigative algorithm:</w:t>
      </w:r>
    </w:p>
    <w:p w:rsidR="00000000" w:rsidDel="00000000" w:rsidP="00000000" w:rsidRDefault="00000000" w:rsidRPr="00000000" w14:paraId="0000006E">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Step A (Factor Check):</w:t>
      </w:r>
      <w:r w:rsidDel="00000000" w:rsidR="00000000" w:rsidRPr="00000000">
        <w:rPr>
          <w:rtl w:val="0"/>
        </w:rPr>
        <w:t xml:space="preserve"> The worker receives the revenue alert, checks the semantic table, and sees it is a composite metric. It queries ClickHouse for the delta/Z-score of revenue alongside its factors (requests, fill_rate, ecpm) for the exact same time window.</w:t>
      </w:r>
    </w:p>
    <w:p w:rsidR="00000000" w:rsidDel="00000000" w:rsidP="00000000" w:rsidRDefault="00000000" w:rsidRPr="00000000" w14:paraId="0000006F">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Step B (Isolate the Culprit):</w:t>
      </w:r>
      <w:r w:rsidDel="00000000" w:rsidR="00000000" w:rsidRPr="00000000">
        <w:rPr>
          <w:rtl w:val="0"/>
        </w:rPr>
        <w:t xml:space="preserve"> The worker evaluates which factor(s) mathematically explain the drop. For example, if Revenue is down 15%, and Requests are down 14.8% while Fill Rate and eCPM are stable, the engine shifts its target. requests is now the target metric.</w:t>
      </w:r>
    </w:p>
    <w:p w:rsidR="00000000" w:rsidDel="00000000" w:rsidP="00000000" w:rsidRDefault="00000000" w:rsidRPr="00000000" w14:paraId="00000070">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Step C (Dimension Drill-Down):</w:t>
      </w:r>
      <w:r w:rsidDel="00000000" w:rsidR="00000000" w:rsidRPr="00000000">
        <w:rPr>
          <w:rtl w:val="0"/>
        </w:rPr>
        <w:t xml:space="preserve"> Now that the engine has isolated the root metric (requests), it looks up the dimensions_to_check for </w:t>
      </w:r>
      <w:r w:rsidDel="00000000" w:rsidR="00000000" w:rsidRPr="00000000">
        <w:rPr>
          <w:i w:val="1"/>
          <w:iCs w:val="1"/>
          <w:rtl w:val="0"/>
        </w:rPr>
        <w:t xml:space="preserve">that</w:t>
      </w:r>
      <w:r w:rsidDel="00000000" w:rsidR="00000000" w:rsidRPr="00000000">
        <w:rPr>
          <w:rtl w:val="0"/>
        </w:rPr>
        <w:t xml:space="preserve"> specific metric. It executes the Z-score anomaly queries against those dimensions to find the localized segment (e.g., device_model = iPhone 15).</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Structuring the Narrative Context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you suggested, the downstream impact should be part of the story, not the investigation. You solve this in the prompt generation step for your LLM.</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Pass a structured JSON to the LLM that separates the </w:t>
      </w:r>
      <w:r w:rsidDel="00000000" w:rsidR="00000000" w:rsidRPr="00000000">
        <w:rPr>
          <w:b w:val="1"/>
          <w:bCs w:val="1"/>
          <w:rtl w:val="0"/>
        </w:rPr>
        <w:t xml:space="preserve">Alert Trigger</w:t>
      </w:r>
      <w:r w:rsidDel="00000000" w:rsidR="00000000" w:rsidRPr="00000000">
        <w:rPr>
          <w:rtl w:val="0"/>
        </w:rPr>
        <w:t xml:space="preserve"> from the </w:t>
      </w:r>
      <w:r w:rsidDel="00000000" w:rsidR="00000000" w:rsidRPr="00000000">
        <w:rPr>
          <w:b w:val="1"/>
          <w:bCs w:val="1"/>
          <w:rtl w:val="0"/>
        </w:rPr>
        <w:t xml:space="preserve">Root Cause</w:t>
      </w:r>
      <w:r w:rsidDel="00000000" w:rsidR="00000000" w:rsidRPr="00000000">
        <w:rPr>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br w:type="textWrapping"/>
        <w:t xml:space="preserve">  "alert_trigger": {</w:t>
        <w:br w:type="textWrapping"/>
        <w:t xml:space="preserve">    "metric": "revenue",</w:t>
        <w:br w:type="textWrapping"/>
        <w:t xml:space="preserve">    "deviation": "-15%",</w:t>
        <w:br w:type="textWrapping"/>
        <w:t xml:space="preserve">    "status": "impacted"</w:t>
        <w:br w:type="textWrapping"/>
        <w:t xml:space="preserve">  },</w:t>
        <w:br w:type="textWrapping"/>
        <w:t xml:space="preserve">  "root_cause": {</w:t>
        <w:br w:type="textWrapping"/>
        <w:t xml:space="preserve">    "metric": "requests",</w:t>
        <w:br w:type="textWrapping"/>
        <w:t xml:space="preserve">    "deviation": "-14.8%",</w:t>
        <w:br w:type="textWrapping"/>
        <w:t xml:space="preserve">    "culprit_segment": "region = NAM, os_version = iOS 17.5",</w:t>
        <w:br w:type="textWrapping"/>
        <w:t xml:space="preserve">    "ruled_out_factors": ["fill_rate", "ecpm"]</w:t>
        <w:br w:type="textWrapping"/>
        <w:t xml:space="preserve">  }</w:t>
        <w:br w:type="textWrapping"/>
        <w:t xml:space="preserve">}</w:t>
        <w:br w:type="textWrapping"/>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This forces the LLM to write a narrative like: </w:t>
      </w:r>
      <w:r w:rsidDel="00000000" w:rsidR="00000000" w:rsidRPr="00000000">
        <w:rPr>
          <w:i w:val="1"/>
          <w:iCs w:val="1"/>
          <w:rtl w:val="0"/>
        </w:rPr>
        <w:t xml:space="preserve">"Revenue fell 15%. This was driven almost entirely by a 14.8% drop in Requests originating from iOS 17.5 devices in North America. Fill rate and eCPM were stable and have been ruled out."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 are you planning to structure the Z-score calculation in ClickHouse for Step 3—will you compute the baseline and standard deviation on the fly using window functions, or pre-calculate those baselines into a separate materialized view to save compute?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rFonts w:ascii="Arial Unicode MS" w:cs="Arial Unicode MS" w:eastAsia="Arial Unicode MS" w:hAnsi="Arial Unicode MS"/>
          <w:i w:val="1"/>
          <w:iCs w:val="1"/>
          <w:color w:val="808080"/>
          <w:rtl w:val="0"/>
        </w:rPr>
        <w:t xml:space="preserve">User prompt: 1. So each metric will have a funnel as well, for this the funnel is : Every ad opportunity flows through: Request → Fill → Impression → Click, with Revenue earned on impressions. Ad Request ──fill?──▶ Fill ──render?──▶ Impression ──click?──▶ Click │ Revenue How are you planning to structure the Z-score calculation in ClickHouse for Step 3—will you compute the baseline and standard deviation on the fly using window functions, or pre-calculate those baselines into a separate materialized view to save compute? - Help me decide this, what will be better? I am thinking that I should keep z score threshold as part of the metric definition table and calculate the z score in hyperdx using clickhouse functions and set alerting on that pre calculated z score.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Response: Integrating the funnel directly into your dependency logic is exactly the right move. By mapping the sequence—Request → Fill → Impression → Click—your engine can systematically walk backward up the funnel to find the earliest point of failure, guaranteeing you catch the true root cause rather than a downstream symptom.</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Regarding your question on where to calculate the Z-score, your intuition to compute it dynamically using ClickHouse functions triggered by HyperDX is the best approach for this specific scenario, but it requires one crucial optimization to prevent compute bloat.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why, and how you should structure it.</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Problem with Pure "On-the-Fly" on Raw Data</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ClickHouse is incredibly fast, running a Z-score calculation that looks back at "previous few weeks same day same hour" directly on a 9-million-row raw event stream every 5 to 15 minutes is computationally wasteful. It forces the database to scan millions of rows to recalculate historical baselines that haven't actually changed.</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Solution: The "Hybrid" Aggregation Approach</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maximize speed and keep the alerting query lightweight, use a two-step aggregation model:</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The Pre-Aggregated Materialized View (The Foundation)</w:t>
      </w:r>
      <w:r w:rsidDel="00000000" w:rsidR="00000000" w:rsidRPr="00000000">
        <w:rPr>
          <w:rtl w:val="0"/>
        </w:rPr>
        <w:t xml:space="preserve"> Instead of querying the raw stream for alerts, build a ClickHouse Materialized View that continuously rolls up the data into hourly buckets per dimension combination.</w:t>
      </w:r>
    </w:p>
    <w:p w:rsidR="00000000" w:rsidDel="00000000" w:rsidP="00000000" w:rsidRDefault="00000000" w:rsidRPr="00000000" w14:paraId="00000081">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Schema Idea:</w:t>
      </w:r>
      <w:r w:rsidDel="00000000" w:rsidR="00000000" w:rsidRPr="00000000">
        <w:rPr>
          <w:rtl w:val="0"/>
        </w:rPr>
        <w:t xml:space="preserve"> timestamp_hour, app_id, geo_device_id, ad_format, requests, fills, impressions, clicks, revenue.</w:t>
      </w:r>
    </w:p>
    <w:p w:rsidR="00000000" w:rsidDel="00000000" w:rsidP="00000000" w:rsidRDefault="00000000" w:rsidRPr="00000000" w14:paraId="00000082">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Benefit:</w:t>
      </w:r>
      <w:r w:rsidDel="00000000" w:rsidR="00000000" w:rsidRPr="00000000">
        <w:rPr>
          <w:rtl w:val="0"/>
        </w:rPr>
        <w:t xml:space="preserve"> This reduces your 9 million raw events into a tiny, highly compressed table.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The Dynamic Z-Score Calculation (The HyperDX Query)</w:t>
      </w:r>
      <w:r w:rsidDel="00000000" w:rsidR="00000000" w:rsidRPr="00000000">
        <w:rPr>
          <w:rtl w:val="0"/>
        </w:rPr>
        <w:t xml:space="preserve"> With the data pre-aggregated into hourly buckets, you can safely let HyperDX run the Z-score calculation on the fly.</w:t>
      </w:r>
    </w:p>
    <w:p w:rsidR="00000000" w:rsidDel="00000000" w:rsidP="00000000" w:rsidRDefault="00000000" w:rsidRPr="00000000" w14:paraId="00000084">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Logic:</w:t>
      </w:r>
      <w:r w:rsidDel="00000000" w:rsidR="00000000" w:rsidRPr="00000000">
        <w:rPr>
          <w:rtl w:val="0"/>
        </w:rPr>
        <w:t xml:space="preserve"> HyperDX sends a SQL query to ClickHouse that fetches the current hour's metric from the MV, and uses a self-join or window function to fetch the same metric for the identical hour over the trailing 3-4 weeks.</w:t>
      </w:r>
    </w:p>
    <w:p w:rsidR="00000000" w:rsidDel="00000000" w:rsidP="00000000" w:rsidRDefault="00000000" w:rsidRPr="00000000" w14:paraId="00000085">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Math:</w:t>
      </w:r>
      <w:r w:rsidDel="00000000" w:rsidR="00000000" w:rsidRPr="00000000">
        <w:rPr>
          <w:rtl w:val="0"/>
        </w:rPr>
        <w:t xml:space="preserve"> It dynamically computes the standard score using the formula </w:t>
      </w:r>
      <w:r w:rsidDel="00000000" w:rsidR="00000000" w:rsidRPr="00000000">
        <w:rPr>
          <w:rFonts w:ascii="Arial" w:cs="Arial" w:eastAsia="Arial" w:hAnsi="Arial"/>
          <w:i w:val="1"/>
          <w:iCs w:val="1"/>
          <w:rtl w:val="0"/>
        </w:rPr>
        <w:t xml:space="preserve">Z</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σX</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 where </w:t>
      </w:r>
      <w:r w:rsidDel="00000000" w:rsidR="00000000" w:rsidRPr="00000000">
        <w:rPr>
          <w:rFonts w:ascii="Arial" w:cs="Arial" w:eastAsia="Arial" w:hAnsi="Arial"/>
          <w:i w:val="1"/>
          <w:iCs w:val="1"/>
          <w:rtl w:val="0"/>
        </w:rPr>
        <w:t xml:space="preserve">X</w:t>
      </w:r>
      <w:r w:rsidDel="00000000" w:rsidR="00000000" w:rsidRPr="00000000">
        <w:rPr>
          <w:rtl w:val="0"/>
        </w:rPr>
        <w:t xml:space="preserve"> is the current value, </w:t>
      </w:r>
      <w:r w:rsidDel="00000000" w:rsidR="00000000" w:rsidRPr="00000000">
        <w:rPr>
          <w:rFonts w:ascii="Arial" w:cs="Arial" w:eastAsia="Arial" w:hAnsi="Arial"/>
          <w:i w:val="1"/>
          <w:iCs w:val="1"/>
          <w:rtl w:val="0"/>
        </w:rPr>
        <w:t xml:space="preserve">μ</w:t>
      </w:r>
      <w:r w:rsidDel="00000000" w:rsidR="00000000" w:rsidRPr="00000000">
        <w:rPr>
          <w:rtl w:val="0"/>
        </w:rPr>
        <w:t xml:space="preserve"> is the trailing mean, and </w:t>
      </w:r>
      <w:r w:rsidDel="00000000" w:rsidR="00000000" w:rsidRPr="00000000">
        <w:rPr>
          <w:rFonts w:ascii="Arial" w:cs="Arial" w:eastAsia="Arial" w:hAnsi="Arial"/>
          <w:i w:val="1"/>
          <w:iCs w:val="1"/>
          <w:rtl w:val="0"/>
        </w:rPr>
        <w:t xml:space="preserve">σ</w:t>
      </w:r>
      <w:r w:rsidDel="00000000" w:rsidR="00000000" w:rsidRPr="00000000">
        <w:rPr>
          <w:rtl w:val="0"/>
        </w:rPr>
        <w:t xml:space="preserve"> is the standard deviation.</w:t>
      </w:r>
    </w:p>
    <w:p w:rsidR="00000000" w:rsidDel="00000000" w:rsidP="00000000" w:rsidRDefault="00000000" w:rsidRPr="00000000" w14:paraId="00000086">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Alert Trigger:</w:t>
      </w:r>
      <w:r w:rsidDel="00000000" w:rsidR="00000000" w:rsidRPr="00000000">
        <w:rPr>
          <w:rtl w:val="0"/>
        </w:rPr>
        <w:t xml:space="preserve"> HyperDX evaluates this computed Z-score against the threshold configured in its UI. If </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rtl w:val="0"/>
        </w:rPr>
        <w:t xml:space="preserve">&lt;−2.0 (or whatever your threshold is), it fires the webhook.</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this is the winning architecture for the Hackathon</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Speed:</w:t>
      </w:r>
      <w:r w:rsidDel="00000000" w:rsidR="00000000" w:rsidRPr="00000000">
        <w:rPr>
          <w:rtl w:val="0"/>
        </w:rPr>
        <w:t xml:space="preserve"> Querying the hourly MV takes milliseconds, fulfilling the requirement that a moving metric is diagnosed in seconds.</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Simplicity:</w:t>
      </w:r>
      <w:r w:rsidDel="00000000" w:rsidR="00000000" w:rsidRPr="00000000">
        <w:rPr>
          <w:rtl w:val="0"/>
        </w:rPr>
        <w:t xml:space="preserve"> You don't have to build complex state-management logic to store rolling baselines in ClickHouse. The historical data just sits in the MV, and the math happens at query time.</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Flexibility:</w:t>
      </w:r>
      <w:r w:rsidDel="00000000" w:rsidR="00000000" w:rsidRPr="00000000">
        <w:rPr>
          <w:rtl w:val="0"/>
        </w:rPr>
        <w:t xml:space="preserve"> Storing the expected Z-score thresholds in your metric_definition table (as you suggested) is brilliant for the </w:t>
      </w:r>
      <w:r w:rsidDel="00000000" w:rsidR="00000000" w:rsidRPr="00000000">
        <w:rPr>
          <w:i w:val="1"/>
          <w:iCs w:val="1"/>
          <w:rtl w:val="0"/>
        </w:rPr>
        <w:t xml:space="preserve">investigation phase</w:t>
      </w:r>
      <w:r w:rsidDel="00000000" w:rsidR="00000000" w:rsidRPr="00000000">
        <w:rPr>
          <w:rtl w:val="0"/>
        </w:rPr>
        <w:t xml:space="preserve">. When the RCA engine receives the alert, it reads that table to know exactly what threshold constitutes an anomaly as it drills down into different dimensions.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With the detection and alerting handled, the RCA engine will receive a webhook pointing to a specific metric and time. When the engine starts slicing that metric by dimensions, how are you planning to structure those queries to avoid a "combinatorial explosion"—will it check dimensions sequentially based on historical variance, or query all configured dimensions in parallel?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if I hourly calculate just meand and standard deviation (or maybe just SD) for the data and store it in metric table (maybe making it replacing merge tree) itself using my code then in hyperdx we just calculate the z score using simple math of (current value - mean)/SD, then set alerting on this for baseline z. Then we will be able to set alerting for even smaller time frames. And we wont have to create a aggregating MV on top of each table we want to monitor. WITH     current AS     (         SELECT if(count() = 0, NULL, avg(toFloat64(amount))) AS value         FROM hkpay.hkpay_payment FINAL         WHERE create_dt &gt;= now() - INTERVAL 5 MINUTE           AND create_dt &lt; now()           AND amount IS NOT NULL     ),     baseline AS     (         SELECT             avg(bucket_avg) AS year_avg,             stddevPop(bucket_avg) AS year_std         FROM         (             SELECT                 toStartOfFiveMinutes(create_dt) AS bucket,                 avg(toFloat64(amount)) AS bucket_avg             FROM hkpay.hkpay_payment FINAL             WHERE create_dt &gt;= now() - INTERVAL 1 YEAR               AND create_dt &lt; now() - INTERVAL 5 MINUTE               AND create_dt IS NOT NULL               AND amount IS NOT NULL             GROUP BY bucket         )     ) SELECT     c.value AS last_5m_avg,     b.year_avg AS year_avg,     b.year_std AS year_std,     (c.value - b.year_avg) / nullIf(b.year_std, 0) AS z_score,     if(abs((c.value - b.year_avg) / nullIf(b.year_std, 0)) &gt;= (select z_baseline from alerting.metric_def FINAL where metric_id = 'avg_amount' ), 1, 0) AS should_alert FROM current AS c CROSS JOIN baseline AS b i tested this query over 55M rows and result was blazing fast. So lets stick with this method for alerting. Now review the entire architecture discussed so far, and create the canvas describing the entire structure in detail</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will now generate a markdown file containing a comprehensive Mermaid diagram that visualizes the entire system architecture we've discussed, along with a detailed explanation of the flow.</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27faee7b4dc74ee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