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B1450"/>
          <w:sz w:val="64"/>
          <w:szCs w:val="64"/>
        </w:rPr>
        <w:t xml:space="preserve">ATTENDEX</w:t>
      </w:r>
    </w:p>
    <w:p>
      <w:pPr>
        <w:spacing w:after="100" w:before="200"/>
        <w:jc w:val="center"/>
      </w:pPr>
      <w:r>
        <w:rPr>
          <w:i/>
          <w:iCs/>
          <w:color w:val="555555"/>
          <w:sz w:val="26"/>
          <w:szCs w:val="26"/>
        </w:rPr>
        <w:t xml:space="preserve">Student Academic Companion Platform</w:t>
      </w:r>
    </w:p>
    <w:p>
      <w:pPr>
        <w:spacing w:before="400"/>
        <w:jc w:val="center"/>
      </w:pPr>
      <w:r>
        <w:rPr>
          <w:b/>
          <w:bCs/>
          <w:color w:val="12103A"/>
          <w:sz w:val="24"/>
          <w:szCs w:val="24"/>
        </w:rPr>
        <w:t xml:space="preserve">Product Requirements Document (PRD) &amp;</w:t>
      </w:r>
    </w:p>
    <w:p>
      <w:pPr>
        <w:spacing w:after="600"/>
        <w:jc w:val="center"/>
      </w:pPr>
      <w:r>
        <w:rPr>
          <w:b/>
          <w:bCs/>
          <w:color w:val="12103A"/>
          <w:sz w:val="24"/>
          <w:szCs w:val="24"/>
        </w:rPr>
        <w:t xml:space="preserve">Technical Requirements Document (TRD)</w:t>
      </w:r>
    </w:p>
    <w:p>
      <w:pPr>
        <w:spacing w:before="1200"/>
      </w:pPr>
    </w:p>
    <w:p>
      <w:pPr>
        <w:jc w:val="center"/>
      </w:pPr>
      <w:r>
        <w:rPr>
          <w:color w:val="222222"/>
          <w:sz w:val="22"/>
          <w:szCs w:val="22"/>
        </w:rPr>
        <w:t xml:space="preserve">Version 1.0</w:t>
      </w:r>
    </w:p>
    <w:p>
      <w:pPr>
        <w:jc w:val="center"/>
      </w:pPr>
      <w:r>
        <w:rPr>
          <w:color w:val="222222"/>
          <w:sz w:val="22"/>
          <w:szCs w:val="22"/>
        </w:rPr>
        <w:t xml:space="preserve">Prepared for: Poornima Institute of Engineering &amp; Technology</w:t>
      </w:r>
    </w:p>
    <w:p>
      <w:pPr>
        <w:jc w:val="center"/>
      </w:pPr>
      <w:r>
        <w:rPr>
          <w:color w:val="222222"/>
          <w:sz w:val="22"/>
          <w:szCs w:val="22"/>
        </w:rPr>
        <w:t xml:space="preserve">Date: 23 July 2026</w:t>
      </w:r>
    </w:p>
    <w:p>
      <w:r>
        <w:br w:type="page"/>
      </w:r>
    </w:p>
    <w:p>
      <w:pPr>
        <w:pStyle w:val="Heading1"/>
        <w:pBdr>
          <w:bottom w:val="single" w:color="1B1450" w:sz="8" w:space="4"/>
        </w:pBdr>
        <w:spacing w:after="240" w:before="480"/>
      </w:pPr>
      <w:r>
        <w:rPr>
          <w:b/>
          <w:bCs/>
          <w:color w:val="1B1450"/>
          <w:sz w:val="30"/>
          <w:szCs w:val="30"/>
        </w:rP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B1450" w:val="clear"/>
            <w:tcMar>
              <w:top w:type="dxa" w:w="80"/>
              <w:left w:type="dxa" w:w="100"/>
              <w:bottom w:type="dxa" w:w="80"/>
              <w:right w:type="dxa" w:w="100"/>
            </w:tcMar>
          </w:tcPr>
          <w:p>
            <w:pPr>
              <w:jc w:val="left"/>
            </w:pPr>
            <w:r>
              <w:rPr>
                <w:b/>
                <w:bCs/>
                <w:color w:val="FFFFFF"/>
                <w:sz w:val="19"/>
                <w:szCs w:val="19"/>
              </w:rPr>
              <w:t xml:space="preserve">Field</w:t>
            </w:r>
          </w:p>
        </w:tc>
        <w:tc>
          <w:tcPr>
            <w:tcW w:type="dxa" w:w="6300"/>
            <w:shd w:fill="1B1450" w:val="clear"/>
            <w:tcMar>
              <w:top w:type="dxa" w:w="80"/>
              <w:left w:type="dxa" w:w="100"/>
              <w:bottom w:type="dxa" w:w="80"/>
              <w:right w:type="dxa" w:w="100"/>
            </w:tcMar>
          </w:tcPr>
          <w:p>
            <w:pPr>
              <w:jc w:val="left"/>
            </w:pPr>
            <w:r>
              <w:rPr>
                <w:b/>
                <w:bCs/>
                <w:color w:val="FFFFFF"/>
                <w:sz w:val="19"/>
                <w:szCs w:val="19"/>
              </w:rPr>
              <w:t xml:space="preserve">Details</w:t>
            </w:r>
          </w:p>
        </w:tc>
      </w:tr>
      <w:tr>
        <w:tc>
          <w:tcPr>
            <w:tcW w:type="dxa" w:w="3200"/>
            <w:shd w:fill="FFFFFF" w:val="clear"/>
            <w:tcMar>
              <w:top w:type="dxa" w:w="80"/>
              <w:left w:type="dxa" w:w="100"/>
              <w:bottom w:type="dxa" w:w="80"/>
              <w:right w:type="dxa" w:w="100"/>
            </w:tcMar>
          </w:tcPr>
          <w:p>
            <w:pPr>
              <w:jc w:val="left"/>
            </w:pPr>
            <w:r>
              <w:rPr>
                <w:b w:val="false"/>
                <w:bCs w:val="false"/>
                <w:color w:val="222222"/>
                <w:sz w:val="19"/>
                <w:szCs w:val="19"/>
              </w:rPr>
              <w:t xml:space="preserve">Document Title</w:t>
            </w:r>
          </w:p>
        </w:tc>
        <w:tc>
          <w:tcPr>
            <w:tcW w:type="dxa" w:w="6300"/>
            <w:shd w:fill="FFFFFF" w:val="clear"/>
            <w:tcMar>
              <w:top w:type="dxa" w:w="80"/>
              <w:left w:type="dxa" w:w="100"/>
              <w:bottom w:type="dxa" w:w="80"/>
              <w:right w:type="dxa" w:w="100"/>
            </w:tcMar>
          </w:tcPr>
          <w:p>
            <w:pPr>
              <w:jc w:val="left"/>
            </w:pPr>
            <w:r>
              <w:rPr>
                <w:b w:val="false"/>
                <w:bCs w:val="false"/>
                <w:color w:val="222222"/>
                <w:sz w:val="19"/>
                <w:szCs w:val="19"/>
              </w:rPr>
              <w:t xml:space="preserve">Attendex – PRD &amp; TRD</w:t>
            </w:r>
          </w:p>
        </w:tc>
      </w:tr>
      <w:tr>
        <w:tc>
          <w:tcPr>
            <w:tcW w:type="dxa" w:w="3200"/>
            <w:shd w:fill="F2F2F5" w:val="clear"/>
            <w:tcMar>
              <w:top w:type="dxa" w:w="80"/>
              <w:left w:type="dxa" w:w="100"/>
              <w:bottom w:type="dxa" w:w="80"/>
              <w:right w:type="dxa" w:w="100"/>
            </w:tcMar>
          </w:tcPr>
          <w:p>
            <w:pPr>
              <w:jc w:val="left"/>
            </w:pPr>
            <w:r>
              <w:rPr>
                <w:b w:val="false"/>
                <w:bCs w:val="false"/>
                <w:color w:val="222222"/>
                <w:sz w:val="19"/>
                <w:szCs w:val="19"/>
              </w:rPr>
              <w:t xml:space="preserve">Version</w:t>
            </w:r>
          </w:p>
        </w:tc>
        <w:tc>
          <w:tcPr>
            <w:tcW w:type="dxa" w:w="6300"/>
            <w:shd w:fill="F2F2F5" w:val="clear"/>
            <w:tcMar>
              <w:top w:type="dxa" w:w="80"/>
              <w:left w:type="dxa" w:w="100"/>
              <w:bottom w:type="dxa" w:w="80"/>
              <w:right w:type="dxa" w:w="100"/>
            </w:tcMar>
          </w:tcPr>
          <w:p>
            <w:pPr>
              <w:jc w:val="left"/>
            </w:pPr>
            <w:r>
              <w:rPr>
                <w:b w:val="false"/>
                <w:bCs w:val="false"/>
                <w:color w:val="222222"/>
                <w:sz w:val="19"/>
                <w:szCs w:val="19"/>
              </w:rPr>
              <w:t xml:space="preserve">1.0</w:t>
            </w:r>
          </w:p>
        </w:tc>
      </w:tr>
      <w:tr>
        <w:tc>
          <w:tcPr>
            <w:tcW w:type="dxa" w:w="3200"/>
            <w:shd w:fill="FFFFFF" w:val="clear"/>
            <w:tcMar>
              <w:top w:type="dxa" w:w="80"/>
              <w:left w:type="dxa" w:w="100"/>
              <w:bottom w:type="dxa" w:w="80"/>
              <w:right w:type="dxa" w:w="100"/>
            </w:tcMar>
          </w:tcPr>
          <w:p>
            <w:pPr>
              <w:jc w:val="left"/>
            </w:pPr>
            <w:r>
              <w:rPr>
                <w:b w:val="false"/>
                <w:bCs w:val="false"/>
                <w:color w:val="222222"/>
                <w:sz w:val="19"/>
                <w:szCs w:val="19"/>
              </w:rPr>
              <w:t xml:space="preserve">Status</w:t>
            </w:r>
          </w:p>
        </w:tc>
        <w:tc>
          <w:tcPr>
            <w:tcW w:type="dxa" w:w="6300"/>
            <w:shd w:fill="FFFFFF" w:val="clear"/>
            <w:tcMar>
              <w:top w:type="dxa" w:w="80"/>
              <w:left w:type="dxa" w:w="100"/>
              <w:bottom w:type="dxa" w:w="80"/>
              <w:right w:type="dxa" w:w="100"/>
            </w:tcMar>
          </w:tcPr>
          <w:p>
            <w:pPr>
              <w:jc w:val="left"/>
            </w:pPr>
            <w:r>
              <w:rPr>
                <w:b w:val="false"/>
                <w:bCs w:val="false"/>
                <w:color w:val="222222"/>
                <w:sz w:val="19"/>
                <w:szCs w:val="19"/>
              </w:rPr>
              <w:t xml:space="preserve">Draft for Review</w:t>
            </w:r>
          </w:p>
        </w:tc>
      </w:tr>
      <w:tr>
        <w:tc>
          <w:tcPr>
            <w:tcW w:type="dxa" w:w="3200"/>
            <w:shd w:fill="F2F2F5" w:val="clear"/>
            <w:tcMar>
              <w:top w:type="dxa" w:w="80"/>
              <w:left w:type="dxa" w:w="100"/>
              <w:bottom w:type="dxa" w:w="80"/>
              <w:right w:type="dxa" w:w="100"/>
            </w:tcMar>
          </w:tcPr>
          <w:p>
            <w:pPr>
              <w:jc w:val="left"/>
            </w:pPr>
            <w:r>
              <w:rPr>
                <w:b w:val="false"/>
                <w:bCs w:val="false"/>
                <w:color w:val="222222"/>
                <w:sz w:val="19"/>
                <w:szCs w:val="19"/>
              </w:rPr>
              <w:t xml:space="preserve">Author</w:t>
            </w:r>
          </w:p>
        </w:tc>
        <w:tc>
          <w:tcPr>
            <w:tcW w:type="dxa" w:w="6300"/>
            <w:shd w:fill="F2F2F5" w:val="clear"/>
            <w:tcMar>
              <w:top w:type="dxa" w:w="80"/>
              <w:left w:type="dxa" w:w="100"/>
              <w:bottom w:type="dxa" w:w="80"/>
              <w:right w:type="dxa" w:w="100"/>
            </w:tcMar>
          </w:tcPr>
          <w:p>
            <w:pPr>
              <w:jc w:val="left"/>
            </w:pPr>
            <w:r>
              <w:rPr>
                <w:b w:val="false"/>
                <w:bCs w:val="false"/>
                <w:color w:val="222222"/>
                <w:sz w:val="19"/>
                <w:szCs w:val="19"/>
              </w:rPr>
              <w:t xml:space="preserve">Product &amp; Engineering Team</w:t>
            </w:r>
          </w:p>
        </w:tc>
      </w:tr>
      <w:tr>
        <w:tc>
          <w:tcPr>
            <w:tcW w:type="dxa" w:w="3200"/>
            <w:shd w:fill="FFFFFF" w:val="clear"/>
            <w:tcMar>
              <w:top w:type="dxa" w:w="80"/>
              <w:left w:type="dxa" w:w="100"/>
              <w:bottom w:type="dxa" w:w="80"/>
              <w:right w:type="dxa" w:w="100"/>
            </w:tcMar>
          </w:tcPr>
          <w:p>
            <w:pPr>
              <w:jc w:val="left"/>
            </w:pPr>
            <w:r>
              <w:rPr>
                <w:b w:val="false"/>
                <w:bCs w:val="false"/>
                <w:color w:val="222222"/>
                <w:sz w:val="19"/>
                <w:szCs w:val="19"/>
              </w:rPr>
              <w:t xml:space="preserve">Date</w:t>
            </w:r>
          </w:p>
        </w:tc>
        <w:tc>
          <w:tcPr>
            <w:tcW w:type="dxa" w:w="6300"/>
            <w:shd w:fill="FFFFFF" w:val="clear"/>
            <w:tcMar>
              <w:top w:type="dxa" w:w="80"/>
              <w:left w:type="dxa" w:w="100"/>
              <w:bottom w:type="dxa" w:w="80"/>
              <w:right w:type="dxa" w:w="100"/>
            </w:tcMar>
          </w:tcPr>
          <w:p>
            <w:pPr>
              <w:jc w:val="left"/>
            </w:pPr>
            <w:r>
              <w:rPr>
                <w:b w:val="false"/>
                <w:bCs w:val="false"/>
                <w:color w:val="222222"/>
                <w:sz w:val="19"/>
                <w:szCs w:val="19"/>
              </w:rPr>
              <w:t xml:space="preserve">23 July 2026</w:t>
            </w:r>
          </w:p>
        </w:tc>
      </w:tr>
      <w:tr>
        <w:tc>
          <w:tcPr>
            <w:tcW w:type="dxa" w:w="3200"/>
            <w:shd w:fill="F2F2F5" w:val="clear"/>
            <w:tcMar>
              <w:top w:type="dxa" w:w="80"/>
              <w:left w:type="dxa" w:w="100"/>
              <w:bottom w:type="dxa" w:w="80"/>
              <w:right w:type="dxa" w:w="100"/>
            </w:tcMar>
          </w:tcPr>
          <w:p>
            <w:pPr>
              <w:jc w:val="left"/>
            </w:pPr>
            <w:r>
              <w:rPr>
                <w:b w:val="false"/>
                <w:bCs w:val="false"/>
                <w:color w:val="222222"/>
                <w:sz w:val="19"/>
                <w:szCs w:val="19"/>
              </w:rPr>
              <w:t xml:space="preserve">Platform</w:t>
            </w:r>
          </w:p>
        </w:tc>
        <w:tc>
          <w:tcPr>
            <w:tcW w:type="dxa" w:w="6300"/>
            <w:shd w:fill="F2F2F5" w:val="clear"/>
            <w:tcMar>
              <w:top w:type="dxa" w:w="80"/>
              <w:left w:type="dxa" w:w="100"/>
              <w:bottom w:type="dxa" w:w="80"/>
              <w:right w:type="dxa" w:w="100"/>
            </w:tcMar>
          </w:tcPr>
          <w:p>
            <w:pPr>
              <w:jc w:val="left"/>
            </w:pPr>
            <w:r>
              <w:rPr>
                <w:b w:val="false"/>
                <w:bCs w:val="false"/>
                <w:color w:val="222222"/>
                <w:sz w:val="19"/>
                <w:szCs w:val="19"/>
              </w:rPr>
              <w:t xml:space="preserve">Mobile app (iOS/Android) with companion website</w:t>
            </w:r>
          </w:p>
        </w:tc>
      </w:tr>
      <w:tr>
        <w:tc>
          <w:tcPr>
            <w:tcW w:type="dxa" w:w="3200"/>
            <w:shd w:fill="FFFFFF" w:val="clear"/>
            <w:tcMar>
              <w:top w:type="dxa" w:w="80"/>
              <w:left w:type="dxa" w:w="100"/>
              <w:bottom w:type="dxa" w:w="80"/>
              <w:right w:type="dxa" w:w="100"/>
            </w:tcMar>
          </w:tcPr>
          <w:p>
            <w:pPr>
              <w:jc w:val="left"/>
            </w:pPr>
            <w:r>
              <w:rPr>
                <w:b w:val="false"/>
                <w:bCs w:val="false"/>
                <w:color w:val="222222"/>
                <w:sz w:val="19"/>
                <w:szCs w:val="19"/>
              </w:rPr>
              <w:t xml:space="preserve">Classification</w:t>
            </w:r>
          </w:p>
        </w:tc>
        <w:tc>
          <w:tcPr>
            <w:tcW w:type="dxa" w:w="6300"/>
            <w:shd w:fill="FFFFFF" w:val="clear"/>
            <w:tcMar>
              <w:top w:type="dxa" w:w="80"/>
              <w:left w:type="dxa" w:w="100"/>
              <w:bottom w:type="dxa" w:w="80"/>
              <w:right w:type="dxa" w:w="100"/>
            </w:tcMar>
          </w:tcPr>
          <w:p>
            <w:pPr>
              <w:jc w:val="left"/>
            </w:pPr>
            <w:r>
              <w:rPr>
                <w:b w:val="false"/>
                <w:bCs w:val="false"/>
                <w:color w:val="222222"/>
                <w:sz w:val="19"/>
                <w:szCs w:val="19"/>
              </w:rPr>
              <w:t xml:space="preserve">Internal – Confidential</w:t>
            </w:r>
          </w:p>
        </w:tc>
      </w:tr>
    </w:tbl>
    <w:p>
      <w:pPr>
        <w:spacing w:after="200"/>
      </w:pPr>
    </w:p>
    <w:p>
      <w:pPr>
        <w:pStyle w:val="Heading2"/>
        <w:spacing w:after="160" w:before="320"/>
      </w:pPr>
      <w:r>
        <w:rPr>
          <w:b/>
          <w:bCs/>
          <w:color w:val="12103A"/>
          <w:sz w:val="24"/>
          <w:szCs w:val="24"/>
        </w:rPr>
        <w:t xml:space="preserve">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4800"/>
        <w:gridCol w:w="1600"/>
      </w:tblGrid>
      <w:tr>
        <w:trPr>
          <w:tblHeader/>
        </w:trPr>
        <w:tc>
          <w:tcPr>
            <w:tcW w:type="dxa" w:w="1400"/>
            <w:shd w:fill="1B1450" w:val="clear"/>
            <w:tcMar>
              <w:top w:type="dxa" w:w="80"/>
              <w:left w:type="dxa" w:w="100"/>
              <w:bottom w:type="dxa" w:w="80"/>
              <w:right w:type="dxa" w:w="100"/>
            </w:tcMar>
          </w:tcPr>
          <w:p>
            <w:pPr>
              <w:jc w:val="left"/>
            </w:pPr>
            <w:r>
              <w:rPr>
                <w:b/>
                <w:bCs/>
                <w:color w:val="FFFFFF"/>
                <w:sz w:val="19"/>
                <w:szCs w:val="19"/>
              </w:rPr>
              <w:t xml:space="preserve">Version</w:t>
            </w:r>
          </w:p>
        </w:tc>
        <w:tc>
          <w:tcPr>
            <w:tcW w:type="dxa" w:w="1700"/>
            <w:shd w:fill="1B1450" w:val="clear"/>
            <w:tcMar>
              <w:top w:type="dxa" w:w="80"/>
              <w:left w:type="dxa" w:w="100"/>
              <w:bottom w:type="dxa" w:w="80"/>
              <w:right w:type="dxa" w:w="100"/>
            </w:tcMar>
          </w:tcPr>
          <w:p>
            <w:pPr>
              <w:jc w:val="left"/>
            </w:pPr>
            <w:r>
              <w:rPr>
                <w:b/>
                <w:bCs/>
                <w:color w:val="FFFFFF"/>
                <w:sz w:val="19"/>
                <w:szCs w:val="19"/>
              </w:rPr>
              <w:t xml:space="preserve">Date</w:t>
            </w:r>
          </w:p>
        </w:tc>
        <w:tc>
          <w:tcPr>
            <w:tcW w:type="dxa" w:w="4800"/>
            <w:shd w:fill="1B1450" w:val="clear"/>
            <w:tcMar>
              <w:top w:type="dxa" w:w="80"/>
              <w:left w:type="dxa" w:w="100"/>
              <w:bottom w:type="dxa" w:w="80"/>
              <w:right w:type="dxa" w:w="100"/>
            </w:tcMar>
          </w:tcPr>
          <w:p>
            <w:pPr>
              <w:jc w:val="left"/>
            </w:pPr>
            <w:r>
              <w:rPr>
                <w:b/>
                <w:bCs/>
                <w:color w:val="FFFFFF"/>
                <w:sz w:val="19"/>
                <w:szCs w:val="19"/>
              </w:rPr>
              <w:t xml:space="preserve">Description</w:t>
            </w:r>
          </w:p>
        </w:tc>
        <w:tc>
          <w:tcPr>
            <w:tcW w:type="dxa" w:w="1600"/>
            <w:shd w:fill="1B1450" w:val="clear"/>
            <w:tcMar>
              <w:top w:type="dxa" w:w="80"/>
              <w:left w:type="dxa" w:w="100"/>
              <w:bottom w:type="dxa" w:w="80"/>
              <w:right w:type="dxa" w:w="100"/>
            </w:tcMar>
          </w:tcPr>
          <w:p>
            <w:pPr>
              <w:jc w:val="left"/>
            </w:pPr>
            <w:r>
              <w:rPr>
                <w:b/>
                <w:bCs/>
                <w:color w:val="FFFFFF"/>
                <w:sz w:val="19"/>
                <w:szCs w:val="19"/>
              </w:rPr>
              <w:t xml:space="preserve">Author</w:t>
            </w:r>
          </w:p>
        </w:tc>
      </w:tr>
      <w:tr>
        <w:tc>
          <w:tcPr>
            <w:tcW w:type="dxa" w:w="1400"/>
            <w:shd w:fill="FFFFFF" w:val="clear"/>
            <w:tcMar>
              <w:top w:type="dxa" w:w="80"/>
              <w:left w:type="dxa" w:w="100"/>
              <w:bottom w:type="dxa" w:w="80"/>
              <w:right w:type="dxa" w:w="100"/>
            </w:tcMar>
          </w:tcPr>
          <w:p>
            <w:pPr>
              <w:jc w:val="left"/>
            </w:pPr>
            <w:r>
              <w:rPr>
                <w:b w:val="false"/>
                <w:bCs w:val="false"/>
                <w:color w:val="222222"/>
                <w:sz w:val="19"/>
                <w:szCs w:val="19"/>
              </w:rPr>
              <w:t xml:space="preserve">0.1</w:t>
            </w:r>
          </w:p>
        </w:tc>
        <w:tc>
          <w:tcPr>
            <w:tcW w:type="dxa" w:w="1700"/>
            <w:shd w:fill="FFFFFF" w:val="clear"/>
            <w:tcMar>
              <w:top w:type="dxa" w:w="80"/>
              <w:left w:type="dxa" w:w="100"/>
              <w:bottom w:type="dxa" w:w="80"/>
              <w:right w:type="dxa" w:w="100"/>
            </w:tcMar>
          </w:tcPr>
          <w:p>
            <w:pPr>
              <w:jc w:val="left"/>
            </w:pPr>
            <w:r>
              <w:rPr>
                <w:b w:val="false"/>
                <w:bCs w:val="false"/>
                <w:color w:val="222222"/>
                <w:sz w:val="19"/>
                <w:szCs w:val="19"/>
              </w:rPr>
              <w:t xml:space="preserve">10 Jul 2026</w:t>
            </w:r>
          </w:p>
        </w:tc>
        <w:tc>
          <w:tcPr>
            <w:tcW w:type="dxa" w:w="4800"/>
            <w:shd w:fill="FFFFFF" w:val="clear"/>
            <w:tcMar>
              <w:top w:type="dxa" w:w="80"/>
              <w:left w:type="dxa" w:w="100"/>
              <w:bottom w:type="dxa" w:w="80"/>
              <w:right w:type="dxa" w:w="100"/>
            </w:tcMar>
          </w:tcPr>
          <w:p>
            <w:pPr>
              <w:jc w:val="left"/>
            </w:pPr>
            <w:r>
              <w:rPr>
                <w:b w:val="false"/>
                <w:bCs w:val="false"/>
                <w:color w:val="222222"/>
                <w:sz w:val="19"/>
                <w:szCs w:val="19"/>
              </w:rPr>
              <w:t xml:space="preserve">Initial draft based on UI mockups</w:t>
            </w:r>
          </w:p>
        </w:tc>
        <w:tc>
          <w:tcPr>
            <w:tcW w:type="dxa" w:w="1600"/>
            <w:shd w:fill="FFFFFF" w:val="clear"/>
            <w:tcMar>
              <w:top w:type="dxa" w:w="80"/>
              <w:left w:type="dxa" w:w="100"/>
              <w:bottom w:type="dxa" w:w="80"/>
              <w:right w:type="dxa" w:w="100"/>
            </w:tcMar>
          </w:tcPr>
          <w:p>
            <w:pPr>
              <w:jc w:val="left"/>
            </w:pPr>
            <w:r>
              <w:rPr>
                <w:b w:val="false"/>
                <w:bCs w:val="false"/>
                <w:color w:val="222222"/>
                <w:sz w:val="19"/>
                <w:szCs w:val="19"/>
              </w:rPr>
              <w:t xml:space="preserve">Product Team</w:t>
            </w:r>
          </w:p>
        </w:tc>
      </w:tr>
      <w:tr>
        <w:tc>
          <w:tcPr>
            <w:tcW w:type="dxa" w:w="1400"/>
            <w:shd w:fill="F2F2F5" w:val="clear"/>
            <w:tcMar>
              <w:top w:type="dxa" w:w="80"/>
              <w:left w:type="dxa" w:w="100"/>
              <w:bottom w:type="dxa" w:w="80"/>
              <w:right w:type="dxa" w:w="100"/>
            </w:tcMar>
          </w:tcPr>
          <w:p>
            <w:pPr>
              <w:jc w:val="left"/>
            </w:pPr>
            <w:r>
              <w:rPr>
                <w:b w:val="false"/>
                <w:bCs w:val="false"/>
                <w:color w:val="222222"/>
                <w:sz w:val="19"/>
                <w:szCs w:val="19"/>
              </w:rPr>
              <w:t xml:space="preserve">1.0</w:t>
            </w:r>
          </w:p>
        </w:tc>
        <w:tc>
          <w:tcPr>
            <w:tcW w:type="dxa" w:w="1700"/>
            <w:shd w:fill="F2F2F5" w:val="clear"/>
            <w:tcMar>
              <w:top w:type="dxa" w:w="80"/>
              <w:left w:type="dxa" w:w="100"/>
              <w:bottom w:type="dxa" w:w="80"/>
              <w:right w:type="dxa" w:w="100"/>
            </w:tcMar>
          </w:tcPr>
          <w:p>
            <w:pPr>
              <w:jc w:val="left"/>
            </w:pPr>
            <w:r>
              <w:rPr>
                <w:b w:val="false"/>
                <w:bCs w:val="false"/>
                <w:color w:val="222222"/>
                <w:sz w:val="19"/>
                <w:szCs w:val="19"/>
              </w:rPr>
              <w:t xml:space="preserve">23 Jul 2026</w:t>
            </w:r>
          </w:p>
        </w:tc>
        <w:tc>
          <w:tcPr>
            <w:tcW w:type="dxa" w:w="4800"/>
            <w:shd w:fill="F2F2F5" w:val="clear"/>
            <w:tcMar>
              <w:top w:type="dxa" w:w="80"/>
              <w:left w:type="dxa" w:w="100"/>
              <w:bottom w:type="dxa" w:w="80"/>
              <w:right w:type="dxa" w:w="100"/>
            </w:tcMar>
          </w:tcPr>
          <w:p>
            <w:pPr>
              <w:jc w:val="left"/>
            </w:pPr>
            <w:r>
              <w:rPr>
                <w:b w:val="false"/>
                <w:bCs w:val="false"/>
                <w:color w:val="222222"/>
                <w:sz w:val="19"/>
                <w:szCs w:val="19"/>
              </w:rPr>
              <w:t xml:space="preserve">Added Google authentication, TRD architecture &amp; API spec</w:t>
            </w:r>
          </w:p>
        </w:tc>
        <w:tc>
          <w:tcPr>
            <w:tcW w:type="dxa" w:w="1600"/>
            <w:shd w:fill="F2F2F5" w:val="clear"/>
            <w:tcMar>
              <w:top w:type="dxa" w:w="80"/>
              <w:left w:type="dxa" w:w="100"/>
              <w:bottom w:type="dxa" w:w="80"/>
              <w:right w:type="dxa" w:w="100"/>
            </w:tcMar>
          </w:tcPr>
          <w:p>
            <w:pPr>
              <w:jc w:val="left"/>
            </w:pPr>
            <w:r>
              <w:rPr>
                <w:b w:val="false"/>
                <w:bCs w:val="false"/>
                <w:color w:val="222222"/>
                <w:sz w:val="19"/>
                <w:szCs w:val="19"/>
              </w:rPr>
              <w:t xml:space="preserve">Product &amp; Engineering Team</w:t>
            </w:r>
          </w:p>
        </w:tc>
      </w:tr>
    </w:tbl>
    <w:p>
      <w:r>
        <w:br w:type="page"/>
      </w:r>
    </w:p>
    <w:p>
      <w:pPr>
        <w:pStyle w:val="Heading1"/>
        <w:pBdr>
          <w:bottom w:val="single" w:color="1B1450" w:sz="8" w:space="4"/>
        </w:pBdr>
        <w:spacing w:after="240" w:before="480"/>
      </w:pPr>
      <w:r>
        <w:rPr>
          <w:b/>
          <w:bCs/>
          <w:color w:val="1B1450"/>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1450" w:sz="8" w:space="4"/>
        </w:pBdr>
        <w:spacing w:after="240" w:before="480"/>
      </w:pPr>
      <w:r>
        <w:rPr>
          <w:b/>
          <w:bCs/>
          <w:color w:val="1B1450"/>
          <w:sz w:val="30"/>
          <w:szCs w:val="30"/>
        </w:rPr>
        <w:t xml:space="preserve">1.  Introduction</w:t>
      </w:r>
    </w:p>
    <w:p>
      <w:pPr>
        <w:pStyle w:val="Heading2"/>
        <w:spacing w:after="160" w:before="320"/>
      </w:pPr>
      <w:r>
        <w:rPr>
          <w:b/>
          <w:bCs/>
          <w:color w:val="12103A"/>
          <w:sz w:val="24"/>
          <w:szCs w:val="24"/>
        </w:rPr>
        <w:t xml:space="preserve">1.1 Purpose</w:t>
      </w:r>
    </w:p>
    <w:p>
      <w:pPr>
        <w:spacing w:after="160"/>
      </w:pPr>
      <w:r>
        <w:rPr>
          <w:color w:val="222222"/>
          <w:sz w:val="21"/>
          <w:szCs w:val="21"/>
        </w:rPr>
        <w:t xml:space="preserve">This document defines the product requirements (PRD) and technical requirements (TRD) for Attendex, a student-facing mobile application (with a companion responsive website) that centralizes attendance tracking, fee management, academic results, timetables, and student grievance handling for higher-education institutes. It is intended to align product, design, and engineering teams on scope, behaviour, data model, and non-functional expectations before and during development.</w:t>
      </w:r>
    </w:p>
    <w:p>
      <w:pPr>
        <w:pStyle w:val="Heading2"/>
        <w:spacing w:after="160" w:before="320"/>
      </w:pPr>
      <w:r>
        <w:rPr>
          <w:b/>
          <w:bCs/>
          <w:color w:val="12103A"/>
          <w:sz w:val="24"/>
          <w:szCs w:val="24"/>
        </w:rPr>
        <w:t xml:space="preserve">1.2 Scope</w:t>
      </w:r>
    </w:p>
    <w:p>
      <w:pPr>
        <w:spacing w:after="160"/>
      </w:pPr>
      <w:r>
        <w:rPr>
          <w:color w:val="222222"/>
          <w:sz w:val="21"/>
          <w:szCs w:val="21"/>
        </w:rPr>
        <w:t xml:space="preserve">The scope covers the student-facing application shown in the approved UI mockups (login, dashboard, attendance, fee details, timetable, academic results, complaints &amp; suggestions, and profile), the account authentication flow (including Google Sign-In), and the backend services, data stores, and integrations required to make those screens fully functional in production. Admin/faculty-facing portals are referenced only where they produce data consumed by the student app, and are out of scope for detailed design in this version.</w:t>
      </w:r>
    </w:p>
    <w:p>
      <w:pPr>
        <w:pStyle w:val="Heading2"/>
        <w:spacing w:after="160" w:before="320"/>
      </w:pPr>
      <w:r>
        <w:rPr>
          <w:b/>
          <w:bCs/>
          <w:color w:val="12103A"/>
          <w:sz w:val="24"/>
          <w:szCs w:val="24"/>
        </w:rPr>
        <w:t xml:space="preserve">1.3 Definitions &amp; 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B1450" w:val="clear"/>
            <w:tcMar>
              <w:top w:type="dxa" w:w="80"/>
              <w:left w:type="dxa" w:w="100"/>
              <w:bottom w:type="dxa" w:w="80"/>
              <w:right w:type="dxa" w:w="100"/>
            </w:tcMar>
          </w:tcPr>
          <w:p>
            <w:pPr>
              <w:jc w:val="left"/>
            </w:pPr>
            <w:r>
              <w:rPr>
                <w:b/>
                <w:bCs/>
                <w:color w:val="FFFFFF"/>
                <w:sz w:val="19"/>
                <w:szCs w:val="19"/>
              </w:rPr>
              <w:t xml:space="preserve">Term</w:t>
            </w:r>
          </w:p>
        </w:tc>
        <w:tc>
          <w:tcPr>
            <w:tcW w:type="dxa" w:w="6900"/>
            <w:shd w:fill="1B1450" w:val="clear"/>
            <w:tcMar>
              <w:top w:type="dxa" w:w="80"/>
              <w:left w:type="dxa" w:w="100"/>
              <w:bottom w:type="dxa" w:w="80"/>
              <w:right w:type="dxa" w:w="100"/>
            </w:tcMar>
          </w:tcPr>
          <w:p>
            <w:pPr>
              <w:jc w:val="left"/>
            </w:pPr>
            <w:r>
              <w:rPr>
                <w:b/>
                <w:bCs/>
                <w:color w:val="FFFFFF"/>
                <w:sz w:val="19"/>
                <w:szCs w:val="19"/>
              </w:rPr>
              <w:t xml:space="preserve">Meaning</w:t>
            </w:r>
          </w:p>
        </w:tc>
      </w:tr>
      <w:tr>
        <w:tc>
          <w:tcPr>
            <w:tcW w:type="dxa" w:w="2600"/>
            <w:shd w:fill="FFFFFF" w:val="clear"/>
            <w:tcMar>
              <w:top w:type="dxa" w:w="80"/>
              <w:left w:type="dxa" w:w="100"/>
              <w:bottom w:type="dxa" w:w="80"/>
              <w:right w:type="dxa" w:w="100"/>
            </w:tcMar>
          </w:tcPr>
          <w:p>
            <w:pPr>
              <w:jc w:val="left"/>
            </w:pPr>
            <w:r>
              <w:rPr>
                <w:b w:val="false"/>
                <w:bCs w:val="false"/>
                <w:color w:val="222222"/>
                <w:sz w:val="19"/>
                <w:szCs w:val="19"/>
              </w:rPr>
              <w:t xml:space="preserve">PRD</w:t>
            </w:r>
          </w:p>
        </w:tc>
        <w:tc>
          <w:tcPr>
            <w:tcW w:type="dxa" w:w="6900"/>
            <w:shd w:fill="FFFFFF" w:val="clear"/>
            <w:tcMar>
              <w:top w:type="dxa" w:w="80"/>
              <w:left w:type="dxa" w:w="100"/>
              <w:bottom w:type="dxa" w:w="80"/>
              <w:right w:type="dxa" w:w="100"/>
            </w:tcMar>
          </w:tcPr>
          <w:p>
            <w:pPr>
              <w:jc w:val="left"/>
            </w:pPr>
            <w:r>
              <w:rPr>
                <w:b w:val="false"/>
                <w:bCs w:val="false"/>
                <w:color w:val="222222"/>
                <w:sz w:val="19"/>
                <w:szCs w:val="19"/>
              </w:rPr>
              <w:t xml:space="preserve">Product Requirements Document</w:t>
            </w:r>
          </w:p>
        </w:tc>
      </w:tr>
      <w:tr>
        <w:tc>
          <w:tcPr>
            <w:tcW w:type="dxa" w:w="2600"/>
            <w:shd w:fill="F2F2F5" w:val="clear"/>
            <w:tcMar>
              <w:top w:type="dxa" w:w="80"/>
              <w:left w:type="dxa" w:w="100"/>
              <w:bottom w:type="dxa" w:w="80"/>
              <w:right w:type="dxa" w:w="100"/>
            </w:tcMar>
          </w:tcPr>
          <w:p>
            <w:pPr>
              <w:jc w:val="left"/>
            </w:pPr>
            <w:r>
              <w:rPr>
                <w:b w:val="false"/>
                <w:bCs w:val="false"/>
                <w:color w:val="222222"/>
                <w:sz w:val="19"/>
                <w:szCs w:val="19"/>
              </w:rPr>
              <w:t xml:space="preserve">TRD</w:t>
            </w:r>
          </w:p>
        </w:tc>
        <w:tc>
          <w:tcPr>
            <w:tcW w:type="dxa" w:w="6900"/>
            <w:shd w:fill="F2F2F5" w:val="clear"/>
            <w:tcMar>
              <w:top w:type="dxa" w:w="80"/>
              <w:left w:type="dxa" w:w="100"/>
              <w:bottom w:type="dxa" w:w="80"/>
              <w:right w:type="dxa" w:w="100"/>
            </w:tcMar>
          </w:tcPr>
          <w:p>
            <w:pPr>
              <w:jc w:val="left"/>
            </w:pPr>
            <w:r>
              <w:rPr>
                <w:b w:val="false"/>
                <w:bCs w:val="false"/>
                <w:color w:val="222222"/>
                <w:sz w:val="19"/>
                <w:szCs w:val="19"/>
              </w:rPr>
              <w:t xml:space="preserve">Technical Requirements Document</w:t>
            </w:r>
          </w:p>
        </w:tc>
      </w:tr>
      <w:tr>
        <w:tc>
          <w:tcPr>
            <w:tcW w:type="dxa" w:w="2600"/>
            <w:shd w:fill="FFFFFF" w:val="clear"/>
            <w:tcMar>
              <w:top w:type="dxa" w:w="80"/>
              <w:left w:type="dxa" w:w="100"/>
              <w:bottom w:type="dxa" w:w="80"/>
              <w:right w:type="dxa" w:w="100"/>
            </w:tcMar>
          </w:tcPr>
          <w:p>
            <w:pPr>
              <w:jc w:val="left"/>
            </w:pPr>
            <w:r>
              <w:rPr>
                <w:b w:val="false"/>
                <w:bCs w:val="false"/>
                <w:color w:val="222222"/>
                <w:sz w:val="19"/>
                <w:szCs w:val="19"/>
              </w:rPr>
              <w:t xml:space="preserve">OAuth 2.0 / OIDC</w:t>
            </w:r>
          </w:p>
        </w:tc>
        <w:tc>
          <w:tcPr>
            <w:tcW w:type="dxa" w:w="6900"/>
            <w:shd w:fill="FFFFFF" w:val="clear"/>
            <w:tcMar>
              <w:top w:type="dxa" w:w="80"/>
              <w:left w:type="dxa" w:w="100"/>
              <w:bottom w:type="dxa" w:w="80"/>
              <w:right w:type="dxa" w:w="100"/>
            </w:tcMar>
          </w:tcPr>
          <w:p>
            <w:pPr>
              <w:jc w:val="left"/>
            </w:pPr>
            <w:r>
              <w:rPr>
                <w:b w:val="false"/>
                <w:bCs w:val="false"/>
                <w:color w:val="222222"/>
                <w:sz w:val="19"/>
                <w:szCs w:val="19"/>
              </w:rPr>
              <w:t xml:space="preserve">Open Authorization 2.0 / OpenID Connect – protocol used for Google Sign-In</w:t>
            </w:r>
          </w:p>
        </w:tc>
      </w:tr>
      <w:tr>
        <w:tc>
          <w:tcPr>
            <w:tcW w:type="dxa" w:w="2600"/>
            <w:shd w:fill="F2F2F5" w:val="clear"/>
            <w:tcMar>
              <w:top w:type="dxa" w:w="80"/>
              <w:left w:type="dxa" w:w="100"/>
              <w:bottom w:type="dxa" w:w="80"/>
              <w:right w:type="dxa" w:w="100"/>
            </w:tcMar>
          </w:tcPr>
          <w:p>
            <w:pPr>
              <w:jc w:val="left"/>
            </w:pPr>
            <w:r>
              <w:rPr>
                <w:b w:val="false"/>
                <w:bCs w:val="false"/>
                <w:color w:val="222222"/>
                <w:sz w:val="19"/>
                <w:szCs w:val="19"/>
              </w:rPr>
              <w:t xml:space="preserve">JWT</w:t>
            </w:r>
          </w:p>
        </w:tc>
        <w:tc>
          <w:tcPr>
            <w:tcW w:type="dxa" w:w="6900"/>
            <w:shd w:fill="F2F2F5" w:val="clear"/>
            <w:tcMar>
              <w:top w:type="dxa" w:w="80"/>
              <w:left w:type="dxa" w:w="100"/>
              <w:bottom w:type="dxa" w:w="80"/>
              <w:right w:type="dxa" w:w="100"/>
            </w:tcMar>
          </w:tcPr>
          <w:p>
            <w:pPr>
              <w:jc w:val="left"/>
            </w:pPr>
            <w:r>
              <w:rPr>
                <w:b w:val="false"/>
                <w:bCs w:val="false"/>
                <w:color w:val="222222"/>
                <w:sz w:val="19"/>
                <w:szCs w:val="19"/>
              </w:rPr>
              <w:t xml:space="preserve">JSON Web Token, used for session authorization after login</w:t>
            </w:r>
          </w:p>
        </w:tc>
      </w:tr>
      <w:tr>
        <w:tc>
          <w:tcPr>
            <w:tcW w:type="dxa" w:w="2600"/>
            <w:shd w:fill="FFFFFF" w:val="clear"/>
            <w:tcMar>
              <w:top w:type="dxa" w:w="80"/>
              <w:left w:type="dxa" w:w="100"/>
              <w:bottom w:type="dxa" w:w="80"/>
              <w:right w:type="dxa" w:w="100"/>
            </w:tcMar>
          </w:tcPr>
          <w:p>
            <w:pPr>
              <w:jc w:val="left"/>
            </w:pPr>
            <w:r>
              <w:rPr>
                <w:b w:val="false"/>
                <w:bCs w:val="false"/>
                <w:color w:val="222222"/>
                <w:sz w:val="19"/>
                <w:szCs w:val="19"/>
              </w:rPr>
              <w:t xml:space="preserve">RTU</w:t>
            </w:r>
          </w:p>
        </w:tc>
        <w:tc>
          <w:tcPr>
            <w:tcW w:type="dxa" w:w="6900"/>
            <w:shd w:fill="FFFFFF" w:val="clear"/>
            <w:tcMar>
              <w:top w:type="dxa" w:w="80"/>
              <w:left w:type="dxa" w:w="100"/>
              <w:bottom w:type="dxa" w:w="80"/>
              <w:right w:type="dxa" w:w="100"/>
            </w:tcMar>
          </w:tcPr>
          <w:p>
            <w:pPr>
              <w:jc w:val="left"/>
            </w:pPr>
            <w:r>
              <w:rPr>
                <w:b w:val="false"/>
                <w:bCs w:val="false"/>
                <w:color w:val="222222"/>
                <w:sz w:val="19"/>
                <w:szCs w:val="19"/>
              </w:rPr>
              <w:t xml:space="preserve">Rajasthan Technical University (affiliating university referenced in Academic Result screen)</w:t>
            </w:r>
          </w:p>
        </w:tc>
      </w:tr>
      <w:tr>
        <w:tc>
          <w:tcPr>
            <w:tcW w:type="dxa" w:w="2600"/>
            <w:shd w:fill="F2F2F5" w:val="clear"/>
            <w:tcMar>
              <w:top w:type="dxa" w:w="80"/>
              <w:left w:type="dxa" w:w="100"/>
              <w:bottom w:type="dxa" w:w="80"/>
              <w:right w:type="dxa" w:w="100"/>
            </w:tcMar>
          </w:tcPr>
          <w:p>
            <w:pPr>
              <w:jc w:val="left"/>
            </w:pPr>
            <w:r>
              <w:rPr>
                <w:b w:val="false"/>
                <w:bCs w:val="false"/>
                <w:color w:val="222222"/>
                <w:sz w:val="19"/>
                <w:szCs w:val="19"/>
              </w:rPr>
              <w:t xml:space="preserve">SSO</w:t>
            </w:r>
          </w:p>
        </w:tc>
        <w:tc>
          <w:tcPr>
            <w:tcW w:type="dxa" w:w="6900"/>
            <w:shd w:fill="F2F2F5" w:val="clear"/>
            <w:tcMar>
              <w:top w:type="dxa" w:w="80"/>
              <w:left w:type="dxa" w:w="100"/>
              <w:bottom w:type="dxa" w:w="80"/>
              <w:right w:type="dxa" w:w="100"/>
            </w:tcMar>
          </w:tcPr>
          <w:p>
            <w:pPr>
              <w:jc w:val="left"/>
            </w:pPr>
            <w:r>
              <w:rPr>
                <w:b w:val="false"/>
                <w:bCs w:val="false"/>
                <w:color w:val="222222"/>
                <w:sz w:val="19"/>
                <w:szCs w:val="19"/>
              </w:rPr>
              <w:t xml:space="preserve">Single Sign-On</w:t>
            </w:r>
          </w:p>
        </w:tc>
      </w:tr>
      <w:tr>
        <w:tc>
          <w:tcPr>
            <w:tcW w:type="dxa" w:w="2600"/>
            <w:shd w:fill="FFFFFF" w:val="clear"/>
            <w:tcMar>
              <w:top w:type="dxa" w:w="80"/>
              <w:left w:type="dxa" w:w="100"/>
              <w:bottom w:type="dxa" w:w="80"/>
              <w:right w:type="dxa" w:w="100"/>
            </w:tcMar>
          </w:tcPr>
          <w:p>
            <w:pPr>
              <w:jc w:val="left"/>
            </w:pPr>
            <w:r>
              <w:rPr>
                <w:b w:val="false"/>
                <w:bCs w:val="false"/>
                <w:color w:val="222222"/>
                <w:sz w:val="19"/>
                <w:szCs w:val="19"/>
              </w:rPr>
              <w:t xml:space="preserve">PII</w:t>
            </w:r>
          </w:p>
        </w:tc>
        <w:tc>
          <w:tcPr>
            <w:tcW w:type="dxa" w:w="6900"/>
            <w:shd w:fill="FFFFFF" w:val="clear"/>
            <w:tcMar>
              <w:top w:type="dxa" w:w="80"/>
              <w:left w:type="dxa" w:w="100"/>
              <w:bottom w:type="dxa" w:w="80"/>
              <w:right w:type="dxa" w:w="100"/>
            </w:tcMar>
          </w:tcPr>
          <w:p>
            <w:pPr>
              <w:jc w:val="left"/>
            </w:pPr>
            <w:r>
              <w:rPr>
                <w:b w:val="false"/>
                <w:bCs w:val="false"/>
                <w:color w:val="222222"/>
                <w:sz w:val="19"/>
                <w:szCs w:val="19"/>
              </w:rPr>
              <w:t xml:space="preserve">Personally Identifiable Information</w:t>
            </w:r>
          </w:p>
        </w:tc>
      </w:tr>
    </w:tbl>
    <w:p>
      <w:pPr>
        <w:pStyle w:val="Heading1"/>
        <w:pBdr>
          <w:bottom w:val="single" w:color="1B1450" w:sz="8" w:space="4"/>
        </w:pBdr>
        <w:spacing w:after="240" w:before="480"/>
      </w:pPr>
      <w:r>
        <w:rPr>
          <w:b/>
          <w:bCs/>
          <w:color w:val="1B1450"/>
          <w:sz w:val="30"/>
          <w:szCs w:val="30"/>
        </w:rPr>
        <w:t xml:space="preserve">2.  Product Overview</w:t>
      </w:r>
    </w:p>
    <w:p>
      <w:pPr>
        <w:pStyle w:val="Heading2"/>
        <w:spacing w:after="160" w:before="320"/>
      </w:pPr>
      <w:r>
        <w:rPr>
          <w:b/>
          <w:bCs/>
          <w:color w:val="12103A"/>
          <w:sz w:val="24"/>
          <w:szCs w:val="24"/>
        </w:rPr>
        <w:t xml:space="preserve">2.1 Vision</w:t>
      </w:r>
    </w:p>
    <w:p>
      <w:pPr>
        <w:spacing w:after="160"/>
      </w:pPr>
      <w:r>
        <w:rPr>
          <w:color w:val="222222"/>
          <w:sz w:val="21"/>
          <w:szCs w:val="21"/>
        </w:rPr>
        <w:t xml:space="preserve">Attendex gives students a single, reliable place to check attendance, fees, results, and timetables, and to raise concerns with the institute — replacing scattered notices, spreadsheets, and in-person enquiries with a real-time mobile experience.</w:t>
      </w:r>
    </w:p>
    <w:p>
      <w:pPr>
        <w:pStyle w:val="Heading2"/>
        <w:spacing w:after="160" w:before="320"/>
      </w:pPr>
      <w:r>
        <w:rPr>
          <w:b/>
          <w:bCs/>
          <w:color w:val="12103A"/>
          <w:sz w:val="24"/>
          <w:szCs w:val="24"/>
        </w:rPr>
        <w:t xml:space="preserve">2.2 Goals &amp; Objectives</w:t>
      </w:r>
    </w:p>
    <w:p>
      <w:pPr>
        <w:pStyle w:val="ListParagraph"/>
        <w:numPr>
          <w:ilvl w:val="0"/>
          <w:numId w:val="2"/>
        </w:numPr>
        <w:spacing w:after="80"/>
      </w:pPr>
      <w:r>
        <w:rPr>
          <w:color w:val="222222"/>
          <w:sz w:val="21"/>
          <w:szCs w:val="21"/>
        </w:rPr>
        <w:t xml:space="preserve">Reduce time students spend tracking attendance percentage and subject-wise lecture data.</w:t>
      </w:r>
    </w:p>
    <w:p>
      <w:pPr>
        <w:pStyle w:val="ListParagraph"/>
        <w:numPr>
          <w:ilvl w:val="0"/>
          <w:numId w:val="2"/>
        </w:numPr>
        <w:spacing w:after="80"/>
      </w:pPr>
      <w:r>
        <w:rPr>
          <w:color w:val="222222"/>
          <w:sz w:val="21"/>
          <w:szCs w:val="21"/>
        </w:rPr>
        <w:t xml:space="preserve">Provide transparent, itemised fee breakdown and payment history.</w:t>
      </w:r>
    </w:p>
    <w:p>
      <w:pPr>
        <w:pStyle w:val="ListParagraph"/>
        <w:numPr>
          <w:ilvl w:val="0"/>
          <w:numId w:val="2"/>
        </w:numPr>
        <w:spacing w:after="80"/>
      </w:pPr>
      <w:r>
        <w:rPr>
          <w:color w:val="222222"/>
          <w:sz w:val="21"/>
          <w:szCs w:val="21"/>
        </w:rPr>
        <w:t xml:space="preserve">Give students a single source of truth for timetable and semester results.</w:t>
      </w:r>
    </w:p>
    <w:p>
      <w:pPr>
        <w:pStyle w:val="ListParagraph"/>
        <w:numPr>
          <w:ilvl w:val="0"/>
          <w:numId w:val="2"/>
        </w:numPr>
        <w:spacing w:after="80"/>
      </w:pPr>
      <w:r>
        <w:rPr>
          <w:color w:val="222222"/>
          <w:sz w:val="21"/>
          <w:szCs w:val="21"/>
        </w:rPr>
        <w:t xml:space="preserve">Provide a structured channel for complaints/suggestions with visible resolution status.</w:t>
      </w:r>
    </w:p>
    <w:p>
      <w:pPr>
        <w:pStyle w:val="ListParagraph"/>
        <w:numPr>
          <w:ilvl w:val="0"/>
          <w:numId w:val="2"/>
        </w:numPr>
        <w:spacing w:after="80"/>
      </w:pPr>
      <w:r>
        <w:rPr>
          <w:color w:val="222222"/>
          <w:sz w:val="21"/>
          <w:szCs w:val="21"/>
        </w:rPr>
        <w:t xml:space="preserve">Simplify and secure account access via Google-based authentication, removing password-management friction.</w:t>
      </w:r>
    </w:p>
    <w:p>
      <w:pPr>
        <w:pStyle w:val="Heading2"/>
        <w:spacing w:after="160" w:before="320"/>
      </w:pPr>
      <w:r>
        <w:rPr>
          <w:b/>
          <w:bCs/>
          <w:color w:val="12103A"/>
          <w:sz w:val="24"/>
          <w:szCs w:val="24"/>
        </w:rPr>
        <w:t xml:space="preserve">2.3 Target Users</w:t>
      </w:r>
    </w:p>
    <w:p>
      <w:pPr>
        <w:pStyle w:val="ListParagraph"/>
        <w:numPr>
          <w:ilvl w:val="0"/>
          <w:numId w:val="2"/>
        </w:numPr>
        <w:spacing w:after="80"/>
      </w:pPr>
      <w:r>
        <w:rPr>
          <w:color w:val="222222"/>
          <w:sz w:val="21"/>
          <w:szCs w:val="21"/>
        </w:rPr>
        <w:t xml:space="preserve">Enrolled undergraduate/postgraduate students of the institute (primary persona: “Arnav Nagar”, B.Tech CSE, 3rd Semester).</w:t>
      </w:r>
    </w:p>
    <w:p>
      <w:pPr>
        <w:pStyle w:val="ListParagraph"/>
        <w:numPr>
          <w:ilvl w:val="0"/>
          <w:numId w:val="2"/>
        </w:numPr>
        <w:spacing w:after="80"/>
      </w:pPr>
      <w:r>
        <w:rPr>
          <w:color w:val="222222"/>
          <w:sz w:val="21"/>
          <w:szCs w:val="21"/>
        </w:rPr>
        <w:t xml:space="preserve">Institute administration/faculty as data providers via a separate back-office (out of scope for this document).</w:t>
      </w:r>
    </w:p>
    <w:p>
      <w:pPr>
        <w:pStyle w:val="Heading2"/>
        <w:spacing w:after="160" w:before="320"/>
      </w:pPr>
      <w:r>
        <w:rPr>
          <w:b/>
          <w:bCs/>
          <w:color w:val="12103A"/>
          <w:sz w:val="24"/>
          <w:szCs w:val="24"/>
        </w:rPr>
        <w:t xml:space="preserve">2.4 Assumptions</w:t>
      </w:r>
    </w:p>
    <w:p>
      <w:pPr>
        <w:pStyle w:val="ListParagraph"/>
        <w:numPr>
          <w:ilvl w:val="0"/>
          <w:numId w:val="2"/>
        </w:numPr>
        <w:spacing w:after="80"/>
      </w:pPr>
      <w:r>
        <w:rPr>
          <w:color w:val="222222"/>
          <w:sz w:val="21"/>
          <w:szCs w:val="21"/>
        </w:rPr>
        <w:t xml:space="preserve">Every student has an institute-issued or personal Gmail-linked Google account.</w:t>
      </w:r>
    </w:p>
    <w:p>
      <w:pPr>
        <w:pStyle w:val="ListParagraph"/>
        <w:numPr>
          <w:ilvl w:val="0"/>
          <w:numId w:val="2"/>
        </w:numPr>
        <w:spacing w:after="80"/>
      </w:pPr>
      <w:r>
        <w:rPr>
          <w:color w:val="222222"/>
          <w:sz w:val="21"/>
          <w:szCs w:val="21"/>
        </w:rPr>
        <w:t xml:space="preserve">Attendance, fee, timetable and result data are sourced from the institute’s existing ERP/academic systems and synced into Attendex.</w:t>
      </w:r>
    </w:p>
    <w:p>
      <w:pPr>
        <w:pStyle w:val="ListParagraph"/>
        <w:numPr>
          <w:ilvl w:val="0"/>
          <w:numId w:val="2"/>
        </w:numPr>
        <w:spacing w:after="80"/>
      </w:pPr>
      <w:r>
        <w:rPr>
          <w:color w:val="222222"/>
          <w:sz w:val="21"/>
          <w:szCs w:val="21"/>
        </w:rPr>
        <w:t xml:space="preserve">Institute enrolment number (e.g., PIET25CS063) is the canonical student identifier.</w:t>
      </w:r>
    </w:p>
    <w:p>
      <w:pPr>
        <w:pStyle w:val="Heading1"/>
        <w:pBdr>
          <w:bottom w:val="single" w:color="1B1450" w:sz="8" w:space="4"/>
        </w:pBdr>
        <w:spacing w:after="240" w:before="480"/>
      </w:pPr>
      <w:r>
        <w:rPr>
          <w:b/>
          <w:bCs/>
          <w:color w:val="1B1450"/>
          <w:sz w:val="30"/>
          <w:szCs w:val="30"/>
        </w:rPr>
        <w:t xml:space="preserve">3.  Problem Statement</w:t>
      </w:r>
    </w:p>
    <w:p>
      <w:pPr>
        <w:spacing w:after="160"/>
      </w:pPr>
      <w:r>
        <w:rPr>
          <w:color w:val="222222"/>
          <w:sz w:val="21"/>
          <w:szCs w:val="21"/>
        </w:rPr>
        <w:t xml:space="preserve">Students currently rely on physical notice boards, disparate ERP logins, and manual enquiries at the registrar/accounts office to track attendance, fee dues, timetables, and results. This is slow, error-prone, and provides no structured way to raise and track complaints. Attendex consolidates these into one authenticated mobile experience with real-time data and a transparent complaint-resolution workflow.</w:t>
      </w:r>
    </w:p>
    <w:p>
      <w:pPr>
        <w:pStyle w:val="Heading1"/>
        <w:pBdr>
          <w:bottom w:val="single" w:color="1B1450" w:sz="8" w:space="4"/>
        </w:pBdr>
        <w:spacing w:after="240" w:before="480"/>
      </w:pPr>
      <w:r>
        <w:rPr>
          <w:b/>
          <w:bCs/>
          <w:color w:val="1B1450"/>
          <w:sz w:val="30"/>
          <w:szCs w:val="30"/>
        </w:rPr>
        <w:t xml:space="preserve">4.  User Personas</w:t>
      </w:r>
    </w:p>
    <w:p>
      <w:pPr>
        <w:pStyle w:val="Heading3"/>
        <w:spacing w:after="120" w:before="220"/>
      </w:pPr>
      <w:r>
        <w:rPr>
          <w:b/>
          <w:bCs/>
          <w:color w:val="3A3170"/>
          <w:sz w:val="22"/>
          <w:szCs w:val="22"/>
        </w:rPr>
        <w:t xml:space="preserve">Persona: The Enrolled Student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B1450" w:val="clear"/>
            <w:tcMar>
              <w:top w:type="dxa" w:w="80"/>
              <w:left w:type="dxa" w:w="100"/>
              <w:bottom w:type="dxa" w:w="80"/>
              <w:right w:type="dxa" w:w="100"/>
            </w:tcMar>
          </w:tcPr>
          <w:p>
            <w:pPr>
              <w:jc w:val="left"/>
            </w:pPr>
            <w:r>
              <w:rPr>
                <w:b/>
                <w:bCs/>
                <w:color w:val="FFFFFF"/>
                <w:sz w:val="19"/>
                <w:szCs w:val="19"/>
              </w:rPr>
              <w:t xml:space="preserve">Attribute</w:t>
            </w:r>
          </w:p>
        </w:tc>
        <w:tc>
          <w:tcPr>
            <w:tcW w:type="dxa" w:w="6900"/>
            <w:shd w:fill="1B1450" w:val="clear"/>
            <w:tcMar>
              <w:top w:type="dxa" w:w="80"/>
              <w:left w:type="dxa" w:w="100"/>
              <w:bottom w:type="dxa" w:w="80"/>
              <w:right w:type="dxa" w:w="100"/>
            </w:tcMar>
          </w:tcPr>
          <w:p>
            <w:pPr>
              <w:jc w:val="left"/>
            </w:pPr>
            <w:r>
              <w:rPr>
                <w:b/>
                <w:bCs/>
                <w:color w:val="FFFFFF"/>
                <w:sz w:val="19"/>
                <w:szCs w:val="19"/>
              </w:rPr>
              <w:t xml:space="preserve">Details</w:t>
            </w:r>
          </w:p>
        </w:tc>
      </w:tr>
      <w:tr>
        <w:tc>
          <w:tcPr>
            <w:tcW w:type="dxa" w:w="2600"/>
            <w:shd w:fill="FFFFFF" w:val="clear"/>
            <w:tcMar>
              <w:top w:type="dxa" w:w="80"/>
              <w:left w:type="dxa" w:w="100"/>
              <w:bottom w:type="dxa" w:w="80"/>
              <w:right w:type="dxa" w:w="100"/>
            </w:tcMar>
          </w:tcPr>
          <w:p>
            <w:pPr>
              <w:jc w:val="left"/>
            </w:pPr>
            <w:r>
              <w:rPr>
                <w:b w:val="false"/>
                <w:bCs w:val="false"/>
                <w:color w:val="222222"/>
                <w:sz w:val="19"/>
                <w:szCs w:val="19"/>
              </w:rPr>
              <w:t xml:space="preserve">Name (sample)</w:t>
            </w:r>
          </w:p>
        </w:tc>
        <w:tc>
          <w:tcPr>
            <w:tcW w:type="dxa" w:w="6900"/>
            <w:shd w:fill="FFFFFF" w:val="clear"/>
            <w:tcMar>
              <w:top w:type="dxa" w:w="80"/>
              <w:left w:type="dxa" w:w="100"/>
              <w:bottom w:type="dxa" w:w="80"/>
              <w:right w:type="dxa" w:w="100"/>
            </w:tcMar>
          </w:tcPr>
          <w:p>
            <w:pPr>
              <w:jc w:val="left"/>
            </w:pPr>
            <w:r>
              <w:rPr>
                <w:b w:val="false"/>
                <w:bCs w:val="false"/>
                <w:color w:val="222222"/>
                <w:sz w:val="19"/>
                <w:szCs w:val="19"/>
              </w:rPr>
              <w:t xml:space="preserve">Arnav Nagar</w:t>
            </w:r>
          </w:p>
        </w:tc>
      </w:tr>
      <w:tr>
        <w:tc>
          <w:tcPr>
            <w:tcW w:type="dxa" w:w="2600"/>
            <w:shd w:fill="F2F2F5" w:val="clear"/>
            <w:tcMar>
              <w:top w:type="dxa" w:w="80"/>
              <w:left w:type="dxa" w:w="100"/>
              <w:bottom w:type="dxa" w:w="80"/>
              <w:right w:type="dxa" w:w="100"/>
            </w:tcMar>
          </w:tcPr>
          <w:p>
            <w:pPr>
              <w:jc w:val="left"/>
            </w:pPr>
            <w:r>
              <w:rPr>
                <w:b w:val="false"/>
                <w:bCs w:val="false"/>
                <w:color w:val="222222"/>
                <w:sz w:val="19"/>
                <w:szCs w:val="19"/>
              </w:rPr>
              <w:t xml:space="preserve">Program</w:t>
            </w:r>
          </w:p>
        </w:tc>
        <w:tc>
          <w:tcPr>
            <w:tcW w:type="dxa" w:w="6900"/>
            <w:shd w:fill="F2F2F5" w:val="clear"/>
            <w:tcMar>
              <w:top w:type="dxa" w:w="80"/>
              <w:left w:type="dxa" w:w="100"/>
              <w:bottom w:type="dxa" w:w="80"/>
              <w:right w:type="dxa" w:w="100"/>
            </w:tcMar>
          </w:tcPr>
          <w:p>
            <w:pPr>
              <w:jc w:val="left"/>
            </w:pPr>
            <w:r>
              <w:rPr>
                <w:b w:val="false"/>
                <w:bCs w:val="false"/>
                <w:color w:val="222222"/>
                <w:sz w:val="19"/>
                <w:szCs w:val="19"/>
              </w:rPr>
              <w:t xml:space="preserve">B.Tech, Computer Science Engineering, 3rd Semester</w:t>
            </w:r>
          </w:p>
        </w:tc>
      </w:tr>
      <w:tr>
        <w:tc>
          <w:tcPr>
            <w:tcW w:type="dxa" w:w="2600"/>
            <w:shd w:fill="FFFFFF" w:val="clear"/>
            <w:tcMar>
              <w:top w:type="dxa" w:w="80"/>
              <w:left w:type="dxa" w:w="100"/>
              <w:bottom w:type="dxa" w:w="80"/>
              <w:right w:type="dxa" w:w="100"/>
            </w:tcMar>
          </w:tcPr>
          <w:p>
            <w:pPr>
              <w:jc w:val="left"/>
            </w:pPr>
            <w:r>
              <w:rPr>
                <w:b w:val="false"/>
                <w:bCs w:val="false"/>
                <w:color w:val="222222"/>
                <w:sz w:val="19"/>
                <w:szCs w:val="19"/>
              </w:rPr>
              <w:t xml:space="preserve">Enrolment No.</w:t>
            </w:r>
          </w:p>
        </w:tc>
        <w:tc>
          <w:tcPr>
            <w:tcW w:type="dxa" w:w="6900"/>
            <w:shd w:fill="FFFFFF" w:val="clear"/>
            <w:tcMar>
              <w:top w:type="dxa" w:w="80"/>
              <w:left w:type="dxa" w:w="100"/>
              <w:bottom w:type="dxa" w:w="80"/>
              <w:right w:type="dxa" w:w="100"/>
            </w:tcMar>
          </w:tcPr>
          <w:p>
            <w:pPr>
              <w:jc w:val="left"/>
            </w:pPr>
            <w:r>
              <w:rPr>
                <w:b w:val="false"/>
                <w:bCs w:val="false"/>
                <w:color w:val="222222"/>
                <w:sz w:val="19"/>
                <w:szCs w:val="19"/>
              </w:rPr>
              <w:t xml:space="preserve">PIET25CS063</w:t>
            </w:r>
          </w:p>
        </w:tc>
      </w:tr>
      <w:tr>
        <w:tc>
          <w:tcPr>
            <w:tcW w:type="dxa" w:w="2600"/>
            <w:shd w:fill="F2F2F5" w:val="clear"/>
            <w:tcMar>
              <w:top w:type="dxa" w:w="80"/>
              <w:left w:type="dxa" w:w="100"/>
              <w:bottom w:type="dxa" w:w="80"/>
              <w:right w:type="dxa" w:w="100"/>
            </w:tcMar>
          </w:tcPr>
          <w:p>
            <w:pPr>
              <w:jc w:val="left"/>
            </w:pPr>
            <w:r>
              <w:rPr>
                <w:b w:val="false"/>
                <w:bCs w:val="false"/>
                <w:color w:val="222222"/>
                <w:sz w:val="19"/>
                <w:szCs w:val="19"/>
              </w:rPr>
              <w:t xml:space="preserve">Goals</w:t>
            </w:r>
          </w:p>
        </w:tc>
        <w:tc>
          <w:tcPr>
            <w:tcW w:type="dxa" w:w="6900"/>
            <w:shd w:fill="F2F2F5" w:val="clear"/>
            <w:tcMar>
              <w:top w:type="dxa" w:w="80"/>
              <w:left w:type="dxa" w:w="100"/>
              <w:bottom w:type="dxa" w:w="80"/>
              <w:right w:type="dxa" w:w="100"/>
            </w:tcMar>
          </w:tcPr>
          <w:p>
            <w:pPr>
              <w:jc w:val="left"/>
            </w:pPr>
            <w:r>
              <w:rPr>
                <w:b w:val="false"/>
                <w:bCs w:val="false"/>
                <w:color w:val="222222"/>
                <w:sz w:val="19"/>
                <w:szCs w:val="19"/>
              </w:rPr>
              <w:t xml:space="preserve">Check today's attendance %, know fee dues, see today's/weekly timetable, download result PDFs, raise complaints</w:t>
            </w:r>
          </w:p>
        </w:tc>
      </w:tr>
      <w:tr>
        <w:tc>
          <w:tcPr>
            <w:tcW w:type="dxa" w:w="2600"/>
            <w:shd w:fill="FFFFFF" w:val="clear"/>
            <w:tcMar>
              <w:top w:type="dxa" w:w="80"/>
              <w:left w:type="dxa" w:w="100"/>
              <w:bottom w:type="dxa" w:w="80"/>
              <w:right w:type="dxa" w:w="100"/>
            </w:tcMar>
          </w:tcPr>
          <w:p>
            <w:pPr>
              <w:jc w:val="left"/>
            </w:pPr>
            <w:r>
              <w:rPr>
                <w:b w:val="false"/>
                <w:bCs w:val="false"/>
                <w:color w:val="222222"/>
                <w:sz w:val="19"/>
                <w:szCs w:val="19"/>
              </w:rPr>
              <w:t xml:space="preserve">Pain Points</w:t>
            </w:r>
          </w:p>
        </w:tc>
        <w:tc>
          <w:tcPr>
            <w:tcW w:type="dxa" w:w="6900"/>
            <w:shd w:fill="FFFFFF" w:val="clear"/>
            <w:tcMar>
              <w:top w:type="dxa" w:w="80"/>
              <w:left w:type="dxa" w:w="100"/>
              <w:bottom w:type="dxa" w:w="80"/>
              <w:right w:type="dxa" w:w="100"/>
            </w:tcMar>
          </w:tcPr>
          <w:p>
            <w:pPr>
              <w:jc w:val="left"/>
            </w:pPr>
            <w:r>
              <w:rPr>
                <w:b w:val="false"/>
                <w:bCs w:val="false"/>
                <w:color w:val="222222"/>
                <w:sz w:val="19"/>
                <w:szCs w:val="19"/>
              </w:rPr>
              <w:t xml:space="preserve">Forgets password to old ERP portal, no visibility into complaint status, unclear fee break-up</w:t>
            </w:r>
          </w:p>
        </w:tc>
      </w:tr>
      <w:tr>
        <w:tc>
          <w:tcPr>
            <w:tcW w:type="dxa" w:w="2600"/>
            <w:shd w:fill="F2F2F5" w:val="clear"/>
            <w:tcMar>
              <w:top w:type="dxa" w:w="80"/>
              <w:left w:type="dxa" w:w="100"/>
              <w:bottom w:type="dxa" w:w="80"/>
              <w:right w:type="dxa" w:w="100"/>
            </w:tcMar>
          </w:tcPr>
          <w:p>
            <w:pPr>
              <w:jc w:val="left"/>
            </w:pPr>
            <w:r>
              <w:rPr>
                <w:b w:val="false"/>
                <w:bCs w:val="false"/>
                <w:color w:val="222222"/>
                <w:sz w:val="19"/>
                <w:szCs w:val="19"/>
              </w:rPr>
              <w:t xml:space="preserve">Device</w:t>
            </w:r>
          </w:p>
        </w:tc>
        <w:tc>
          <w:tcPr>
            <w:tcW w:type="dxa" w:w="6900"/>
            <w:shd w:fill="F2F2F5" w:val="clear"/>
            <w:tcMar>
              <w:top w:type="dxa" w:w="80"/>
              <w:left w:type="dxa" w:w="100"/>
              <w:bottom w:type="dxa" w:w="80"/>
              <w:right w:type="dxa" w:w="100"/>
            </w:tcMar>
          </w:tcPr>
          <w:p>
            <w:pPr>
              <w:jc w:val="left"/>
            </w:pPr>
            <w:r>
              <w:rPr>
                <w:b w:val="false"/>
                <w:bCs w:val="false"/>
                <w:color w:val="222222"/>
                <w:sz w:val="19"/>
                <w:szCs w:val="19"/>
              </w:rPr>
              <w:t xml:space="preserve">Personal smartphone (iOS/Android)</w:t>
            </w:r>
          </w:p>
        </w:tc>
      </w:tr>
    </w:tbl>
    <w:p>
      <w:pPr>
        <w:pStyle w:val="Heading1"/>
        <w:pBdr>
          <w:bottom w:val="single" w:color="1B1450" w:sz="8" w:space="4"/>
        </w:pBdr>
        <w:spacing w:after="240" w:before="480"/>
      </w:pPr>
      <w:r>
        <w:rPr>
          <w:b/>
          <w:bCs/>
          <w:color w:val="1B1450"/>
          <w:sz w:val="30"/>
          <w:szCs w:val="30"/>
        </w:rPr>
        <w:t xml:space="preserve">5.  Features &amp; Functional Requirements</w:t>
      </w:r>
    </w:p>
    <w:p>
      <w:pPr>
        <w:pStyle w:val="Heading2"/>
        <w:spacing w:after="160" w:before="320"/>
      </w:pPr>
      <w:r>
        <w:rPr>
          <w:b/>
          <w:bCs/>
          <w:color w:val="12103A"/>
          <w:sz w:val="24"/>
          <w:szCs w:val="24"/>
        </w:rPr>
        <w:t xml:space="preserve">5.1 Onboarding &amp; Authentication</w:t>
      </w:r>
    </w:p>
    <w:p>
      <w:pPr>
        <w:spacing w:after="160"/>
      </w:pPr>
      <w:r>
        <w:rPr>
          <w:color w:val="222222"/>
          <w:sz w:val="21"/>
          <w:szCs w:val="21"/>
        </w:rPr>
        <w:t xml:space="preserve">Replacing the current username/mobile-number/email/password form shown in the mockups, the production login flow will support Google-based authentication (“Sign in with Google”) as the primary and recommended method, with institute-issued credentials as a fallback for students without a linked Google account.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600"/>
      </w:tblGrid>
      <w:tr>
        <w:trPr>
          <w:tblHeader/>
        </w:trPr>
        <w:tc>
          <w:tcPr>
            <w:tcW w:type="dxa" w:w="1100"/>
            <w:shd w:fill="1B1450" w:val="clear"/>
            <w:tcMar>
              <w:top w:type="dxa" w:w="80"/>
              <w:left w:type="dxa" w:w="100"/>
              <w:bottom w:type="dxa" w:w="80"/>
              <w:right w:type="dxa" w:w="100"/>
            </w:tcMar>
          </w:tcPr>
          <w:p>
            <w:pPr>
              <w:jc w:val="left"/>
            </w:pPr>
            <w:r>
              <w:rPr>
                <w:b/>
                <w:bCs/>
                <w:color w:val="FFFFFF"/>
                <w:sz w:val="19"/>
                <w:szCs w:val="19"/>
              </w:rPr>
              <w:t xml:space="preserve">ID</w:t>
            </w:r>
          </w:p>
        </w:tc>
        <w:tc>
          <w:tcPr>
            <w:tcW w:type="dxa" w:w="6800"/>
            <w:shd w:fill="1B1450" w:val="clear"/>
            <w:tcMar>
              <w:top w:type="dxa" w:w="80"/>
              <w:left w:type="dxa" w:w="100"/>
              <w:bottom w:type="dxa" w:w="80"/>
              <w:right w:type="dxa" w:w="100"/>
            </w:tcMar>
          </w:tcPr>
          <w:p>
            <w:pPr>
              <w:jc w:val="left"/>
            </w:pPr>
            <w:r>
              <w:rPr>
                <w:b/>
                <w:bCs/>
                <w:color w:val="FFFFFF"/>
                <w:sz w:val="19"/>
                <w:szCs w:val="19"/>
              </w:rPr>
              <w:t xml:space="preserve">Requirement</w:t>
            </w:r>
          </w:p>
        </w:tc>
        <w:tc>
          <w:tcPr>
            <w:tcW w:type="dxa" w:w="1600"/>
            <w:shd w:fill="1B1450" w:val="clear"/>
            <w:tcMar>
              <w:top w:type="dxa" w:w="80"/>
              <w:left w:type="dxa" w:w="100"/>
              <w:bottom w:type="dxa" w:w="80"/>
              <w:right w:type="dxa" w:w="100"/>
            </w:tcMar>
          </w:tcPr>
          <w:p>
            <w:pPr>
              <w:jc w:val="left"/>
            </w:pPr>
            <w:r>
              <w:rPr>
                <w:b/>
                <w:bCs/>
                <w:color w:val="FFFFFF"/>
                <w:sz w:val="19"/>
                <w:szCs w:val="19"/>
              </w:rPr>
              <w:t xml:space="preserve">Priority</w:t>
            </w:r>
          </w:p>
        </w:tc>
      </w:tr>
      <w:tr>
        <w:tc>
          <w:tcPr>
            <w:tcW w:type="dxa" w:w="1100"/>
            <w:shd w:fill="FFFFFF" w:val="clear"/>
            <w:tcMar>
              <w:top w:type="dxa" w:w="80"/>
              <w:left w:type="dxa" w:w="100"/>
              <w:bottom w:type="dxa" w:w="80"/>
              <w:right w:type="dxa" w:w="100"/>
            </w:tcMar>
          </w:tcPr>
          <w:p>
            <w:pPr>
              <w:jc w:val="left"/>
            </w:pPr>
            <w:r>
              <w:rPr>
                <w:b w:val="false"/>
                <w:bCs w:val="false"/>
                <w:color w:val="222222"/>
                <w:sz w:val="19"/>
                <w:szCs w:val="19"/>
              </w:rPr>
              <w:t xml:space="preserve">FR-1.1</w:t>
            </w:r>
          </w:p>
        </w:tc>
        <w:tc>
          <w:tcPr>
            <w:tcW w:type="dxa" w:w="6800"/>
            <w:shd w:fill="FFFFFF" w:val="clear"/>
            <w:tcMar>
              <w:top w:type="dxa" w:w="80"/>
              <w:left w:type="dxa" w:w="100"/>
              <w:bottom w:type="dxa" w:w="80"/>
              <w:right w:type="dxa" w:w="100"/>
            </w:tcMar>
          </w:tcPr>
          <w:p>
            <w:pPr>
              <w:jc w:val="left"/>
            </w:pPr>
            <w:r>
              <w:rPr>
                <w:b w:val="false"/>
                <w:bCs w:val="false"/>
                <w:color w:val="222222"/>
                <w:sz w:val="19"/>
                <w:szCs w:val="19"/>
              </w:rPr>
              <w:t xml:space="preserve">The Login screen must display a “Sign in with Google” button as the primary CTA, above manual login fields.</w:t>
            </w:r>
          </w:p>
        </w:tc>
        <w:tc>
          <w:tcPr>
            <w:tcW w:type="dxa" w:w="1600"/>
            <w:shd w:fill="FFFFFF" w:val="clear"/>
            <w:tcMar>
              <w:top w:type="dxa" w:w="80"/>
              <w:left w:type="dxa" w:w="100"/>
              <w:bottom w:type="dxa" w:w="80"/>
              <w:right w:type="dxa" w:w="100"/>
            </w:tcMar>
          </w:tcPr>
          <w:p>
            <w:pPr>
              <w:jc w:val="left"/>
            </w:pPr>
            <w:r>
              <w:rPr>
                <w:b w:val="false"/>
                <w:bCs w:val="false"/>
                <w:color w:val="222222"/>
                <w:sz w:val="19"/>
                <w:szCs w:val="19"/>
              </w:rPr>
              <w:t xml:space="preserve">Must</w:t>
            </w:r>
          </w:p>
        </w:tc>
      </w:tr>
      <w:tr>
        <w:tc>
          <w:tcPr>
            <w:tcW w:type="dxa" w:w="1100"/>
            <w:shd w:fill="F2F2F5" w:val="clear"/>
            <w:tcMar>
              <w:top w:type="dxa" w:w="80"/>
              <w:left w:type="dxa" w:w="100"/>
              <w:bottom w:type="dxa" w:w="80"/>
              <w:right w:type="dxa" w:w="100"/>
            </w:tcMar>
          </w:tcPr>
          <w:p>
            <w:pPr>
              <w:jc w:val="left"/>
            </w:pPr>
            <w:r>
              <w:rPr>
                <w:b w:val="false"/>
                <w:bCs w:val="false"/>
                <w:color w:val="222222"/>
                <w:sz w:val="19"/>
                <w:szCs w:val="19"/>
              </w:rPr>
              <w:t xml:space="preserve">FR-1.2</w:t>
            </w:r>
          </w:p>
        </w:tc>
        <w:tc>
          <w:tcPr>
            <w:tcW w:type="dxa" w:w="6800"/>
            <w:shd w:fill="F2F2F5" w:val="clear"/>
            <w:tcMar>
              <w:top w:type="dxa" w:w="80"/>
              <w:left w:type="dxa" w:w="100"/>
              <w:bottom w:type="dxa" w:w="80"/>
              <w:right w:type="dxa" w:w="100"/>
            </w:tcMar>
          </w:tcPr>
          <w:p>
            <w:pPr>
              <w:jc w:val="left"/>
            </w:pPr>
            <w:r>
              <w:rPr>
                <w:b w:val="false"/>
                <w:bCs w:val="false"/>
                <w:color w:val="222222"/>
                <w:sz w:val="19"/>
                <w:szCs w:val="19"/>
              </w:rPr>
              <w:t xml:space="preserve">On tapping “Sign in with Google”, the app opens Google’s OAuth 2.0 / OpenID Connect consent screen and requests the student’s email, name, and profile photo scopes only.</w:t>
            </w:r>
          </w:p>
        </w:tc>
        <w:tc>
          <w:tcPr>
            <w:tcW w:type="dxa" w:w="1600"/>
            <w:shd w:fill="F2F2F5" w:val="clear"/>
            <w:tcMar>
              <w:top w:type="dxa" w:w="80"/>
              <w:left w:type="dxa" w:w="100"/>
              <w:bottom w:type="dxa" w:w="80"/>
              <w:right w:type="dxa" w:w="100"/>
            </w:tcMar>
          </w:tcPr>
          <w:p>
            <w:pPr>
              <w:jc w:val="left"/>
            </w:pPr>
            <w:r>
              <w:rPr>
                <w:b w:val="false"/>
                <w:bCs w:val="false"/>
                <w:color w:val="222222"/>
                <w:sz w:val="19"/>
                <w:szCs w:val="19"/>
              </w:rPr>
              <w:t xml:space="preserve">Must</w:t>
            </w:r>
          </w:p>
        </w:tc>
      </w:tr>
      <w:tr>
        <w:tc>
          <w:tcPr>
            <w:tcW w:type="dxa" w:w="1100"/>
            <w:shd w:fill="FFFFFF" w:val="clear"/>
            <w:tcMar>
              <w:top w:type="dxa" w:w="80"/>
              <w:left w:type="dxa" w:w="100"/>
              <w:bottom w:type="dxa" w:w="80"/>
              <w:right w:type="dxa" w:w="100"/>
            </w:tcMar>
          </w:tcPr>
          <w:p>
            <w:pPr>
              <w:jc w:val="left"/>
            </w:pPr>
            <w:r>
              <w:rPr>
                <w:b w:val="false"/>
                <w:bCs w:val="false"/>
                <w:color w:val="222222"/>
                <w:sz w:val="19"/>
                <w:szCs w:val="19"/>
              </w:rPr>
              <w:t xml:space="preserve">FR-1.3</w:t>
            </w:r>
          </w:p>
        </w:tc>
        <w:tc>
          <w:tcPr>
            <w:tcW w:type="dxa" w:w="6800"/>
            <w:shd w:fill="FFFFFF" w:val="clear"/>
            <w:tcMar>
              <w:top w:type="dxa" w:w="80"/>
              <w:left w:type="dxa" w:w="100"/>
              <w:bottom w:type="dxa" w:w="80"/>
              <w:right w:type="dxa" w:w="100"/>
            </w:tcMar>
          </w:tcPr>
          <w:p>
            <w:pPr>
              <w:jc w:val="left"/>
            </w:pPr>
            <w:r>
              <w:rPr>
                <w:b w:val="false"/>
                <w:bCs w:val="false"/>
                <w:color w:val="222222"/>
                <w:sz w:val="19"/>
                <w:szCs w:val="19"/>
              </w:rPr>
              <w:t xml:space="preserve">On first-ever Google sign-in, if the Google email is not yet linked to an existing student record, the app must prompt the student to enter their Enrolment Number to link/verify identity against the institute database before granting access.</w:t>
            </w:r>
          </w:p>
        </w:tc>
        <w:tc>
          <w:tcPr>
            <w:tcW w:type="dxa" w:w="1600"/>
            <w:shd w:fill="FFFFFF" w:val="clear"/>
            <w:tcMar>
              <w:top w:type="dxa" w:w="80"/>
              <w:left w:type="dxa" w:w="100"/>
              <w:bottom w:type="dxa" w:w="80"/>
              <w:right w:type="dxa" w:w="100"/>
            </w:tcMar>
          </w:tcPr>
          <w:p>
            <w:pPr>
              <w:jc w:val="left"/>
            </w:pPr>
            <w:r>
              <w:rPr>
                <w:b w:val="false"/>
                <w:bCs w:val="false"/>
                <w:color w:val="222222"/>
                <w:sz w:val="19"/>
                <w:szCs w:val="19"/>
              </w:rPr>
              <w:t xml:space="preserve">Must</w:t>
            </w:r>
          </w:p>
        </w:tc>
      </w:tr>
      <w:tr>
        <w:tc>
          <w:tcPr>
            <w:tcW w:type="dxa" w:w="1100"/>
            <w:shd w:fill="F2F2F5" w:val="clear"/>
            <w:tcMar>
              <w:top w:type="dxa" w:w="80"/>
              <w:left w:type="dxa" w:w="100"/>
              <w:bottom w:type="dxa" w:w="80"/>
              <w:right w:type="dxa" w:w="100"/>
            </w:tcMar>
          </w:tcPr>
          <w:p>
            <w:pPr>
              <w:jc w:val="left"/>
            </w:pPr>
            <w:r>
              <w:rPr>
                <w:b w:val="false"/>
                <w:bCs w:val="false"/>
                <w:color w:val="222222"/>
                <w:sz w:val="19"/>
                <w:szCs w:val="19"/>
              </w:rPr>
              <w:t xml:space="preserve">FR-1.4</w:t>
            </w:r>
          </w:p>
        </w:tc>
        <w:tc>
          <w:tcPr>
            <w:tcW w:type="dxa" w:w="6800"/>
            <w:shd w:fill="F2F2F5" w:val="clear"/>
            <w:tcMar>
              <w:top w:type="dxa" w:w="80"/>
              <w:left w:type="dxa" w:w="100"/>
              <w:bottom w:type="dxa" w:w="80"/>
              <w:right w:type="dxa" w:w="100"/>
            </w:tcMar>
          </w:tcPr>
          <w:p>
            <w:pPr>
              <w:jc w:val="left"/>
            </w:pPr>
            <w:r>
              <w:rPr>
                <w:b w:val="false"/>
                <w:bCs w:val="false"/>
                <w:color w:val="222222"/>
                <w:sz w:val="19"/>
                <w:szCs w:val="19"/>
              </w:rPr>
              <w:t xml:space="preserve">Returning users signing in with the same Google account must be logged in directly (no re-linking step).</w:t>
            </w:r>
          </w:p>
        </w:tc>
        <w:tc>
          <w:tcPr>
            <w:tcW w:type="dxa" w:w="1600"/>
            <w:shd w:fill="F2F2F5" w:val="clear"/>
            <w:tcMar>
              <w:top w:type="dxa" w:w="80"/>
              <w:left w:type="dxa" w:w="100"/>
              <w:bottom w:type="dxa" w:w="80"/>
              <w:right w:type="dxa" w:w="100"/>
            </w:tcMar>
          </w:tcPr>
          <w:p>
            <w:pPr>
              <w:jc w:val="left"/>
            </w:pPr>
            <w:r>
              <w:rPr>
                <w:b w:val="false"/>
                <w:bCs w:val="false"/>
                <w:color w:val="222222"/>
                <w:sz w:val="19"/>
                <w:szCs w:val="19"/>
              </w:rPr>
              <w:t xml:space="preserve">Must</w:t>
            </w:r>
          </w:p>
        </w:tc>
      </w:tr>
      <w:tr>
        <w:tc>
          <w:tcPr>
            <w:tcW w:type="dxa" w:w="1100"/>
            <w:shd w:fill="FFFFFF" w:val="clear"/>
            <w:tcMar>
              <w:top w:type="dxa" w:w="80"/>
              <w:left w:type="dxa" w:w="100"/>
              <w:bottom w:type="dxa" w:w="80"/>
              <w:right w:type="dxa" w:w="100"/>
            </w:tcMar>
          </w:tcPr>
          <w:p>
            <w:pPr>
              <w:jc w:val="left"/>
            </w:pPr>
            <w:r>
              <w:rPr>
                <w:b w:val="false"/>
                <w:bCs w:val="false"/>
                <w:color w:val="222222"/>
                <w:sz w:val="19"/>
                <w:szCs w:val="19"/>
              </w:rPr>
              <w:t xml:space="preserve">FR-1.5</w:t>
            </w:r>
          </w:p>
        </w:tc>
        <w:tc>
          <w:tcPr>
            <w:tcW w:type="dxa" w:w="6800"/>
            <w:shd w:fill="FFFFFF" w:val="clear"/>
            <w:tcMar>
              <w:top w:type="dxa" w:w="80"/>
              <w:left w:type="dxa" w:w="100"/>
              <w:bottom w:type="dxa" w:w="80"/>
              <w:right w:type="dxa" w:w="100"/>
            </w:tcMar>
          </w:tcPr>
          <w:p>
            <w:pPr>
              <w:jc w:val="left"/>
            </w:pPr>
            <w:r>
              <w:rPr>
                <w:b w:val="false"/>
                <w:bCs w:val="false"/>
                <w:color w:val="222222"/>
                <w:sz w:val="19"/>
                <w:szCs w:val="19"/>
              </w:rPr>
              <w:t xml:space="preserve">Manual login (Username / Mobile Number / Email / Password) remains available as a fallback and can be linked to a Google account later from Profile &gt; Other.</w:t>
            </w:r>
          </w:p>
        </w:tc>
        <w:tc>
          <w:tcPr>
            <w:tcW w:type="dxa" w:w="1600"/>
            <w:shd w:fill="FFFFFF" w:val="clear"/>
            <w:tcMar>
              <w:top w:type="dxa" w:w="80"/>
              <w:left w:type="dxa" w:w="100"/>
              <w:bottom w:type="dxa" w:w="80"/>
              <w:right w:type="dxa" w:w="100"/>
            </w:tcMar>
          </w:tcPr>
          <w:p>
            <w:pPr>
              <w:jc w:val="left"/>
            </w:pPr>
            <w:r>
              <w:rPr>
                <w:b w:val="false"/>
                <w:bCs w:val="false"/>
                <w:color w:val="222222"/>
                <w:sz w:val="19"/>
                <w:szCs w:val="19"/>
              </w:rPr>
              <w:t xml:space="preserve">Should</w:t>
            </w:r>
          </w:p>
        </w:tc>
      </w:tr>
      <w:tr>
        <w:tc>
          <w:tcPr>
            <w:tcW w:type="dxa" w:w="1100"/>
            <w:shd w:fill="F2F2F5" w:val="clear"/>
            <w:tcMar>
              <w:top w:type="dxa" w:w="80"/>
              <w:left w:type="dxa" w:w="100"/>
              <w:bottom w:type="dxa" w:w="80"/>
              <w:right w:type="dxa" w:w="100"/>
            </w:tcMar>
          </w:tcPr>
          <w:p>
            <w:pPr>
              <w:jc w:val="left"/>
            </w:pPr>
            <w:r>
              <w:rPr>
                <w:b w:val="false"/>
                <w:bCs w:val="false"/>
                <w:color w:val="222222"/>
                <w:sz w:val="19"/>
                <w:szCs w:val="19"/>
              </w:rPr>
              <w:t xml:space="preserve">FR-1.6</w:t>
            </w:r>
          </w:p>
        </w:tc>
        <w:tc>
          <w:tcPr>
            <w:tcW w:type="dxa" w:w="6800"/>
            <w:shd w:fill="F2F2F5" w:val="clear"/>
            <w:tcMar>
              <w:top w:type="dxa" w:w="80"/>
              <w:left w:type="dxa" w:w="100"/>
              <w:bottom w:type="dxa" w:w="80"/>
              <w:right w:type="dxa" w:w="100"/>
            </w:tcMar>
          </w:tcPr>
          <w:p>
            <w:pPr>
              <w:jc w:val="left"/>
            </w:pPr>
            <w:r>
              <w:rPr>
                <w:b w:val="false"/>
                <w:bCs w:val="false"/>
                <w:color w:val="222222"/>
                <w:sz w:val="19"/>
                <w:szCs w:val="19"/>
              </w:rPr>
              <w:t xml:space="preserve">“Forgot Password” flow (OTP over email/SMS) remains for manual-login accounts only.</w:t>
            </w:r>
          </w:p>
        </w:tc>
        <w:tc>
          <w:tcPr>
            <w:tcW w:type="dxa" w:w="1600"/>
            <w:shd w:fill="F2F2F5" w:val="clear"/>
            <w:tcMar>
              <w:top w:type="dxa" w:w="80"/>
              <w:left w:type="dxa" w:w="100"/>
              <w:bottom w:type="dxa" w:w="80"/>
              <w:right w:type="dxa" w:w="100"/>
            </w:tcMar>
          </w:tcPr>
          <w:p>
            <w:pPr>
              <w:jc w:val="left"/>
            </w:pPr>
            <w:r>
              <w:rPr>
                <w:b w:val="false"/>
                <w:bCs w:val="false"/>
                <w:color w:val="222222"/>
                <w:sz w:val="19"/>
                <w:szCs w:val="19"/>
              </w:rPr>
              <w:t xml:space="preserve">Should</w:t>
            </w:r>
          </w:p>
        </w:tc>
      </w:tr>
      <w:tr>
        <w:tc>
          <w:tcPr>
            <w:tcW w:type="dxa" w:w="1100"/>
            <w:shd w:fill="FFFFFF" w:val="clear"/>
            <w:tcMar>
              <w:top w:type="dxa" w:w="80"/>
              <w:left w:type="dxa" w:w="100"/>
              <w:bottom w:type="dxa" w:w="80"/>
              <w:right w:type="dxa" w:w="100"/>
            </w:tcMar>
          </w:tcPr>
          <w:p>
            <w:pPr>
              <w:jc w:val="left"/>
            </w:pPr>
            <w:r>
              <w:rPr>
                <w:b w:val="false"/>
                <w:bCs w:val="false"/>
                <w:color w:val="222222"/>
                <w:sz w:val="19"/>
                <w:szCs w:val="19"/>
              </w:rPr>
              <w:t xml:space="preserve">FR-1.7</w:t>
            </w:r>
          </w:p>
        </w:tc>
        <w:tc>
          <w:tcPr>
            <w:tcW w:type="dxa" w:w="6800"/>
            <w:shd w:fill="FFFFFF" w:val="clear"/>
            <w:tcMar>
              <w:top w:type="dxa" w:w="80"/>
              <w:left w:type="dxa" w:w="100"/>
              <w:bottom w:type="dxa" w:w="80"/>
              <w:right w:type="dxa" w:w="100"/>
            </w:tcMar>
          </w:tcPr>
          <w:p>
            <w:pPr>
              <w:jc w:val="left"/>
            </w:pPr>
            <w:r>
              <w:rPr>
                <w:b w:val="false"/>
                <w:bCs w:val="false"/>
                <w:color w:val="222222"/>
                <w:sz w:val="19"/>
                <w:szCs w:val="19"/>
              </w:rPr>
              <w:t xml:space="preserve">Sessions are persisted via short-lived access tokens + refresh tokens so the student is not asked to sign in on every app open.</w:t>
            </w:r>
          </w:p>
        </w:tc>
        <w:tc>
          <w:tcPr>
            <w:tcW w:type="dxa" w:w="1600"/>
            <w:shd w:fill="FFFFFF" w:val="clear"/>
            <w:tcMar>
              <w:top w:type="dxa" w:w="80"/>
              <w:left w:type="dxa" w:w="100"/>
              <w:bottom w:type="dxa" w:w="80"/>
              <w:right w:type="dxa" w:w="100"/>
            </w:tcMar>
          </w:tcPr>
          <w:p>
            <w:pPr>
              <w:jc w:val="left"/>
            </w:pPr>
            <w:r>
              <w:rPr>
                <w:b w:val="false"/>
                <w:bCs w:val="false"/>
                <w:color w:val="222222"/>
                <w:sz w:val="19"/>
                <w:szCs w:val="19"/>
              </w:rPr>
              <w:t xml:space="preserve">Must</w:t>
            </w:r>
          </w:p>
        </w:tc>
      </w:tr>
      <w:tr>
        <w:tc>
          <w:tcPr>
            <w:tcW w:type="dxa" w:w="1100"/>
            <w:shd w:fill="F2F2F5" w:val="clear"/>
            <w:tcMar>
              <w:top w:type="dxa" w:w="80"/>
              <w:left w:type="dxa" w:w="100"/>
              <w:bottom w:type="dxa" w:w="80"/>
              <w:right w:type="dxa" w:w="100"/>
            </w:tcMar>
          </w:tcPr>
          <w:p>
            <w:pPr>
              <w:jc w:val="left"/>
            </w:pPr>
            <w:r>
              <w:rPr>
                <w:b w:val="false"/>
                <w:bCs w:val="false"/>
                <w:color w:val="222222"/>
                <w:sz w:val="19"/>
                <w:szCs w:val="19"/>
              </w:rPr>
              <w:t xml:space="preserve">FR-1.8</w:t>
            </w:r>
          </w:p>
        </w:tc>
        <w:tc>
          <w:tcPr>
            <w:tcW w:type="dxa" w:w="6800"/>
            <w:shd w:fill="F2F2F5" w:val="clear"/>
            <w:tcMar>
              <w:top w:type="dxa" w:w="80"/>
              <w:left w:type="dxa" w:w="100"/>
              <w:bottom w:type="dxa" w:w="80"/>
              <w:right w:type="dxa" w:w="100"/>
            </w:tcMar>
          </w:tcPr>
          <w:p>
            <w:pPr>
              <w:jc w:val="left"/>
            </w:pPr>
            <w:r>
              <w:rPr>
                <w:b w:val="false"/>
                <w:bCs w:val="false"/>
                <w:color w:val="222222"/>
                <w:sz w:val="19"/>
                <w:szCs w:val="19"/>
              </w:rPr>
              <w:t xml:space="preserve">Logout (available in Profile) revokes the refresh token and clears local session data.</w:t>
            </w:r>
          </w:p>
        </w:tc>
        <w:tc>
          <w:tcPr>
            <w:tcW w:type="dxa" w:w="1600"/>
            <w:shd w:fill="F2F2F5" w:val="clear"/>
            <w:tcMar>
              <w:top w:type="dxa" w:w="80"/>
              <w:left w:type="dxa" w:w="100"/>
              <w:bottom w:type="dxa" w:w="80"/>
              <w:right w:type="dxa" w:w="100"/>
            </w:tcMar>
          </w:tcPr>
          <w:p>
            <w:pPr>
              <w:jc w:val="left"/>
            </w:pPr>
            <w:r>
              <w:rPr>
                <w:b w:val="false"/>
                <w:bCs w:val="false"/>
                <w:color w:val="222222"/>
                <w:sz w:val="19"/>
                <w:szCs w:val="19"/>
              </w:rPr>
              <w:t xml:space="preserve">Must</w:t>
            </w:r>
          </w:p>
        </w:tc>
      </w:tr>
    </w:tbl>
    <w:p>
      <w:pPr>
        <w:pStyle w:val="Heading2"/>
        <w:spacing w:after="160" w:before="320"/>
      </w:pPr>
      <w:r>
        <w:rPr>
          <w:b/>
          <w:bCs/>
          <w:color w:val="12103A"/>
          <w:sz w:val="24"/>
          <w:szCs w:val="24"/>
        </w:rPr>
        <w:t xml:space="preserve">5.2 Home / Dashboard</w:t>
      </w:r>
    </w:p>
    <w:p>
      <w:pPr>
        <w:spacing w:after="160"/>
      </w:pPr>
      <w:r>
        <w:rPr>
          <w:color w:val="222222"/>
          <w:sz w:val="21"/>
          <w:szCs w:val="21"/>
        </w:rPr>
        <w:t xml:space="preserve">Landing screen after login. Shows a welcome header with student name, photo/avatar, program and semester, plus enrolment number, and four quick-access cards: Attendance, Course, Fee Details, and Time Table, plus a Result card and a scrolling Notice board.</w:t>
      </w:r>
    </w:p>
    <w:p>
      <w:pPr>
        <w:pStyle w:val="ListParagraph"/>
        <w:numPr>
          <w:ilvl w:val="0"/>
          <w:numId w:val="2"/>
        </w:numPr>
        <w:spacing w:after="80"/>
      </w:pPr>
      <w:r>
        <w:rPr>
          <w:color w:val="222222"/>
          <w:sz w:val="21"/>
          <w:szCs w:val="21"/>
        </w:rPr>
        <w:t xml:space="preserve">FR-2.1 — Header shows live avatar (Google profile photo if signed in via Google, else initials).</w:t>
      </w:r>
    </w:p>
    <w:p>
      <w:pPr>
        <w:pStyle w:val="ListParagraph"/>
        <w:numPr>
          <w:ilvl w:val="0"/>
          <w:numId w:val="2"/>
        </w:numPr>
        <w:spacing w:after="80"/>
      </w:pPr>
      <w:r>
        <w:rPr>
          <w:color w:val="222222"/>
          <w:sz w:val="21"/>
          <w:szCs w:val="21"/>
        </w:rPr>
        <w:t xml:space="preserve">FR-2.2 — Attendance quick card shows current month’s attendance % pulled live from the Attendance service.</w:t>
      </w:r>
    </w:p>
    <w:p>
      <w:pPr>
        <w:pStyle w:val="ListParagraph"/>
        <w:numPr>
          <w:ilvl w:val="0"/>
          <w:numId w:val="2"/>
        </w:numPr>
        <w:spacing w:after="80"/>
      </w:pPr>
      <w:r>
        <w:rPr>
          <w:color w:val="222222"/>
          <w:sz w:val="21"/>
          <w:szCs w:val="21"/>
        </w:rPr>
        <w:t xml:space="preserve">FR-2.3 — Notice board displays institute-wide announcements, most recent first, with pagination/“View all”.</w:t>
      </w:r>
    </w:p>
    <w:p>
      <w:pPr>
        <w:pStyle w:val="ListParagraph"/>
        <w:numPr>
          <w:ilvl w:val="0"/>
          <w:numId w:val="2"/>
        </w:numPr>
        <w:spacing w:after="80"/>
      </w:pPr>
      <w:r>
        <w:rPr>
          <w:color w:val="222222"/>
          <w:sz w:val="21"/>
          <w:szCs w:val="21"/>
        </w:rPr>
        <w:t xml:space="preserve">FR-2.4 — Bottom navigation bar (Home, Timetable/Calendar, Menu/Complaints, Notifications, Profile) persists across all authenticated screens.</w:t>
      </w:r>
    </w:p>
    <w:p>
      <w:pPr>
        <w:pStyle w:val="ListParagraph"/>
        <w:numPr>
          <w:ilvl w:val="0"/>
          <w:numId w:val="2"/>
        </w:numPr>
        <w:spacing w:after="80"/>
      </w:pPr>
      <w:r>
        <w:rPr>
          <w:color w:val="222222"/>
          <w:sz w:val="21"/>
          <w:szCs w:val="21"/>
        </w:rPr>
        <w:t xml:space="preserve">FR-2.5 — Side/menu drawer (accessed from hamburger icon) lists Attendance, Course, Fees Details, Result, Time Table, Complaints &amp; Suggestions, Profile.</w:t>
      </w:r>
    </w:p>
    <w:p>
      <w:pPr>
        <w:pStyle w:val="Heading2"/>
        <w:spacing w:after="160" w:before="320"/>
      </w:pPr>
      <w:r>
        <w:rPr>
          <w:b/>
          <w:bCs/>
          <w:color w:val="12103A"/>
          <w:sz w:val="24"/>
          <w:szCs w:val="24"/>
        </w:rPr>
        <w:t xml:space="preserve">5.3 Attendance</w:t>
      </w:r>
    </w:p>
    <w:p>
      <w:pPr>
        <w:pStyle w:val="ListParagraph"/>
        <w:numPr>
          <w:ilvl w:val="0"/>
          <w:numId w:val="2"/>
        </w:numPr>
        <w:spacing w:after="80"/>
      </w:pPr>
      <w:r>
        <w:rPr>
          <w:color w:val="222222"/>
          <w:sz w:val="21"/>
          <w:szCs w:val="21"/>
        </w:rPr>
        <w:t xml:space="preserve">FR-3.1 — Toggle between Monthly and Semester views.</w:t>
      </w:r>
    </w:p>
    <w:p>
      <w:pPr>
        <w:pStyle w:val="ListParagraph"/>
        <w:numPr>
          <w:ilvl w:val="0"/>
          <w:numId w:val="2"/>
        </w:numPr>
        <w:spacing w:after="80"/>
      </w:pPr>
      <w:r>
        <w:rPr>
          <w:color w:val="222222"/>
          <w:sz w:val="21"/>
          <w:szCs w:val="21"/>
        </w:rPr>
        <w:t xml:space="preserve">FR-3.2 — Circular progress indicator shows overall attendance percentage (colour-coded: green ≥ 75%, amber 65–75%, red &lt; 65%).</w:t>
      </w:r>
    </w:p>
    <w:p>
      <w:pPr>
        <w:pStyle w:val="ListParagraph"/>
        <w:numPr>
          <w:ilvl w:val="0"/>
          <w:numId w:val="2"/>
        </w:numPr>
        <w:spacing w:after="80"/>
      </w:pPr>
      <w:r>
        <w:rPr>
          <w:color w:val="222222"/>
          <w:sz w:val="21"/>
          <w:szCs w:val="21"/>
        </w:rPr>
        <w:t xml:space="preserve">FR-3.3 — Summary chips for Present, Absent, Total Lecture, and Late/Leave counts.</w:t>
      </w:r>
    </w:p>
    <w:p>
      <w:pPr>
        <w:pStyle w:val="ListParagraph"/>
        <w:numPr>
          <w:ilvl w:val="0"/>
          <w:numId w:val="2"/>
        </w:numPr>
        <w:spacing w:after="80"/>
      </w:pPr>
      <w:r>
        <w:rPr>
          <w:color w:val="222222"/>
          <w:sz w:val="21"/>
          <w:szCs w:val="21"/>
        </w:rPr>
        <w:t xml:space="preserve">FR-3.4 — Subject-wise breakdown with lecture count and progress bar per subject, expandable via “view more”.</w:t>
      </w:r>
    </w:p>
    <w:p>
      <w:pPr>
        <w:pStyle w:val="ListParagraph"/>
        <w:numPr>
          <w:ilvl w:val="0"/>
          <w:numId w:val="2"/>
        </w:numPr>
        <w:spacing w:after="80"/>
      </w:pPr>
      <w:r>
        <w:rPr>
          <w:color w:val="222222"/>
          <w:sz w:val="21"/>
          <w:szCs w:val="21"/>
        </w:rPr>
        <w:t xml:space="preserve">FR-3.5 — Data must refresh from source-of-truth attendance records at least once per class period (near real-time, target &lt; 15 min lag).</w:t>
      </w:r>
    </w:p>
    <w:p>
      <w:pPr>
        <w:pStyle w:val="Heading2"/>
        <w:spacing w:after="160" w:before="320"/>
      </w:pPr>
      <w:r>
        <w:rPr>
          <w:b/>
          <w:bCs/>
          <w:color w:val="12103A"/>
          <w:sz w:val="24"/>
          <w:szCs w:val="24"/>
        </w:rPr>
        <w:t xml:space="preserve">5.4 Course</w:t>
      </w:r>
    </w:p>
    <w:p>
      <w:pPr>
        <w:pStyle w:val="ListParagraph"/>
        <w:numPr>
          <w:ilvl w:val="0"/>
          <w:numId w:val="2"/>
        </w:numPr>
        <w:spacing w:after="80"/>
      </w:pPr>
      <w:r>
        <w:rPr>
          <w:color w:val="222222"/>
          <w:sz w:val="21"/>
          <w:szCs w:val="21"/>
        </w:rPr>
        <w:t xml:space="preserve">FR-4.1 — Displays enrolled course, branch, semester, and list of subjects for the active semester with faculty mapping.</w:t>
      </w:r>
    </w:p>
    <w:p>
      <w:pPr>
        <w:pStyle w:val="Heading2"/>
        <w:spacing w:after="160" w:before="320"/>
      </w:pPr>
      <w:r>
        <w:rPr>
          <w:b/>
          <w:bCs/>
          <w:color w:val="12103A"/>
          <w:sz w:val="24"/>
          <w:szCs w:val="24"/>
        </w:rPr>
        <w:t xml:space="preserve">5.5 Fee Details</w:t>
      </w:r>
    </w:p>
    <w:p>
      <w:pPr>
        <w:pStyle w:val="ListParagraph"/>
        <w:numPr>
          <w:ilvl w:val="0"/>
          <w:numId w:val="2"/>
        </w:numPr>
        <w:spacing w:after="80"/>
      </w:pPr>
      <w:r>
        <w:rPr>
          <w:color w:val="222222"/>
          <w:sz w:val="21"/>
          <w:szCs w:val="21"/>
        </w:rPr>
        <w:t xml:space="preserve">FR-5.1 — Shows academic session, course, and semester header banner.</w:t>
      </w:r>
    </w:p>
    <w:p>
      <w:pPr>
        <w:pStyle w:val="ListParagraph"/>
        <w:numPr>
          <w:ilvl w:val="0"/>
          <w:numId w:val="2"/>
        </w:numPr>
        <w:spacing w:after="80"/>
      </w:pPr>
      <w:r>
        <w:rPr>
          <w:color w:val="222222"/>
          <w:sz w:val="21"/>
          <w:szCs w:val="21"/>
        </w:rPr>
        <w:t xml:space="preserve">FR-5.2 — Itemised Fee Breakdown table: Particular, Total, Paid, Due, with a computed Total row.</w:t>
      </w:r>
    </w:p>
    <w:p>
      <w:pPr>
        <w:pStyle w:val="ListParagraph"/>
        <w:numPr>
          <w:ilvl w:val="0"/>
          <w:numId w:val="2"/>
        </w:numPr>
        <w:spacing w:after="80"/>
      </w:pPr>
      <w:r>
        <w:rPr>
          <w:color w:val="222222"/>
          <w:sz w:val="21"/>
          <w:szCs w:val="21"/>
        </w:rPr>
        <w:t xml:space="preserve">FR-5.3 — Payment History list with receipt-style entries and downloadable receipts.</w:t>
      </w:r>
    </w:p>
    <w:p>
      <w:pPr>
        <w:pStyle w:val="ListParagraph"/>
        <w:numPr>
          <w:ilvl w:val="0"/>
          <w:numId w:val="2"/>
        </w:numPr>
        <w:spacing w:after="80"/>
      </w:pPr>
      <w:r>
        <w:rPr>
          <w:color w:val="222222"/>
          <w:sz w:val="21"/>
          <w:szCs w:val="21"/>
        </w:rPr>
        <w:t xml:space="preserve">FR-5.4 — Any “Due” amount greater than zero must be visually flagged (e.g., red text) and link to the institute’s payment gateway.</w:t>
      </w:r>
    </w:p>
    <w:p>
      <w:pPr>
        <w:pStyle w:val="Heading2"/>
        <w:spacing w:after="160" w:before="320"/>
      </w:pPr>
      <w:r>
        <w:rPr>
          <w:b/>
          <w:bCs/>
          <w:color w:val="12103A"/>
          <w:sz w:val="24"/>
          <w:szCs w:val="24"/>
        </w:rPr>
        <w:t xml:space="preserve">5.6 Time Table</w:t>
      </w:r>
    </w:p>
    <w:p>
      <w:pPr>
        <w:pStyle w:val="ListParagraph"/>
        <w:numPr>
          <w:ilvl w:val="0"/>
          <w:numId w:val="2"/>
        </w:numPr>
        <w:spacing w:after="80"/>
      </w:pPr>
      <w:r>
        <w:rPr>
          <w:color w:val="222222"/>
          <w:sz w:val="21"/>
          <w:szCs w:val="21"/>
        </w:rPr>
        <w:t xml:space="preserve">FR-6.1 — Shows scheduled timetable for the active semester, with a “Today’s Schedule” default view (time slot, subject, faculty, lecture count completed).</w:t>
      </w:r>
    </w:p>
    <w:p>
      <w:pPr>
        <w:pStyle w:val="ListParagraph"/>
        <w:numPr>
          <w:ilvl w:val="0"/>
          <w:numId w:val="2"/>
        </w:numPr>
        <w:spacing w:after="80"/>
      </w:pPr>
      <w:r>
        <w:rPr>
          <w:color w:val="222222"/>
          <w:sz w:val="21"/>
          <w:szCs w:val="21"/>
        </w:rPr>
        <w:t xml:space="preserve">FR-6.2 — Supports switching to weekly/full-semester view.</w:t>
      </w:r>
    </w:p>
    <w:p>
      <w:pPr>
        <w:pStyle w:val="Heading2"/>
        <w:spacing w:after="160" w:before="320"/>
      </w:pPr>
      <w:r>
        <w:rPr>
          <w:b/>
          <w:bCs/>
          <w:color w:val="12103A"/>
          <w:sz w:val="24"/>
          <w:szCs w:val="24"/>
        </w:rPr>
        <w:t xml:space="preserve">5.7 Academic Result</w:t>
      </w:r>
    </w:p>
    <w:p>
      <w:pPr>
        <w:pStyle w:val="ListParagraph"/>
        <w:numPr>
          <w:ilvl w:val="0"/>
          <w:numId w:val="2"/>
        </w:numPr>
        <w:spacing w:after="80"/>
      </w:pPr>
      <w:r>
        <w:rPr>
          <w:color w:val="222222"/>
          <w:sz w:val="21"/>
          <w:szCs w:val="21"/>
        </w:rPr>
        <w:t xml:space="preserve">FR-7.1 — Lists Year / Semester / Result (Pass-Fail / pending) / Download (PDF) rows across the student’s enrolment history.</w:t>
      </w:r>
    </w:p>
    <w:p>
      <w:pPr>
        <w:pStyle w:val="ListParagraph"/>
        <w:numPr>
          <w:ilvl w:val="0"/>
          <w:numId w:val="2"/>
        </w:numPr>
        <w:spacing w:after="80"/>
      </w:pPr>
      <w:r>
        <w:rPr>
          <w:color w:val="222222"/>
          <w:sz w:val="21"/>
          <w:szCs w:val="21"/>
        </w:rPr>
        <w:t xml:space="preserve">FR-7.2 — Pending semesters show “------” until results are published; no download icon shown.</w:t>
      </w:r>
    </w:p>
    <w:p>
      <w:pPr>
        <w:pStyle w:val="ListParagraph"/>
        <w:numPr>
          <w:ilvl w:val="0"/>
          <w:numId w:val="2"/>
        </w:numPr>
        <w:spacing w:after="80"/>
      </w:pPr>
      <w:r>
        <w:rPr>
          <w:color w:val="222222"/>
          <w:sz w:val="21"/>
          <w:szCs w:val="21"/>
        </w:rPr>
        <w:t xml:space="preserve">FR-7.3 — Footer note clarifies that marks/grade queries go to the registrar office and that mark-sheets are RTU-affiliated (external verification note, not editable by student).</w:t>
      </w:r>
    </w:p>
    <w:p>
      <w:pPr>
        <w:pStyle w:val="Heading2"/>
        <w:spacing w:after="160" w:before="320"/>
      </w:pPr>
      <w:r>
        <w:rPr>
          <w:b/>
          <w:bCs/>
          <w:color w:val="12103A"/>
          <w:sz w:val="24"/>
          <w:szCs w:val="24"/>
        </w:rPr>
        <w:t xml:space="preserve">5.8 Complaints &amp; Suggestions</w:t>
      </w:r>
    </w:p>
    <w:p>
      <w:pPr>
        <w:pStyle w:val="ListParagraph"/>
        <w:numPr>
          <w:ilvl w:val="0"/>
          <w:numId w:val="2"/>
        </w:numPr>
        <w:spacing w:after="80"/>
      </w:pPr>
      <w:r>
        <w:rPr>
          <w:color w:val="222222"/>
          <w:sz w:val="21"/>
          <w:szCs w:val="21"/>
        </w:rPr>
        <w:t xml:space="preserve">FR-8.1 — Overview tab shows aggregate counters: Total Complaints (all time), Resolved (%), In Progress (%), Pending (%).</w:t>
      </w:r>
    </w:p>
    <w:p>
      <w:pPr>
        <w:pStyle w:val="ListParagraph"/>
        <w:numPr>
          <w:ilvl w:val="0"/>
          <w:numId w:val="2"/>
        </w:numPr>
        <w:spacing w:after="80"/>
      </w:pPr>
      <w:r>
        <w:rPr>
          <w:color w:val="222222"/>
          <w:sz w:val="21"/>
          <w:szCs w:val="21"/>
        </w:rPr>
        <w:t xml:space="preserve">FR-8.2 — “Raise a New Complaint/Suggestion” button opens a form (category, description, optional photo attachment).</w:t>
      </w:r>
    </w:p>
    <w:p>
      <w:pPr>
        <w:pStyle w:val="ListParagraph"/>
        <w:numPr>
          <w:ilvl w:val="0"/>
          <w:numId w:val="2"/>
        </w:numPr>
        <w:spacing w:after="80"/>
      </w:pPr>
      <w:r>
        <w:rPr>
          <w:color w:val="222222"/>
          <w:sz w:val="21"/>
          <w:szCs w:val="21"/>
        </w:rPr>
        <w:t xml:space="preserve">FR-8.3 — “My Submission” tab filters to the logged-in student’s own tickets only.</w:t>
      </w:r>
    </w:p>
    <w:p>
      <w:pPr>
        <w:pStyle w:val="ListParagraph"/>
        <w:numPr>
          <w:ilvl w:val="0"/>
          <w:numId w:val="2"/>
        </w:numPr>
        <w:spacing w:after="80"/>
      </w:pPr>
      <w:r>
        <w:rPr>
          <w:color w:val="222222"/>
          <w:sz w:val="21"/>
          <w:szCs w:val="21"/>
        </w:rPr>
        <w:t xml:space="preserve">FR-8.4 — Recent Complaints list is colour-coded by status (green = resolved, orange = in progress, red/other = pending) with “View All” pagination.</w:t>
      </w:r>
    </w:p>
    <w:p>
      <w:pPr>
        <w:pStyle w:val="ListParagraph"/>
        <w:numPr>
          <w:ilvl w:val="0"/>
          <w:numId w:val="2"/>
        </w:numPr>
        <w:spacing w:after="80"/>
      </w:pPr>
      <w:r>
        <w:rPr>
          <w:color w:val="222222"/>
          <w:sz w:val="21"/>
          <w:szCs w:val="21"/>
        </w:rPr>
        <w:t xml:space="preserve">FR-8.5 — Students receive a push notification when their complaint status changes.</w:t>
      </w:r>
    </w:p>
    <w:p>
      <w:pPr>
        <w:pStyle w:val="Heading2"/>
        <w:spacing w:after="160" w:before="320"/>
      </w:pPr>
      <w:r>
        <w:rPr>
          <w:b/>
          <w:bCs/>
          <w:color w:val="12103A"/>
          <w:sz w:val="24"/>
          <w:szCs w:val="24"/>
        </w:rPr>
        <w:t xml:space="preserve">5.9 Profile</w:t>
      </w:r>
    </w:p>
    <w:p>
      <w:pPr>
        <w:pStyle w:val="ListParagraph"/>
        <w:numPr>
          <w:ilvl w:val="0"/>
          <w:numId w:val="2"/>
        </w:numPr>
        <w:spacing w:after="80"/>
      </w:pPr>
      <w:r>
        <w:rPr>
          <w:color w:val="222222"/>
          <w:sz w:val="21"/>
          <w:szCs w:val="21"/>
        </w:rPr>
        <w:t xml:space="preserve">FR-9.1 — Displays avatar, name, program/year, enrolment number.</w:t>
      </w:r>
    </w:p>
    <w:p>
      <w:pPr>
        <w:pStyle w:val="ListParagraph"/>
        <w:numPr>
          <w:ilvl w:val="0"/>
          <w:numId w:val="2"/>
        </w:numPr>
        <w:spacing w:after="80"/>
      </w:pPr>
      <w:r>
        <w:rPr>
          <w:color w:val="222222"/>
          <w:sz w:val="21"/>
          <w:szCs w:val="21"/>
        </w:rPr>
        <w:t xml:space="preserve">FR-9.2 — Personal Information section: email, phone, date of birth, address (read-only, sourced from institute records; edits go through Admin approval).</w:t>
      </w:r>
    </w:p>
    <w:p>
      <w:pPr>
        <w:pStyle w:val="ListParagraph"/>
        <w:numPr>
          <w:ilvl w:val="0"/>
          <w:numId w:val="2"/>
        </w:numPr>
        <w:spacing w:after="80"/>
      </w:pPr>
      <w:r>
        <w:rPr>
          <w:color w:val="222222"/>
          <w:sz w:val="21"/>
          <w:szCs w:val="21"/>
        </w:rPr>
        <w:t xml:space="preserve">FR-9.3 — Menu items: Other, Change Password (manual-login accounts only), Privacy Policy, Help &amp; Support, Logout.</w:t>
      </w:r>
    </w:p>
    <w:p>
      <w:pPr>
        <w:pStyle w:val="ListParagraph"/>
        <w:numPr>
          <w:ilvl w:val="0"/>
          <w:numId w:val="2"/>
        </w:numPr>
        <w:spacing w:after="80"/>
      </w:pPr>
      <w:r>
        <w:rPr>
          <w:color w:val="222222"/>
          <w:sz w:val="21"/>
          <w:szCs w:val="21"/>
        </w:rPr>
        <w:t xml:space="preserve">FR-9.4 — If signed in via Google, a “Managed by Google Account” badge appears and “Change Password” is replaced with “Manage Google Account” (deep-link to Google account settings).</w:t>
      </w:r>
    </w:p>
    <w:p>
      <w:r>
        <w:br w:type="page"/>
      </w:r>
    </w:p>
    <w:p>
      <w:pPr>
        <w:pStyle w:val="Heading1"/>
        <w:pBdr>
          <w:bottom w:val="single" w:color="1B1450" w:sz="8" w:space="4"/>
        </w:pBdr>
        <w:spacing w:after="240" w:before="480"/>
      </w:pPr>
      <w:r>
        <w:rPr>
          <w:b/>
          <w:bCs/>
          <w:color w:val="1B1450"/>
          <w:sz w:val="30"/>
          <w:szCs w:val="30"/>
        </w:rPr>
        <w:t xml:space="preserve">6.  Authentication Requirements — Google Sign-In</w:t>
      </w:r>
    </w:p>
    <w:p>
      <w:pPr>
        <w:pStyle w:val="Heading2"/>
        <w:spacing w:after="160" w:before="320"/>
      </w:pPr>
      <w:r>
        <w:rPr>
          <w:b/>
          <w:bCs/>
          <w:color w:val="12103A"/>
          <w:sz w:val="24"/>
          <w:szCs w:val="24"/>
        </w:rPr>
        <w:t xml:space="preserve">6.1 Overview</w:t>
      </w:r>
    </w:p>
    <w:p>
      <w:pPr>
        <w:spacing w:after="160"/>
      </w:pPr>
      <w:r>
        <w:rPr>
          <w:color w:val="222222"/>
          <w:sz w:val="21"/>
          <w:szCs w:val="21"/>
        </w:rPr>
        <w:t xml:space="preserve">Attendex will implement “Sign in with Google” using OAuth 2.0 and OpenID Connect as the primary authentication method, using official Google Identity Services SDKs on mobile and the Google Identity Services JavaScript library on web, rather than a custom-built OAuth client.</w:t>
      </w:r>
    </w:p>
    <w:p>
      <w:pPr>
        <w:pStyle w:val="Heading2"/>
        <w:spacing w:after="160" w:before="320"/>
      </w:pPr>
      <w:r>
        <w:rPr>
          <w:b/>
          <w:bCs/>
          <w:color w:val="12103A"/>
          <w:sz w:val="24"/>
          <w:szCs w:val="24"/>
        </w:rPr>
        <w:t xml:space="preserve">6.2 Requested Scopes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B1450" w:val="clear"/>
            <w:tcMar>
              <w:top w:type="dxa" w:w="80"/>
              <w:left w:type="dxa" w:w="100"/>
              <w:bottom w:type="dxa" w:w="80"/>
              <w:right w:type="dxa" w:w="100"/>
            </w:tcMar>
          </w:tcPr>
          <w:p>
            <w:pPr>
              <w:jc w:val="left"/>
            </w:pPr>
            <w:r>
              <w:rPr>
                <w:b/>
                <w:bCs/>
                <w:color w:val="FFFFFF"/>
                <w:sz w:val="19"/>
                <w:szCs w:val="19"/>
              </w:rPr>
              <w:t xml:space="preserve">Scope</w:t>
            </w:r>
          </w:p>
        </w:tc>
        <w:tc>
          <w:tcPr>
            <w:tcW w:type="dxa" w:w="6900"/>
            <w:shd w:fill="1B1450" w:val="clear"/>
            <w:tcMar>
              <w:top w:type="dxa" w:w="80"/>
              <w:left w:type="dxa" w:w="100"/>
              <w:bottom w:type="dxa" w:w="80"/>
              <w:right w:type="dxa" w:w="100"/>
            </w:tcMar>
          </w:tcPr>
          <w:p>
            <w:pPr>
              <w:jc w:val="left"/>
            </w:pPr>
            <w:r>
              <w:rPr>
                <w:b/>
                <w:bCs/>
                <w:color w:val="FFFFFF"/>
                <w:sz w:val="19"/>
                <w:szCs w:val="19"/>
              </w:rPr>
              <w:t xml:space="preserve">Purpose</w:t>
            </w:r>
          </w:p>
        </w:tc>
      </w:tr>
      <w:tr>
        <w:tc>
          <w:tcPr>
            <w:tcW w:type="dxa" w:w="2600"/>
            <w:shd w:fill="FFFFFF" w:val="clear"/>
            <w:tcMar>
              <w:top w:type="dxa" w:w="80"/>
              <w:left w:type="dxa" w:w="100"/>
              <w:bottom w:type="dxa" w:w="80"/>
              <w:right w:type="dxa" w:w="100"/>
            </w:tcMar>
          </w:tcPr>
          <w:p>
            <w:pPr>
              <w:jc w:val="left"/>
            </w:pPr>
            <w:r>
              <w:rPr>
                <w:b w:val="false"/>
                <w:bCs w:val="false"/>
                <w:color w:val="222222"/>
                <w:sz w:val="19"/>
                <w:szCs w:val="19"/>
              </w:rPr>
              <w:t xml:space="preserve">openid</w:t>
            </w:r>
          </w:p>
        </w:tc>
        <w:tc>
          <w:tcPr>
            <w:tcW w:type="dxa" w:w="6900"/>
            <w:shd w:fill="FFFFFF" w:val="clear"/>
            <w:tcMar>
              <w:top w:type="dxa" w:w="80"/>
              <w:left w:type="dxa" w:w="100"/>
              <w:bottom w:type="dxa" w:w="80"/>
              <w:right w:type="dxa" w:w="100"/>
            </w:tcMar>
          </w:tcPr>
          <w:p>
            <w:pPr>
              <w:jc w:val="left"/>
            </w:pPr>
            <w:r>
              <w:rPr>
                <w:b w:val="false"/>
                <w:bCs w:val="false"/>
                <w:color w:val="222222"/>
                <w:sz w:val="19"/>
                <w:szCs w:val="19"/>
              </w:rPr>
              <w:t xml:space="preserve">Establish verified identity / obtain ID token</w:t>
            </w:r>
          </w:p>
        </w:tc>
      </w:tr>
      <w:tr>
        <w:tc>
          <w:tcPr>
            <w:tcW w:type="dxa" w:w="2600"/>
            <w:shd w:fill="F2F2F5" w:val="clear"/>
            <w:tcMar>
              <w:top w:type="dxa" w:w="80"/>
              <w:left w:type="dxa" w:w="100"/>
              <w:bottom w:type="dxa" w:w="80"/>
              <w:right w:type="dxa" w:w="100"/>
            </w:tcMar>
          </w:tcPr>
          <w:p>
            <w:pPr>
              <w:jc w:val="left"/>
            </w:pPr>
            <w:r>
              <w:rPr>
                <w:b w:val="false"/>
                <w:bCs w:val="false"/>
                <w:color w:val="222222"/>
                <w:sz w:val="19"/>
                <w:szCs w:val="19"/>
              </w:rPr>
              <w:t xml:space="preserve">email</w:t>
            </w:r>
          </w:p>
        </w:tc>
        <w:tc>
          <w:tcPr>
            <w:tcW w:type="dxa" w:w="6900"/>
            <w:shd w:fill="F2F2F5" w:val="clear"/>
            <w:tcMar>
              <w:top w:type="dxa" w:w="80"/>
              <w:left w:type="dxa" w:w="100"/>
              <w:bottom w:type="dxa" w:w="80"/>
              <w:right w:type="dxa" w:w="100"/>
            </w:tcMar>
          </w:tcPr>
          <w:p>
            <w:pPr>
              <w:jc w:val="left"/>
            </w:pPr>
            <w:r>
              <w:rPr>
                <w:b w:val="false"/>
                <w:bCs w:val="false"/>
                <w:color w:val="222222"/>
                <w:sz w:val="19"/>
                <w:szCs w:val="19"/>
              </w:rPr>
              <w:t xml:space="preserve">Retrieve verified institute or personal email for account matching</w:t>
            </w:r>
          </w:p>
        </w:tc>
      </w:tr>
      <w:tr>
        <w:tc>
          <w:tcPr>
            <w:tcW w:type="dxa" w:w="2600"/>
            <w:shd w:fill="FFFFFF" w:val="clear"/>
            <w:tcMar>
              <w:top w:type="dxa" w:w="80"/>
              <w:left w:type="dxa" w:w="100"/>
              <w:bottom w:type="dxa" w:w="80"/>
              <w:right w:type="dxa" w:w="100"/>
            </w:tcMar>
          </w:tcPr>
          <w:p>
            <w:pPr>
              <w:jc w:val="left"/>
            </w:pPr>
            <w:r>
              <w:rPr>
                <w:b w:val="false"/>
                <w:bCs w:val="false"/>
                <w:color w:val="222222"/>
                <w:sz w:val="19"/>
                <w:szCs w:val="19"/>
              </w:rPr>
              <w:t xml:space="preserve">profile</w:t>
            </w:r>
          </w:p>
        </w:tc>
        <w:tc>
          <w:tcPr>
            <w:tcW w:type="dxa" w:w="6900"/>
            <w:shd w:fill="FFFFFF" w:val="clear"/>
            <w:tcMar>
              <w:top w:type="dxa" w:w="80"/>
              <w:left w:type="dxa" w:w="100"/>
              <w:bottom w:type="dxa" w:w="80"/>
              <w:right w:type="dxa" w:w="100"/>
            </w:tcMar>
          </w:tcPr>
          <w:p>
            <w:pPr>
              <w:jc w:val="left"/>
            </w:pPr>
            <w:r>
              <w:rPr>
                <w:b w:val="false"/>
                <w:bCs w:val="false"/>
                <w:color w:val="222222"/>
                <w:sz w:val="19"/>
                <w:szCs w:val="19"/>
              </w:rPr>
              <w:t xml:space="preserve">Retrieve display name and profile photo for the dashboard avatar</w:t>
            </w:r>
          </w:p>
        </w:tc>
      </w:tr>
    </w:tbl>
    <w:p>
      <w:pPr>
        <w:pStyle w:val="Heading2"/>
        <w:spacing w:after="160" w:before="320"/>
      </w:pPr>
      <w:r>
        <w:rPr>
          <w:b/>
          <w:bCs/>
          <w:color w:val="12103A"/>
          <w:sz w:val="24"/>
          <w:szCs w:val="24"/>
        </w:rPr>
        <w:t xml:space="preserve">6.3 Authentication Flow</w:t>
      </w:r>
    </w:p>
    <w:p>
      <w:pPr>
        <w:pStyle w:val="ListParagraph"/>
        <w:numPr>
          <w:ilvl w:val="0"/>
          <w:numId w:val="3"/>
        </w:numPr>
        <w:spacing w:after="80"/>
      </w:pPr>
      <w:r>
        <w:rPr>
          <w:color w:val="222222"/>
          <w:sz w:val="21"/>
          <w:szCs w:val="21"/>
        </w:rPr>
        <w:t xml:space="preserve">Student taps “Sign in with Google” on the Login screen.</w:t>
      </w:r>
    </w:p>
    <w:p>
      <w:pPr>
        <w:pStyle w:val="ListParagraph"/>
        <w:numPr>
          <w:ilvl w:val="0"/>
          <w:numId w:val="3"/>
        </w:numPr>
        <w:spacing w:after="80"/>
      </w:pPr>
      <w:r>
        <w:rPr>
          <w:color w:val="222222"/>
          <w:sz w:val="21"/>
          <w:szCs w:val="21"/>
        </w:rPr>
        <w:t xml:space="preserve">Native Google Sign-In SDK (Android: Credential Manager API; iOS: Google Sign-In SDK; Web: Google Identity Services) launches the account chooser.</w:t>
      </w:r>
    </w:p>
    <w:p>
      <w:pPr>
        <w:pStyle w:val="ListParagraph"/>
        <w:numPr>
          <w:ilvl w:val="0"/>
          <w:numId w:val="3"/>
        </w:numPr>
        <w:spacing w:after="80"/>
      </w:pPr>
      <w:r>
        <w:rPr>
          <w:color w:val="222222"/>
          <w:sz w:val="21"/>
          <w:szCs w:val="21"/>
        </w:rPr>
        <w:t xml:space="preserve">Google returns a signed ID token (JWT) to the client.</w:t>
      </w:r>
    </w:p>
    <w:p>
      <w:pPr>
        <w:pStyle w:val="ListParagraph"/>
        <w:numPr>
          <w:ilvl w:val="0"/>
          <w:numId w:val="3"/>
        </w:numPr>
        <w:spacing w:after="80"/>
      </w:pPr>
      <w:r>
        <w:rPr>
          <w:color w:val="222222"/>
          <w:sz w:val="21"/>
          <w:szCs w:val="21"/>
        </w:rPr>
        <w:t xml:space="preserve">Client sends the ID token to the Attendex backend endpoint POST /auth/google.</w:t>
      </w:r>
    </w:p>
    <w:p>
      <w:pPr>
        <w:pStyle w:val="ListParagraph"/>
        <w:numPr>
          <w:ilvl w:val="0"/>
          <w:numId w:val="3"/>
        </w:numPr>
        <w:spacing w:after="80"/>
      </w:pPr>
      <w:r>
        <w:rPr>
          <w:color w:val="222222"/>
          <w:sz w:val="21"/>
          <w:szCs w:val="21"/>
        </w:rPr>
        <w:t xml:space="preserve">Backend verifies the token signature and audience against Google’s public certificates (using Google’s official token-verification library), extracting the verified email, name, and picture.</w:t>
      </w:r>
    </w:p>
    <w:p>
      <w:pPr>
        <w:pStyle w:val="ListParagraph"/>
        <w:numPr>
          <w:ilvl w:val="0"/>
          <w:numId w:val="3"/>
        </w:numPr>
        <w:spacing w:after="80"/>
      </w:pPr>
      <w:r>
        <w:rPr>
          <w:color w:val="222222"/>
          <w:sz w:val="21"/>
          <w:szCs w:val="21"/>
        </w:rPr>
        <w:t xml:space="preserve">Backend checks whether the verified email matches an existing student record (by institute email or a previously linked Google ID).</w:t>
      </w:r>
    </w:p>
    <w:p>
      <w:pPr>
        <w:pStyle w:val="ListParagraph"/>
        <w:numPr>
          <w:ilvl w:val="0"/>
          <w:numId w:val="3"/>
        </w:numPr>
        <w:spacing w:after="80"/>
      </w:pPr>
      <w:r>
        <w:rPr>
          <w:color w:val="222222"/>
          <w:sz w:val="21"/>
          <w:szCs w:val="21"/>
        </w:rPr>
        <w:t xml:space="preserve">If matched: backend issues an Attendex access token (short-lived JWT, ~15 min) and refresh token (long-lived, rotated), and returns student profile data.</w:t>
      </w:r>
    </w:p>
    <w:p>
      <w:pPr>
        <w:pStyle w:val="ListParagraph"/>
        <w:numPr>
          <w:ilvl w:val="0"/>
          <w:numId w:val="3"/>
        </w:numPr>
        <w:spacing w:after="80"/>
      </w:pPr>
      <w:r>
        <w:rPr>
          <w:color w:val="222222"/>
          <w:sz w:val="21"/>
          <w:szCs w:val="21"/>
        </w:rPr>
        <w:t xml:space="preserve">If not matched: backend returns an “account linking required” response; the app prompts the student for their Enrolment Number and DOB to verify identity, then links the Google ID to that student record.</w:t>
      </w:r>
    </w:p>
    <w:p>
      <w:pPr>
        <w:pStyle w:val="ListParagraph"/>
        <w:numPr>
          <w:ilvl w:val="0"/>
          <w:numId w:val="3"/>
        </w:numPr>
        <w:spacing w:after="80"/>
      </w:pPr>
      <w:r>
        <w:rPr>
          <w:color w:val="222222"/>
          <w:sz w:val="21"/>
          <w:szCs w:val="21"/>
        </w:rPr>
        <w:t xml:space="preserve">All subsequent API calls include the access token in the Authorization header; the client silently refreshes it using the refresh token before expiry.</w:t>
      </w:r>
    </w:p>
    <w:p>
      <w:pPr>
        <w:pStyle w:val="Heading2"/>
        <w:spacing w:after="160" w:before="320"/>
      </w:pPr>
      <w:r>
        <w:rPr>
          <w:b/>
          <w:bCs/>
          <w:color w:val="12103A"/>
          <w:sz w:val="24"/>
          <w:szCs w:val="24"/>
        </w:rPr>
        <w:t xml:space="preserve">6.4 Security Requirements</w:t>
      </w:r>
    </w:p>
    <w:p>
      <w:pPr>
        <w:pStyle w:val="ListParagraph"/>
        <w:numPr>
          <w:ilvl w:val="0"/>
          <w:numId w:val="2"/>
        </w:numPr>
        <w:spacing w:after="80"/>
      </w:pPr>
      <w:r>
        <w:rPr>
          <w:color w:val="222222"/>
          <w:sz w:val="21"/>
          <w:szCs w:val="21"/>
        </w:rPr>
        <w:t xml:space="preserve">AR-1 — ID tokens must be verified server-side on every login; the client must never treat an unverified client-side token as authenticated.</w:t>
      </w:r>
    </w:p>
    <w:p>
      <w:pPr>
        <w:pStyle w:val="ListParagraph"/>
        <w:numPr>
          <w:ilvl w:val="0"/>
          <w:numId w:val="2"/>
        </w:numPr>
        <w:spacing w:after="80"/>
      </w:pPr>
      <w:r>
        <w:rPr>
          <w:color w:val="222222"/>
          <w:sz w:val="21"/>
          <w:szCs w:val="21"/>
        </w:rPr>
        <w:t xml:space="preserve">AR-2 — Refresh tokens are stored hashed in the database and are single-use with rotation (reuse triggers full session revocation).</w:t>
      </w:r>
    </w:p>
    <w:p>
      <w:pPr>
        <w:pStyle w:val="ListParagraph"/>
        <w:numPr>
          <w:ilvl w:val="0"/>
          <w:numId w:val="2"/>
        </w:numPr>
        <w:spacing w:after="80"/>
      </w:pPr>
      <w:r>
        <w:rPr>
          <w:color w:val="222222"/>
          <w:sz w:val="21"/>
          <w:szCs w:val="21"/>
        </w:rPr>
        <w:t xml:space="preserve">AR-3 — One Google account may be linked to exactly one student record; one student record may have at most one linked Google account at a time.</w:t>
      </w:r>
    </w:p>
    <w:p>
      <w:pPr>
        <w:pStyle w:val="ListParagraph"/>
        <w:numPr>
          <w:ilvl w:val="0"/>
          <w:numId w:val="2"/>
        </w:numPr>
        <w:spacing w:after="80"/>
      </w:pPr>
      <w:r>
        <w:rPr>
          <w:color w:val="222222"/>
          <w:sz w:val="21"/>
          <w:szCs w:val="21"/>
        </w:rPr>
        <w:t xml:space="preserve">AR-4 — All authentication traffic is over TLS 1.2+.</w:t>
      </w:r>
    </w:p>
    <w:p>
      <w:pPr>
        <w:pStyle w:val="ListParagraph"/>
        <w:numPr>
          <w:ilvl w:val="0"/>
          <w:numId w:val="2"/>
        </w:numPr>
        <w:spacing w:after="80"/>
      </w:pPr>
      <w:r>
        <w:rPr>
          <w:color w:val="222222"/>
          <w:sz w:val="21"/>
          <w:szCs w:val="21"/>
        </w:rPr>
        <w:t xml:space="preserve">AR-5 — Failed identity-linking attempts are rate-limited (max 5 per hour per account) to prevent enumeration of enrolment numbers.</w:t>
      </w:r>
    </w:p>
    <w:p>
      <w:pPr>
        <w:pStyle w:val="ListParagraph"/>
        <w:numPr>
          <w:ilvl w:val="0"/>
          <w:numId w:val="2"/>
        </w:numPr>
        <w:spacing w:after="80"/>
      </w:pPr>
      <w:r>
        <w:rPr>
          <w:color w:val="222222"/>
          <w:sz w:val="21"/>
          <w:szCs w:val="21"/>
        </w:rPr>
        <w:t xml:space="preserve">AR-6 — Institute admins can force-unlink a Google account (e.g., lost device, account compromise) from the back-office.</w:t>
      </w:r>
    </w:p>
    <w:p>
      <w:pPr>
        <w:pStyle w:val="Heading2"/>
        <w:spacing w:after="160" w:before="320"/>
      </w:pPr>
      <w:r>
        <w:rPr>
          <w:b/>
          <w:bCs/>
          <w:color w:val="12103A"/>
          <w:sz w:val="24"/>
          <w:szCs w:val="24"/>
        </w:rPr>
        <w:t xml:space="preserve">6.5 Non-Google Fallback</w:t>
      </w:r>
    </w:p>
    <w:p>
      <w:pPr>
        <w:spacing w:after="160"/>
      </w:pPr>
      <w:r>
        <w:rPr>
          <w:color w:val="222222"/>
          <w:sz w:val="21"/>
          <w:szCs w:val="21"/>
        </w:rPr>
        <w:t xml:space="preserve">Manual login (Username / Mobile Number / Email / Password) remains supported for students without a Google account, using bcrypt/argon2-hashed password storage and the existing OTP-based “Forgot Password” flow shown in the mockups.</w:t>
      </w:r>
    </w:p>
    <w:p>
      <w:r>
        <w:br w:type="page"/>
      </w:r>
    </w:p>
    <w:p>
      <w:pPr>
        <w:pStyle w:val="Heading1"/>
        <w:pBdr>
          <w:bottom w:val="single" w:color="1B1450" w:sz="8" w:space="4"/>
        </w:pBdr>
        <w:spacing w:after="240" w:before="480"/>
      </w:pPr>
      <w:r>
        <w:rPr>
          <w:b/>
          <w:bCs/>
          <w:color w:val="1B1450"/>
          <w:sz w:val="30"/>
          <w:szCs w:val="30"/>
        </w:rPr>
        <w:t xml:space="preserve">7.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B1450" w:val="clear"/>
            <w:tcMar>
              <w:top w:type="dxa" w:w="80"/>
              <w:left w:type="dxa" w:w="100"/>
              <w:bottom w:type="dxa" w:w="80"/>
              <w:right w:type="dxa" w:w="100"/>
            </w:tcMar>
          </w:tcPr>
          <w:p>
            <w:pPr>
              <w:jc w:val="left"/>
            </w:pPr>
            <w:r>
              <w:rPr>
                <w:b/>
                <w:bCs/>
                <w:color w:val="FFFFFF"/>
                <w:sz w:val="19"/>
                <w:szCs w:val="19"/>
              </w:rPr>
              <w:t xml:space="preserve">Category</w:t>
            </w:r>
          </w:p>
        </w:tc>
        <w:tc>
          <w:tcPr>
            <w:tcW w:type="dxa" w:w="7300"/>
            <w:shd w:fill="1B1450" w:val="clear"/>
            <w:tcMar>
              <w:top w:type="dxa" w:w="80"/>
              <w:left w:type="dxa" w:w="100"/>
              <w:bottom w:type="dxa" w:w="80"/>
              <w:right w:type="dxa" w:w="100"/>
            </w:tcMar>
          </w:tcPr>
          <w:p>
            <w:pPr>
              <w:jc w:val="left"/>
            </w:pPr>
            <w:r>
              <w:rPr>
                <w:b/>
                <w:bCs/>
                <w:color w:val="FFFFFF"/>
                <w:sz w:val="19"/>
                <w:szCs w:val="19"/>
              </w:rPr>
              <w:t xml:space="preserve">Requirement</w:t>
            </w:r>
          </w:p>
        </w:tc>
      </w:tr>
      <w:tr>
        <w:tc>
          <w:tcPr>
            <w:tcW w:type="dxa" w:w="2200"/>
            <w:shd w:fill="FFFFFF" w:val="clear"/>
            <w:tcMar>
              <w:top w:type="dxa" w:w="80"/>
              <w:left w:type="dxa" w:w="100"/>
              <w:bottom w:type="dxa" w:w="80"/>
              <w:right w:type="dxa" w:w="100"/>
            </w:tcMar>
          </w:tcPr>
          <w:p>
            <w:pPr>
              <w:jc w:val="left"/>
            </w:pPr>
            <w:r>
              <w:rPr>
                <w:b w:val="false"/>
                <w:bCs w:val="false"/>
                <w:color w:val="222222"/>
                <w:sz w:val="19"/>
                <w:szCs w:val="19"/>
              </w:rPr>
              <w:t xml:space="preserve">Performance</w:t>
            </w:r>
          </w:p>
        </w:tc>
        <w:tc>
          <w:tcPr>
            <w:tcW w:type="dxa" w:w="7300"/>
            <w:shd w:fill="FFFFFF" w:val="clear"/>
            <w:tcMar>
              <w:top w:type="dxa" w:w="80"/>
              <w:left w:type="dxa" w:w="100"/>
              <w:bottom w:type="dxa" w:w="80"/>
              <w:right w:type="dxa" w:w="100"/>
            </w:tcMar>
          </w:tcPr>
          <w:p>
            <w:pPr>
              <w:jc w:val="left"/>
            </w:pPr>
            <w:r>
              <w:rPr>
                <w:b w:val="false"/>
                <w:bCs w:val="false"/>
                <w:color w:val="222222"/>
                <w:sz w:val="19"/>
                <w:szCs w:val="19"/>
              </w:rPr>
              <w:t xml:space="preserve">95th-percentile screen load time &lt; 2s on 4G; API p95 latency &lt; 400ms.</w:t>
            </w:r>
          </w:p>
        </w:tc>
      </w:tr>
      <w:tr>
        <w:tc>
          <w:tcPr>
            <w:tcW w:type="dxa" w:w="2200"/>
            <w:shd w:fill="F2F2F5" w:val="clear"/>
            <w:tcMar>
              <w:top w:type="dxa" w:w="80"/>
              <w:left w:type="dxa" w:w="100"/>
              <w:bottom w:type="dxa" w:w="80"/>
              <w:right w:type="dxa" w:w="100"/>
            </w:tcMar>
          </w:tcPr>
          <w:p>
            <w:pPr>
              <w:jc w:val="left"/>
            </w:pPr>
            <w:r>
              <w:rPr>
                <w:b w:val="false"/>
                <w:bCs w:val="false"/>
                <w:color w:val="222222"/>
                <w:sz w:val="19"/>
                <w:szCs w:val="19"/>
              </w:rPr>
              <w:t xml:space="preserve">Availability</w:t>
            </w:r>
          </w:p>
        </w:tc>
        <w:tc>
          <w:tcPr>
            <w:tcW w:type="dxa" w:w="7300"/>
            <w:shd w:fill="F2F2F5" w:val="clear"/>
            <w:tcMar>
              <w:top w:type="dxa" w:w="80"/>
              <w:left w:type="dxa" w:w="100"/>
              <w:bottom w:type="dxa" w:w="80"/>
              <w:right w:type="dxa" w:w="100"/>
            </w:tcMar>
          </w:tcPr>
          <w:p>
            <w:pPr>
              <w:jc w:val="left"/>
            </w:pPr>
            <w:r>
              <w:rPr>
                <w:b w:val="false"/>
                <w:bCs w:val="false"/>
                <w:color w:val="222222"/>
                <w:sz w:val="19"/>
                <w:szCs w:val="19"/>
              </w:rPr>
              <w:t xml:space="preserve">99.5% monthly uptime for core services (auth, attendance, fees).</w:t>
            </w:r>
          </w:p>
        </w:tc>
      </w:tr>
      <w:tr>
        <w:tc>
          <w:tcPr>
            <w:tcW w:type="dxa" w:w="2200"/>
            <w:shd w:fill="FFFFFF" w:val="clear"/>
            <w:tcMar>
              <w:top w:type="dxa" w:w="80"/>
              <w:left w:type="dxa" w:w="100"/>
              <w:bottom w:type="dxa" w:w="80"/>
              <w:right w:type="dxa" w:w="100"/>
            </w:tcMar>
          </w:tcPr>
          <w:p>
            <w:pPr>
              <w:jc w:val="left"/>
            </w:pPr>
            <w:r>
              <w:rPr>
                <w:b w:val="false"/>
                <w:bCs w:val="false"/>
                <w:color w:val="222222"/>
                <w:sz w:val="19"/>
                <w:szCs w:val="19"/>
              </w:rPr>
              <w:t xml:space="preserve">Scalability</w:t>
            </w:r>
          </w:p>
        </w:tc>
        <w:tc>
          <w:tcPr>
            <w:tcW w:type="dxa" w:w="7300"/>
            <w:shd w:fill="FFFFFF" w:val="clear"/>
            <w:tcMar>
              <w:top w:type="dxa" w:w="80"/>
              <w:left w:type="dxa" w:w="100"/>
              <w:bottom w:type="dxa" w:w="80"/>
              <w:right w:type="dxa" w:w="100"/>
            </w:tcMar>
          </w:tcPr>
          <w:p>
            <w:pPr>
              <w:jc w:val="left"/>
            </w:pPr>
            <w:r>
              <w:rPr>
                <w:b w:val="false"/>
                <w:bCs w:val="false"/>
                <w:color w:val="222222"/>
                <w:sz w:val="19"/>
                <w:szCs w:val="19"/>
              </w:rPr>
              <w:t xml:space="preserve">Support 20,000 concurrent students across peak periods (result day, fee due-date).</w:t>
            </w:r>
          </w:p>
        </w:tc>
      </w:tr>
      <w:tr>
        <w:tc>
          <w:tcPr>
            <w:tcW w:type="dxa" w:w="2200"/>
            <w:shd w:fill="F2F2F5" w:val="clear"/>
            <w:tcMar>
              <w:top w:type="dxa" w:w="80"/>
              <w:left w:type="dxa" w:w="100"/>
              <w:bottom w:type="dxa" w:w="80"/>
              <w:right w:type="dxa" w:w="100"/>
            </w:tcMar>
          </w:tcPr>
          <w:p>
            <w:pPr>
              <w:jc w:val="left"/>
            </w:pPr>
            <w:r>
              <w:rPr>
                <w:b w:val="false"/>
                <w:bCs w:val="false"/>
                <w:color w:val="222222"/>
                <w:sz w:val="19"/>
                <w:szCs w:val="19"/>
              </w:rPr>
              <w:t xml:space="preserve">Security</w:t>
            </w:r>
          </w:p>
        </w:tc>
        <w:tc>
          <w:tcPr>
            <w:tcW w:type="dxa" w:w="7300"/>
            <w:shd w:fill="F2F2F5" w:val="clear"/>
            <w:tcMar>
              <w:top w:type="dxa" w:w="80"/>
              <w:left w:type="dxa" w:w="100"/>
              <w:bottom w:type="dxa" w:w="80"/>
              <w:right w:type="dxa" w:w="100"/>
            </w:tcMar>
          </w:tcPr>
          <w:p>
            <w:pPr>
              <w:jc w:val="left"/>
            </w:pPr>
            <w:r>
              <w:rPr>
                <w:b w:val="false"/>
                <w:bCs w:val="false"/>
                <w:color w:val="222222"/>
                <w:sz w:val="19"/>
                <w:szCs w:val="19"/>
              </w:rPr>
              <w:t xml:space="preserve">OWASP ASVS Level 2 baseline; encrypted data at rest (AES-256) and in transit (TLS 1.2+).</w:t>
            </w:r>
          </w:p>
        </w:tc>
      </w:tr>
      <w:tr>
        <w:tc>
          <w:tcPr>
            <w:tcW w:type="dxa" w:w="2200"/>
            <w:shd w:fill="FFFFFF" w:val="clear"/>
            <w:tcMar>
              <w:top w:type="dxa" w:w="80"/>
              <w:left w:type="dxa" w:w="100"/>
              <w:bottom w:type="dxa" w:w="80"/>
              <w:right w:type="dxa" w:w="100"/>
            </w:tcMar>
          </w:tcPr>
          <w:p>
            <w:pPr>
              <w:jc w:val="left"/>
            </w:pPr>
            <w:r>
              <w:rPr>
                <w:b w:val="false"/>
                <w:bCs w:val="false"/>
                <w:color w:val="222222"/>
                <w:sz w:val="19"/>
                <w:szCs w:val="19"/>
              </w:rPr>
              <w:t xml:space="preserve">Privacy</w:t>
            </w:r>
          </w:p>
        </w:tc>
        <w:tc>
          <w:tcPr>
            <w:tcW w:type="dxa" w:w="7300"/>
            <w:shd w:fill="FFFFFF" w:val="clear"/>
            <w:tcMar>
              <w:top w:type="dxa" w:w="80"/>
              <w:left w:type="dxa" w:w="100"/>
              <w:bottom w:type="dxa" w:w="80"/>
              <w:right w:type="dxa" w:w="100"/>
            </w:tcMar>
          </w:tcPr>
          <w:p>
            <w:pPr>
              <w:jc w:val="left"/>
            </w:pPr>
            <w:r>
              <w:rPr>
                <w:b w:val="false"/>
                <w:bCs w:val="false"/>
                <w:color w:val="222222"/>
                <w:sz w:val="19"/>
                <w:szCs w:val="19"/>
              </w:rPr>
              <w:t xml:space="preserve">PII (DOB, address, phone) visible only to the authenticated owner and authorised admin roles; compliant with India’s DPDP Act, 2023.</w:t>
            </w:r>
          </w:p>
        </w:tc>
      </w:tr>
      <w:tr>
        <w:tc>
          <w:tcPr>
            <w:tcW w:type="dxa" w:w="2200"/>
            <w:shd w:fill="F2F2F5" w:val="clear"/>
            <w:tcMar>
              <w:top w:type="dxa" w:w="80"/>
              <w:left w:type="dxa" w:w="100"/>
              <w:bottom w:type="dxa" w:w="80"/>
              <w:right w:type="dxa" w:w="100"/>
            </w:tcMar>
          </w:tcPr>
          <w:p>
            <w:pPr>
              <w:jc w:val="left"/>
            </w:pPr>
            <w:r>
              <w:rPr>
                <w:b w:val="false"/>
                <w:bCs w:val="false"/>
                <w:color w:val="222222"/>
                <w:sz w:val="19"/>
                <w:szCs w:val="19"/>
              </w:rPr>
              <w:t xml:space="preserve">Accessibility</w:t>
            </w:r>
          </w:p>
        </w:tc>
        <w:tc>
          <w:tcPr>
            <w:tcW w:type="dxa" w:w="7300"/>
            <w:shd w:fill="F2F2F5" w:val="clear"/>
            <w:tcMar>
              <w:top w:type="dxa" w:w="80"/>
              <w:left w:type="dxa" w:w="100"/>
              <w:bottom w:type="dxa" w:w="80"/>
              <w:right w:type="dxa" w:w="100"/>
            </w:tcMar>
          </w:tcPr>
          <w:p>
            <w:pPr>
              <w:jc w:val="left"/>
            </w:pPr>
            <w:r>
              <w:rPr>
                <w:b w:val="false"/>
                <w:bCs w:val="false"/>
                <w:color w:val="222222"/>
                <w:sz w:val="19"/>
                <w:szCs w:val="19"/>
              </w:rPr>
              <w:t xml:space="preserve">WCAG 2.1 AA colour-contrast and screen-reader labelling on all screens.</w:t>
            </w:r>
          </w:p>
        </w:tc>
      </w:tr>
      <w:tr>
        <w:tc>
          <w:tcPr>
            <w:tcW w:type="dxa" w:w="2200"/>
            <w:shd w:fill="FFFFFF" w:val="clear"/>
            <w:tcMar>
              <w:top w:type="dxa" w:w="80"/>
              <w:left w:type="dxa" w:w="100"/>
              <w:bottom w:type="dxa" w:w="80"/>
              <w:right w:type="dxa" w:w="100"/>
            </w:tcMar>
          </w:tcPr>
          <w:p>
            <w:pPr>
              <w:jc w:val="left"/>
            </w:pPr>
            <w:r>
              <w:rPr>
                <w:b w:val="false"/>
                <w:bCs w:val="false"/>
                <w:color w:val="222222"/>
                <w:sz w:val="19"/>
                <w:szCs w:val="19"/>
              </w:rPr>
              <w:t xml:space="preserve">Compatibility</w:t>
            </w:r>
          </w:p>
        </w:tc>
        <w:tc>
          <w:tcPr>
            <w:tcW w:type="dxa" w:w="7300"/>
            <w:shd w:fill="FFFFFF" w:val="clear"/>
            <w:tcMar>
              <w:top w:type="dxa" w:w="80"/>
              <w:left w:type="dxa" w:w="100"/>
              <w:bottom w:type="dxa" w:w="80"/>
              <w:right w:type="dxa" w:w="100"/>
            </w:tcMar>
          </w:tcPr>
          <w:p>
            <w:pPr>
              <w:jc w:val="left"/>
            </w:pPr>
            <w:r>
              <w:rPr>
                <w:b w:val="false"/>
                <w:bCs w:val="false"/>
                <w:color w:val="222222"/>
                <w:sz w:val="19"/>
                <w:szCs w:val="19"/>
              </w:rPr>
              <w:t xml:space="preserve">Android 9+, iOS 15+, and evergreen web browsers (Chrome, Safari, Edge) for the companion website.</w:t>
            </w:r>
          </w:p>
        </w:tc>
      </w:tr>
      <w:tr>
        <w:tc>
          <w:tcPr>
            <w:tcW w:type="dxa" w:w="2200"/>
            <w:shd w:fill="F2F2F5" w:val="clear"/>
            <w:tcMar>
              <w:top w:type="dxa" w:w="80"/>
              <w:left w:type="dxa" w:w="100"/>
              <w:bottom w:type="dxa" w:w="80"/>
              <w:right w:type="dxa" w:w="100"/>
            </w:tcMar>
          </w:tcPr>
          <w:p>
            <w:pPr>
              <w:jc w:val="left"/>
            </w:pPr>
            <w:r>
              <w:rPr>
                <w:b w:val="false"/>
                <w:bCs w:val="false"/>
                <w:color w:val="222222"/>
                <w:sz w:val="19"/>
                <w:szCs w:val="19"/>
              </w:rPr>
              <w:t xml:space="preserve">Observability</w:t>
            </w:r>
          </w:p>
        </w:tc>
        <w:tc>
          <w:tcPr>
            <w:tcW w:type="dxa" w:w="7300"/>
            <w:shd w:fill="F2F2F5" w:val="clear"/>
            <w:tcMar>
              <w:top w:type="dxa" w:w="80"/>
              <w:left w:type="dxa" w:w="100"/>
              <w:bottom w:type="dxa" w:w="80"/>
              <w:right w:type="dxa" w:w="100"/>
            </w:tcMar>
          </w:tcPr>
          <w:p>
            <w:pPr>
              <w:jc w:val="left"/>
            </w:pPr>
            <w:r>
              <w:rPr>
                <w:b w:val="false"/>
                <w:bCs w:val="false"/>
                <w:color w:val="222222"/>
                <w:sz w:val="19"/>
                <w:szCs w:val="19"/>
              </w:rPr>
              <w:t xml:space="preserve">Centralized structured logging, error tracking (e.g., Sentry), and uptime/latency dashboards for all services.</w:t>
            </w:r>
          </w:p>
        </w:tc>
      </w:tr>
      <w:tr>
        <w:tc>
          <w:tcPr>
            <w:tcW w:type="dxa" w:w="2200"/>
            <w:shd w:fill="FFFFFF" w:val="clear"/>
            <w:tcMar>
              <w:top w:type="dxa" w:w="80"/>
              <w:left w:type="dxa" w:w="100"/>
              <w:bottom w:type="dxa" w:w="80"/>
              <w:right w:type="dxa" w:w="100"/>
            </w:tcMar>
          </w:tcPr>
          <w:p>
            <w:pPr>
              <w:jc w:val="left"/>
            </w:pPr>
            <w:r>
              <w:rPr>
                <w:b w:val="false"/>
                <w:bCs w:val="false"/>
                <w:color w:val="222222"/>
                <w:sz w:val="19"/>
                <w:szCs w:val="19"/>
              </w:rPr>
              <w:t xml:space="preserve">Localization</w:t>
            </w:r>
          </w:p>
        </w:tc>
        <w:tc>
          <w:tcPr>
            <w:tcW w:type="dxa" w:w="7300"/>
            <w:shd w:fill="FFFFFF" w:val="clear"/>
            <w:tcMar>
              <w:top w:type="dxa" w:w="80"/>
              <w:left w:type="dxa" w:w="100"/>
              <w:bottom w:type="dxa" w:w="80"/>
              <w:right w:type="dxa" w:w="100"/>
            </w:tcMar>
          </w:tcPr>
          <w:p>
            <w:pPr>
              <w:jc w:val="left"/>
            </w:pPr>
            <w:r>
              <w:rPr>
                <w:b w:val="false"/>
                <w:bCs w:val="false"/>
                <w:color w:val="222222"/>
                <w:sz w:val="19"/>
                <w:szCs w:val="19"/>
              </w:rPr>
              <w:t xml:space="preserve">English (default); architecture must allow future Hindi localisation without code changes to business logic.</w:t>
            </w:r>
          </w:p>
        </w:tc>
      </w:tr>
    </w:tbl>
    <w:p>
      <w:r>
        <w:br w:type="page"/>
      </w:r>
    </w:p>
    <w:p>
      <w:pPr>
        <w:pStyle w:val="Heading1"/>
        <w:pBdr>
          <w:bottom w:val="single" w:color="1B1450" w:sz="8" w:space="4"/>
        </w:pBdr>
        <w:spacing w:after="240" w:before="480"/>
      </w:pPr>
      <w:r>
        <w:rPr>
          <w:b/>
          <w:bCs/>
          <w:color w:val="1B1450"/>
          <w:sz w:val="30"/>
          <w:szCs w:val="30"/>
        </w:rPr>
        <w:t xml:space="preserve">8.  Technical Architecture</w:t>
      </w:r>
    </w:p>
    <w:p>
      <w:pPr>
        <w:pStyle w:val="Heading2"/>
        <w:spacing w:after="160" w:before="320"/>
      </w:pPr>
      <w:r>
        <w:rPr>
          <w:b/>
          <w:bCs/>
          <w:color w:val="12103A"/>
          <w:sz w:val="24"/>
          <w:szCs w:val="24"/>
        </w:rPr>
        <w:t xml:space="preserve">8.1 High-Level Architecture</w:t>
      </w:r>
    </w:p>
    <w:p>
      <w:pPr>
        <w:spacing w:after="160"/>
      </w:pPr>
      <w:r>
        <w:rPr>
          <w:color w:val="222222"/>
          <w:sz w:val="21"/>
          <w:szCs w:val="21"/>
        </w:rPr>
        <w:t xml:space="preserve">Attendex follows a client–API–service architecture: native mobile apps and a responsive web client communicate over HTTPS with a central API gateway, which routes requests to modular backend services, all backed by a managed relational database and object storage for documents/receipts/PDFs.</w:t>
      </w:r>
    </w:p>
    <w:p>
      <w:pPr>
        <w:pStyle w:val="ListParagraph"/>
        <w:numPr>
          <w:ilvl w:val="0"/>
          <w:numId w:val="2"/>
        </w:numPr>
        <w:spacing w:after="80"/>
      </w:pPr>
      <w:r>
        <w:rPr>
          <w:color w:val="222222"/>
          <w:sz w:val="21"/>
          <w:szCs w:val="21"/>
        </w:rPr>
        <w:t xml:space="preserve">Client Layer — iOS app, Android app, and responsive React web app, sharing a common design system.</w:t>
      </w:r>
    </w:p>
    <w:p>
      <w:pPr>
        <w:pStyle w:val="ListParagraph"/>
        <w:numPr>
          <w:ilvl w:val="0"/>
          <w:numId w:val="2"/>
        </w:numPr>
        <w:spacing w:after="80"/>
      </w:pPr>
      <w:r>
        <w:rPr>
          <w:color w:val="222222"/>
          <w:sz w:val="21"/>
          <w:szCs w:val="21"/>
        </w:rPr>
        <w:t xml:space="preserve">Identity Layer — Google Identity Services (OAuth 2.0 / OIDC) + Attendex Auth Service issuing JWT access/refresh tokens.</w:t>
      </w:r>
    </w:p>
    <w:p>
      <w:pPr>
        <w:pStyle w:val="ListParagraph"/>
        <w:numPr>
          <w:ilvl w:val="0"/>
          <w:numId w:val="2"/>
        </w:numPr>
        <w:spacing w:after="80"/>
      </w:pPr>
      <w:r>
        <w:rPr>
          <w:color w:val="222222"/>
          <w:sz w:val="21"/>
          <w:szCs w:val="21"/>
        </w:rPr>
        <w:t xml:space="preserve">API Gateway — Single entry point handling TLS termination, rate limiting, request routing, and auth-token validation.</w:t>
      </w:r>
    </w:p>
    <w:p>
      <w:pPr>
        <w:pStyle w:val="ListParagraph"/>
        <w:numPr>
          <w:ilvl w:val="0"/>
          <w:numId w:val="2"/>
        </w:numPr>
        <w:spacing w:after="80"/>
      </w:pPr>
      <w:r>
        <w:rPr>
          <w:color w:val="222222"/>
          <w:sz w:val="21"/>
          <w:szCs w:val="21"/>
        </w:rPr>
        <w:t xml:space="preserve">Application Services — Auth Service, Attendance Service, Fees Service, Timetable Service, Results Service, Complaints Service, Notification Service, Profile Service (modular, independently deployable).</w:t>
      </w:r>
    </w:p>
    <w:p>
      <w:pPr>
        <w:pStyle w:val="ListParagraph"/>
        <w:numPr>
          <w:ilvl w:val="0"/>
          <w:numId w:val="2"/>
        </w:numPr>
        <w:spacing w:after="80"/>
      </w:pPr>
      <w:r>
        <w:rPr>
          <w:color w:val="222222"/>
          <w:sz w:val="21"/>
          <w:szCs w:val="21"/>
        </w:rPr>
        <w:t xml:space="preserve">Data Layer — Primary relational database (e.g., PostgreSQL) for transactional data; object storage (e.g., S3-compatible) for result PDFs, receipts, and complaint attachments; cache layer (Redis) for session/token and dashboard aggregates.</w:t>
      </w:r>
    </w:p>
    <w:p>
      <w:pPr>
        <w:pStyle w:val="ListParagraph"/>
        <w:numPr>
          <w:ilvl w:val="0"/>
          <w:numId w:val="2"/>
        </w:numPr>
        <w:spacing w:after="80"/>
      </w:pPr>
      <w:r>
        <w:rPr>
          <w:color w:val="222222"/>
          <w:sz w:val="21"/>
          <w:szCs w:val="21"/>
        </w:rPr>
        <w:t xml:space="preserve">Integration Layer — Institute ERP/academic system sync jobs, payment gateway, push-notification provider (FCM/APNs), email/SMS provider for OTP and notices.</w:t>
      </w:r>
    </w:p>
    <w:p>
      <w:pPr>
        <w:pStyle w:val="Heading2"/>
        <w:spacing w:after="160" w:before="320"/>
      </w:pPr>
      <w:r>
        <w:rPr>
          <w:b/>
          <w:bCs/>
          <w:color w:val="12103A"/>
          <w:sz w:val="24"/>
          <w:szCs w:val="24"/>
        </w:rPr>
        <w:t xml:space="preserve">8.2 Technology Stack (Proposed)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B1450" w:val="clear"/>
            <w:tcMar>
              <w:top w:type="dxa" w:w="80"/>
              <w:left w:type="dxa" w:w="100"/>
              <w:bottom w:type="dxa" w:w="80"/>
              <w:right w:type="dxa" w:w="100"/>
            </w:tcMar>
          </w:tcPr>
          <w:p>
            <w:pPr>
              <w:jc w:val="left"/>
            </w:pPr>
            <w:r>
              <w:rPr>
                <w:b/>
                <w:bCs/>
                <w:color w:val="FFFFFF"/>
                <w:sz w:val="19"/>
                <w:szCs w:val="19"/>
              </w:rPr>
              <w:t xml:space="preserve">Layer</w:t>
            </w:r>
          </w:p>
        </w:tc>
        <w:tc>
          <w:tcPr>
            <w:tcW w:type="dxa" w:w="6900"/>
            <w:shd w:fill="1B1450" w:val="clear"/>
            <w:tcMar>
              <w:top w:type="dxa" w:w="80"/>
              <w:left w:type="dxa" w:w="100"/>
              <w:bottom w:type="dxa" w:w="80"/>
              <w:right w:type="dxa" w:w="100"/>
            </w:tcMar>
          </w:tcPr>
          <w:p>
            <w:pPr>
              <w:jc w:val="left"/>
            </w:pPr>
            <w:r>
              <w:rPr>
                <w:b/>
                <w:bCs/>
                <w:color w:val="FFFFFF"/>
                <w:sz w:val="19"/>
                <w:szCs w:val="19"/>
              </w:rPr>
              <w:t xml:space="preserve">Technology</w:t>
            </w:r>
          </w:p>
        </w:tc>
      </w:tr>
      <w:tr>
        <w:tc>
          <w:tcPr>
            <w:tcW w:type="dxa" w:w="2600"/>
            <w:shd w:fill="FFFFFF" w:val="clear"/>
            <w:tcMar>
              <w:top w:type="dxa" w:w="80"/>
              <w:left w:type="dxa" w:w="100"/>
              <w:bottom w:type="dxa" w:w="80"/>
              <w:right w:type="dxa" w:w="100"/>
            </w:tcMar>
          </w:tcPr>
          <w:p>
            <w:pPr>
              <w:jc w:val="left"/>
            </w:pPr>
            <w:r>
              <w:rPr>
                <w:b w:val="false"/>
                <w:bCs w:val="false"/>
                <w:color w:val="222222"/>
                <w:sz w:val="19"/>
                <w:szCs w:val="19"/>
              </w:rPr>
              <w:t xml:space="preserve">Mobile apps</w:t>
            </w:r>
          </w:p>
        </w:tc>
        <w:tc>
          <w:tcPr>
            <w:tcW w:type="dxa" w:w="6900"/>
            <w:shd w:fill="FFFFFF" w:val="clear"/>
            <w:tcMar>
              <w:top w:type="dxa" w:w="80"/>
              <w:left w:type="dxa" w:w="100"/>
              <w:bottom w:type="dxa" w:w="80"/>
              <w:right w:type="dxa" w:w="100"/>
            </w:tcMar>
          </w:tcPr>
          <w:p>
            <w:pPr>
              <w:jc w:val="left"/>
            </w:pPr>
            <w:r>
              <w:rPr>
                <w:b w:val="false"/>
                <w:bCs w:val="false"/>
                <w:color w:val="222222"/>
                <w:sz w:val="19"/>
                <w:szCs w:val="19"/>
              </w:rPr>
              <w:t xml:space="preserve">Flutter or React Native (single codebase for iOS &amp; Android)</w:t>
            </w:r>
          </w:p>
        </w:tc>
      </w:tr>
      <w:tr>
        <w:tc>
          <w:tcPr>
            <w:tcW w:type="dxa" w:w="2600"/>
            <w:shd w:fill="F2F2F5" w:val="clear"/>
            <w:tcMar>
              <w:top w:type="dxa" w:w="80"/>
              <w:left w:type="dxa" w:w="100"/>
              <w:bottom w:type="dxa" w:w="80"/>
              <w:right w:type="dxa" w:w="100"/>
            </w:tcMar>
          </w:tcPr>
          <w:p>
            <w:pPr>
              <w:jc w:val="left"/>
            </w:pPr>
            <w:r>
              <w:rPr>
                <w:b w:val="false"/>
                <w:bCs w:val="false"/>
                <w:color w:val="222222"/>
                <w:sz w:val="19"/>
                <w:szCs w:val="19"/>
              </w:rPr>
              <w:t xml:space="preserve">Web client</w:t>
            </w:r>
          </w:p>
        </w:tc>
        <w:tc>
          <w:tcPr>
            <w:tcW w:type="dxa" w:w="6900"/>
            <w:shd w:fill="F2F2F5" w:val="clear"/>
            <w:tcMar>
              <w:top w:type="dxa" w:w="80"/>
              <w:left w:type="dxa" w:w="100"/>
              <w:bottom w:type="dxa" w:w="80"/>
              <w:right w:type="dxa" w:w="100"/>
            </w:tcMar>
          </w:tcPr>
          <w:p>
            <w:pPr>
              <w:jc w:val="left"/>
            </w:pPr>
            <w:r>
              <w:rPr>
                <w:b w:val="false"/>
                <w:bCs w:val="false"/>
                <w:color w:val="222222"/>
                <w:sz w:val="19"/>
                <w:szCs w:val="19"/>
              </w:rPr>
              <w:t xml:space="preserve">React + TypeScript, responsive design</w:t>
            </w:r>
          </w:p>
        </w:tc>
      </w:tr>
      <w:tr>
        <w:tc>
          <w:tcPr>
            <w:tcW w:type="dxa" w:w="2600"/>
            <w:shd w:fill="FFFFFF" w:val="clear"/>
            <w:tcMar>
              <w:top w:type="dxa" w:w="80"/>
              <w:left w:type="dxa" w:w="100"/>
              <w:bottom w:type="dxa" w:w="80"/>
              <w:right w:type="dxa" w:w="100"/>
            </w:tcMar>
          </w:tcPr>
          <w:p>
            <w:pPr>
              <w:jc w:val="left"/>
            </w:pPr>
            <w:r>
              <w:rPr>
                <w:b w:val="false"/>
                <w:bCs w:val="false"/>
                <w:color w:val="222222"/>
                <w:sz w:val="19"/>
                <w:szCs w:val="19"/>
              </w:rPr>
              <w:t xml:space="preserve">API Gateway</w:t>
            </w:r>
          </w:p>
        </w:tc>
        <w:tc>
          <w:tcPr>
            <w:tcW w:type="dxa" w:w="6900"/>
            <w:shd w:fill="FFFFFF" w:val="clear"/>
            <w:tcMar>
              <w:top w:type="dxa" w:w="80"/>
              <w:left w:type="dxa" w:w="100"/>
              <w:bottom w:type="dxa" w:w="80"/>
              <w:right w:type="dxa" w:w="100"/>
            </w:tcMar>
          </w:tcPr>
          <w:p>
            <w:pPr>
              <w:jc w:val="left"/>
            </w:pPr>
            <w:r>
              <w:rPr>
                <w:b w:val="false"/>
                <w:bCs w:val="false"/>
                <w:color w:val="222222"/>
                <w:sz w:val="19"/>
                <w:szCs w:val="19"/>
              </w:rPr>
              <w:t xml:space="preserve">Managed API gateway (e.g., NGINX / cloud API gateway) with JWT validation</w:t>
            </w:r>
          </w:p>
        </w:tc>
      </w:tr>
      <w:tr>
        <w:tc>
          <w:tcPr>
            <w:tcW w:type="dxa" w:w="2600"/>
            <w:shd w:fill="F2F2F5" w:val="clear"/>
            <w:tcMar>
              <w:top w:type="dxa" w:w="80"/>
              <w:left w:type="dxa" w:w="100"/>
              <w:bottom w:type="dxa" w:w="80"/>
              <w:right w:type="dxa" w:w="100"/>
            </w:tcMar>
          </w:tcPr>
          <w:p>
            <w:pPr>
              <w:jc w:val="left"/>
            </w:pPr>
            <w:r>
              <w:rPr>
                <w:b w:val="false"/>
                <w:bCs w:val="false"/>
                <w:color w:val="222222"/>
                <w:sz w:val="19"/>
                <w:szCs w:val="19"/>
              </w:rPr>
              <w:t xml:space="preserve">Backend services</w:t>
            </w:r>
          </w:p>
        </w:tc>
        <w:tc>
          <w:tcPr>
            <w:tcW w:type="dxa" w:w="6900"/>
            <w:shd w:fill="F2F2F5" w:val="clear"/>
            <w:tcMar>
              <w:top w:type="dxa" w:w="80"/>
              <w:left w:type="dxa" w:w="100"/>
              <w:bottom w:type="dxa" w:w="80"/>
              <w:right w:type="dxa" w:w="100"/>
            </w:tcMar>
          </w:tcPr>
          <w:p>
            <w:pPr>
              <w:jc w:val="left"/>
            </w:pPr>
            <w:r>
              <w:rPr>
                <w:b w:val="false"/>
                <w:bCs w:val="false"/>
                <w:color w:val="222222"/>
                <w:sz w:val="19"/>
                <w:szCs w:val="19"/>
              </w:rPr>
              <w:t xml:space="preserve">Node.js (NestJS) or Java (Spring Boot) microservices, REST + JSON</w:t>
            </w:r>
          </w:p>
        </w:tc>
      </w:tr>
      <w:tr>
        <w:tc>
          <w:tcPr>
            <w:tcW w:type="dxa" w:w="2600"/>
            <w:shd w:fill="FFFFFF" w:val="clear"/>
            <w:tcMar>
              <w:top w:type="dxa" w:w="80"/>
              <w:left w:type="dxa" w:w="100"/>
              <w:bottom w:type="dxa" w:w="80"/>
              <w:right w:type="dxa" w:w="100"/>
            </w:tcMar>
          </w:tcPr>
          <w:p>
            <w:pPr>
              <w:jc w:val="left"/>
            </w:pPr>
            <w:r>
              <w:rPr>
                <w:b w:val="false"/>
                <w:bCs w:val="false"/>
                <w:color w:val="222222"/>
                <w:sz w:val="19"/>
                <w:szCs w:val="19"/>
              </w:rPr>
              <w:t xml:space="preserve">Authentication</w:t>
            </w:r>
          </w:p>
        </w:tc>
        <w:tc>
          <w:tcPr>
            <w:tcW w:type="dxa" w:w="6900"/>
            <w:shd w:fill="FFFFFF" w:val="clear"/>
            <w:tcMar>
              <w:top w:type="dxa" w:w="80"/>
              <w:left w:type="dxa" w:w="100"/>
              <w:bottom w:type="dxa" w:w="80"/>
              <w:right w:type="dxa" w:w="100"/>
            </w:tcMar>
          </w:tcPr>
          <w:p>
            <w:pPr>
              <w:jc w:val="left"/>
            </w:pPr>
            <w:r>
              <w:rPr>
                <w:b w:val="false"/>
                <w:bCs w:val="false"/>
                <w:color w:val="222222"/>
                <w:sz w:val="19"/>
                <w:szCs w:val="19"/>
              </w:rPr>
              <w:t xml:space="preserve">Google Identity Services SDK (client) + google-auth-library token verification (server)</w:t>
            </w:r>
          </w:p>
        </w:tc>
      </w:tr>
      <w:tr>
        <w:tc>
          <w:tcPr>
            <w:tcW w:type="dxa" w:w="2600"/>
            <w:shd w:fill="F2F2F5" w:val="clear"/>
            <w:tcMar>
              <w:top w:type="dxa" w:w="80"/>
              <w:left w:type="dxa" w:w="100"/>
              <w:bottom w:type="dxa" w:w="80"/>
              <w:right w:type="dxa" w:w="100"/>
            </w:tcMar>
          </w:tcPr>
          <w:p>
            <w:pPr>
              <w:jc w:val="left"/>
            </w:pPr>
            <w:r>
              <w:rPr>
                <w:b w:val="false"/>
                <w:bCs w:val="false"/>
                <w:color w:val="222222"/>
                <w:sz w:val="19"/>
                <w:szCs w:val="19"/>
              </w:rPr>
              <w:t xml:space="preserve">Primary database</w:t>
            </w:r>
          </w:p>
        </w:tc>
        <w:tc>
          <w:tcPr>
            <w:tcW w:type="dxa" w:w="6900"/>
            <w:shd w:fill="F2F2F5" w:val="clear"/>
            <w:tcMar>
              <w:top w:type="dxa" w:w="80"/>
              <w:left w:type="dxa" w:w="100"/>
              <w:bottom w:type="dxa" w:w="80"/>
              <w:right w:type="dxa" w:w="100"/>
            </w:tcMar>
          </w:tcPr>
          <w:p>
            <w:pPr>
              <w:jc w:val="left"/>
            </w:pPr>
            <w:r>
              <w:rPr>
                <w:b w:val="false"/>
                <w:bCs w:val="false"/>
                <w:color w:val="222222"/>
                <w:sz w:val="19"/>
                <w:szCs w:val="19"/>
              </w:rPr>
              <w:t xml:space="preserve">PostgreSQL (managed, e.g., Amazon RDS / Cloud SQL)</w:t>
            </w:r>
          </w:p>
        </w:tc>
      </w:tr>
      <w:tr>
        <w:tc>
          <w:tcPr>
            <w:tcW w:type="dxa" w:w="2600"/>
            <w:shd w:fill="FFFFFF" w:val="clear"/>
            <w:tcMar>
              <w:top w:type="dxa" w:w="80"/>
              <w:left w:type="dxa" w:w="100"/>
              <w:bottom w:type="dxa" w:w="80"/>
              <w:right w:type="dxa" w:w="100"/>
            </w:tcMar>
          </w:tcPr>
          <w:p>
            <w:pPr>
              <w:jc w:val="left"/>
            </w:pPr>
            <w:r>
              <w:rPr>
                <w:b w:val="false"/>
                <w:bCs w:val="false"/>
                <w:color w:val="222222"/>
                <w:sz w:val="19"/>
                <w:szCs w:val="19"/>
              </w:rPr>
              <w:t xml:space="preserve">Cache / session store</w:t>
            </w:r>
          </w:p>
        </w:tc>
        <w:tc>
          <w:tcPr>
            <w:tcW w:type="dxa" w:w="6900"/>
            <w:shd w:fill="FFFFFF" w:val="clear"/>
            <w:tcMar>
              <w:top w:type="dxa" w:w="80"/>
              <w:left w:type="dxa" w:w="100"/>
              <w:bottom w:type="dxa" w:w="80"/>
              <w:right w:type="dxa" w:w="100"/>
            </w:tcMar>
          </w:tcPr>
          <w:p>
            <w:pPr>
              <w:jc w:val="left"/>
            </w:pPr>
            <w:r>
              <w:rPr>
                <w:b w:val="false"/>
                <w:bCs w:val="false"/>
                <w:color w:val="222222"/>
                <w:sz w:val="19"/>
                <w:szCs w:val="19"/>
              </w:rPr>
              <w:t xml:space="preserve">Redis</w:t>
            </w:r>
          </w:p>
        </w:tc>
      </w:tr>
      <w:tr>
        <w:tc>
          <w:tcPr>
            <w:tcW w:type="dxa" w:w="2600"/>
            <w:shd w:fill="F2F2F5" w:val="clear"/>
            <w:tcMar>
              <w:top w:type="dxa" w:w="80"/>
              <w:left w:type="dxa" w:w="100"/>
              <w:bottom w:type="dxa" w:w="80"/>
              <w:right w:type="dxa" w:w="100"/>
            </w:tcMar>
          </w:tcPr>
          <w:p>
            <w:pPr>
              <w:jc w:val="left"/>
            </w:pPr>
            <w:r>
              <w:rPr>
                <w:b w:val="false"/>
                <w:bCs w:val="false"/>
                <w:color w:val="222222"/>
                <w:sz w:val="19"/>
                <w:szCs w:val="19"/>
              </w:rPr>
              <w:t xml:space="preserve">Object storage</w:t>
            </w:r>
          </w:p>
        </w:tc>
        <w:tc>
          <w:tcPr>
            <w:tcW w:type="dxa" w:w="6900"/>
            <w:shd w:fill="F2F2F5" w:val="clear"/>
            <w:tcMar>
              <w:top w:type="dxa" w:w="80"/>
              <w:left w:type="dxa" w:w="100"/>
              <w:bottom w:type="dxa" w:w="80"/>
              <w:right w:type="dxa" w:w="100"/>
            </w:tcMar>
          </w:tcPr>
          <w:p>
            <w:pPr>
              <w:jc w:val="left"/>
            </w:pPr>
            <w:r>
              <w:rPr>
                <w:b w:val="false"/>
                <w:bCs w:val="false"/>
                <w:color w:val="222222"/>
                <w:sz w:val="19"/>
                <w:szCs w:val="19"/>
              </w:rPr>
              <w:t xml:space="preserve">S3-compatible storage for PDFs, receipts, attachments</w:t>
            </w:r>
          </w:p>
        </w:tc>
      </w:tr>
      <w:tr>
        <w:tc>
          <w:tcPr>
            <w:tcW w:type="dxa" w:w="2600"/>
            <w:shd w:fill="FFFFFF" w:val="clear"/>
            <w:tcMar>
              <w:top w:type="dxa" w:w="80"/>
              <w:left w:type="dxa" w:w="100"/>
              <w:bottom w:type="dxa" w:w="80"/>
              <w:right w:type="dxa" w:w="100"/>
            </w:tcMar>
          </w:tcPr>
          <w:p>
            <w:pPr>
              <w:jc w:val="left"/>
            </w:pPr>
            <w:r>
              <w:rPr>
                <w:b w:val="false"/>
                <w:bCs w:val="false"/>
                <w:color w:val="222222"/>
                <w:sz w:val="19"/>
                <w:szCs w:val="19"/>
              </w:rPr>
              <w:t xml:space="preserve">Push notifications</w:t>
            </w:r>
          </w:p>
        </w:tc>
        <w:tc>
          <w:tcPr>
            <w:tcW w:type="dxa" w:w="6900"/>
            <w:shd w:fill="FFFFFF" w:val="clear"/>
            <w:tcMar>
              <w:top w:type="dxa" w:w="80"/>
              <w:left w:type="dxa" w:w="100"/>
              <w:bottom w:type="dxa" w:w="80"/>
              <w:right w:type="dxa" w:w="100"/>
            </w:tcMar>
          </w:tcPr>
          <w:p>
            <w:pPr>
              <w:jc w:val="left"/>
            </w:pPr>
            <w:r>
              <w:rPr>
                <w:b w:val="false"/>
                <w:bCs w:val="false"/>
                <w:color w:val="222222"/>
                <w:sz w:val="19"/>
                <w:szCs w:val="19"/>
              </w:rPr>
              <w:t xml:space="preserve">Firebase Cloud Messaging (Android/Web), APNs (iOS)</w:t>
            </w:r>
          </w:p>
        </w:tc>
      </w:tr>
      <w:tr>
        <w:tc>
          <w:tcPr>
            <w:tcW w:type="dxa" w:w="2600"/>
            <w:shd w:fill="F2F2F5" w:val="clear"/>
            <w:tcMar>
              <w:top w:type="dxa" w:w="80"/>
              <w:left w:type="dxa" w:w="100"/>
              <w:bottom w:type="dxa" w:w="80"/>
              <w:right w:type="dxa" w:w="100"/>
            </w:tcMar>
          </w:tcPr>
          <w:p>
            <w:pPr>
              <w:jc w:val="left"/>
            </w:pPr>
            <w:r>
              <w:rPr>
                <w:b w:val="false"/>
                <w:bCs w:val="false"/>
                <w:color w:val="222222"/>
                <w:sz w:val="19"/>
                <w:szCs w:val="19"/>
              </w:rPr>
              <w:t xml:space="preserve">CI/CD</w:t>
            </w:r>
          </w:p>
        </w:tc>
        <w:tc>
          <w:tcPr>
            <w:tcW w:type="dxa" w:w="6900"/>
            <w:shd w:fill="F2F2F5" w:val="clear"/>
            <w:tcMar>
              <w:top w:type="dxa" w:w="80"/>
              <w:left w:type="dxa" w:w="100"/>
              <w:bottom w:type="dxa" w:w="80"/>
              <w:right w:type="dxa" w:w="100"/>
            </w:tcMar>
          </w:tcPr>
          <w:p>
            <w:pPr>
              <w:jc w:val="left"/>
            </w:pPr>
            <w:r>
              <w:rPr>
                <w:b w:val="false"/>
                <w:bCs w:val="false"/>
                <w:color w:val="222222"/>
                <w:sz w:val="19"/>
                <w:szCs w:val="19"/>
              </w:rPr>
              <w:t xml:space="preserve">GitHub Actions → containerized deployments (Docker) on a managed Kubernetes or PaaS</w:t>
            </w:r>
          </w:p>
        </w:tc>
      </w:tr>
      <w:tr>
        <w:tc>
          <w:tcPr>
            <w:tcW w:type="dxa" w:w="2600"/>
            <w:shd w:fill="FFFFFF" w:val="clear"/>
            <w:tcMar>
              <w:top w:type="dxa" w:w="80"/>
              <w:left w:type="dxa" w:w="100"/>
              <w:bottom w:type="dxa" w:w="80"/>
              <w:right w:type="dxa" w:w="100"/>
            </w:tcMar>
          </w:tcPr>
          <w:p>
            <w:pPr>
              <w:jc w:val="left"/>
            </w:pPr>
            <w:r>
              <w:rPr>
                <w:b w:val="false"/>
                <w:bCs w:val="false"/>
                <w:color w:val="222222"/>
                <w:sz w:val="19"/>
                <w:szCs w:val="19"/>
              </w:rPr>
              <w:t xml:space="preserve">Monitoring</w:t>
            </w:r>
          </w:p>
        </w:tc>
        <w:tc>
          <w:tcPr>
            <w:tcW w:type="dxa" w:w="6900"/>
            <w:shd w:fill="FFFFFF" w:val="clear"/>
            <w:tcMar>
              <w:top w:type="dxa" w:w="80"/>
              <w:left w:type="dxa" w:w="100"/>
              <w:bottom w:type="dxa" w:w="80"/>
              <w:right w:type="dxa" w:w="100"/>
            </w:tcMar>
          </w:tcPr>
          <w:p>
            <w:pPr>
              <w:jc w:val="left"/>
            </w:pPr>
            <w:r>
              <w:rPr>
                <w:b w:val="false"/>
                <w:bCs w:val="false"/>
                <w:color w:val="222222"/>
                <w:sz w:val="19"/>
                <w:szCs w:val="19"/>
              </w:rPr>
              <w:t xml:space="preserve">Prometheus/Grafana or cloud-native equivalent; Sentry for error tracking</w:t>
            </w:r>
          </w:p>
        </w:tc>
      </w:tr>
    </w:tbl>
    <w:p>
      <w:pPr>
        <w:pStyle w:val="Heading2"/>
        <w:spacing w:after="160" w:before="320"/>
      </w:pPr>
      <w:r>
        <w:rPr>
          <w:b/>
          <w:bCs/>
          <w:color w:val="12103A"/>
          <w:sz w:val="24"/>
          <w:szCs w:val="24"/>
        </w:rPr>
        <w:t xml:space="preserve">8.3 Data Model (Key Entities)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600"/>
      </w:tblGrid>
      <w:tr>
        <w:trPr>
          <w:tblHeader/>
        </w:trPr>
        <w:tc>
          <w:tcPr>
            <w:tcW w:type="dxa" w:w="1700"/>
            <w:shd w:fill="1B1450" w:val="clear"/>
            <w:tcMar>
              <w:top w:type="dxa" w:w="80"/>
              <w:left w:type="dxa" w:w="100"/>
              <w:bottom w:type="dxa" w:w="80"/>
              <w:right w:type="dxa" w:w="100"/>
            </w:tcMar>
          </w:tcPr>
          <w:p>
            <w:pPr>
              <w:jc w:val="left"/>
            </w:pPr>
            <w:r>
              <w:rPr>
                <w:b/>
                <w:bCs/>
                <w:color w:val="FFFFFF"/>
                <w:sz w:val="19"/>
                <w:szCs w:val="19"/>
              </w:rPr>
              <w:t xml:space="preserve">Entity</w:t>
            </w:r>
          </w:p>
        </w:tc>
        <w:tc>
          <w:tcPr>
            <w:tcW w:type="dxa" w:w="4200"/>
            <w:shd w:fill="1B1450" w:val="clear"/>
            <w:tcMar>
              <w:top w:type="dxa" w:w="80"/>
              <w:left w:type="dxa" w:w="100"/>
              <w:bottom w:type="dxa" w:w="80"/>
              <w:right w:type="dxa" w:w="100"/>
            </w:tcMar>
          </w:tcPr>
          <w:p>
            <w:pPr>
              <w:jc w:val="left"/>
            </w:pPr>
            <w:r>
              <w:rPr>
                <w:b/>
                <w:bCs/>
                <w:color w:val="FFFFFF"/>
                <w:sz w:val="19"/>
                <w:szCs w:val="19"/>
              </w:rPr>
              <w:t xml:space="preserve">Key Fields</w:t>
            </w:r>
          </w:p>
        </w:tc>
        <w:tc>
          <w:tcPr>
            <w:tcW w:type="dxa" w:w="3600"/>
            <w:shd w:fill="1B1450" w:val="clear"/>
            <w:tcMar>
              <w:top w:type="dxa" w:w="80"/>
              <w:left w:type="dxa" w:w="100"/>
              <w:bottom w:type="dxa" w:w="80"/>
              <w:right w:type="dxa" w:w="100"/>
            </w:tcMar>
          </w:tcPr>
          <w:p>
            <w:pPr>
              <w:jc w:val="left"/>
            </w:pPr>
            <w:r>
              <w:rPr>
                <w:b/>
                <w:bCs/>
                <w:color w:val="FFFFFF"/>
                <w:sz w:val="19"/>
                <w:szCs w:val="19"/>
              </w:rPr>
              <w:t xml:space="preserve">Notes</w:t>
            </w:r>
          </w:p>
        </w:tc>
      </w:tr>
      <w:tr>
        <w:tc>
          <w:tcPr>
            <w:tcW w:type="dxa" w:w="1700"/>
            <w:shd w:fill="FFFFFF" w:val="clear"/>
            <w:tcMar>
              <w:top w:type="dxa" w:w="80"/>
              <w:left w:type="dxa" w:w="100"/>
              <w:bottom w:type="dxa" w:w="80"/>
              <w:right w:type="dxa" w:w="100"/>
            </w:tcMar>
          </w:tcPr>
          <w:p>
            <w:pPr>
              <w:jc w:val="left"/>
            </w:pPr>
            <w:r>
              <w:rPr>
                <w:b w:val="false"/>
                <w:bCs w:val="false"/>
                <w:color w:val="222222"/>
                <w:sz w:val="19"/>
                <w:szCs w:val="19"/>
              </w:rPr>
              <w:t xml:space="preserve">Student</w:t>
            </w:r>
          </w:p>
        </w:tc>
        <w:tc>
          <w:tcPr>
            <w:tcW w:type="dxa" w:w="4200"/>
            <w:shd w:fill="FFFFFF" w:val="clear"/>
            <w:tcMar>
              <w:top w:type="dxa" w:w="80"/>
              <w:left w:type="dxa" w:w="100"/>
              <w:bottom w:type="dxa" w:w="80"/>
              <w:right w:type="dxa" w:w="100"/>
            </w:tcMar>
          </w:tcPr>
          <w:p>
            <w:pPr>
              <w:jc w:val="left"/>
            </w:pPr>
            <w:r>
              <w:rPr>
                <w:b w:val="false"/>
                <w:bCs w:val="false"/>
                <w:color w:val="222222"/>
                <w:sz w:val="19"/>
                <w:szCs w:val="19"/>
              </w:rPr>
              <w:t xml:space="preserve">id, enrolment_no, name, email, phone, dob, address, program, semester, avatar_url</w:t>
            </w:r>
          </w:p>
        </w:tc>
        <w:tc>
          <w:tcPr>
            <w:tcW w:type="dxa" w:w="3600"/>
            <w:shd w:fill="FFFFFF" w:val="clear"/>
            <w:tcMar>
              <w:top w:type="dxa" w:w="80"/>
              <w:left w:type="dxa" w:w="100"/>
              <w:bottom w:type="dxa" w:w="80"/>
              <w:right w:type="dxa" w:w="100"/>
            </w:tcMar>
          </w:tcPr>
          <w:p>
            <w:pPr>
              <w:jc w:val="left"/>
            </w:pPr>
            <w:r>
              <w:rPr>
                <w:b w:val="false"/>
                <w:bCs w:val="false"/>
                <w:color w:val="222222"/>
                <w:sz w:val="19"/>
                <w:szCs w:val="19"/>
              </w:rPr>
              <w:t xml:space="preserve">Canonical student record from institute ERP sync</w:t>
            </w:r>
          </w:p>
        </w:tc>
      </w:tr>
      <w:tr>
        <w:tc>
          <w:tcPr>
            <w:tcW w:type="dxa" w:w="1700"/>
            <w:shd w:fill="F2F2F5" w:val="clear"/>
            <w:tcMar>
              <w:top w:type="dxa" w:w="80"/>
              <w:left w:type="dxa" w:w="100"/>
              <w:bottom w:type="dxa" w:w="80"/>
              <w:right w:type="dxa" w:w="100"/>
            </w:tcMar>
          </w:tcPr>
          <w:p>
            <w:pPr>
              <w:jc w:val="left"/>
            </w:pPr>
            <w:r>
              <w:rPr>
                <w:b w:val="false"/>
                <w:bCs w:val="false"/>
                <w:color w:val="222222"/>
                <w:sz w:val="19"/>
                <w:szCs w:val="19"/>
              </w:rPr>
              <w:t xml:space="preserve">GoogleIdentity</w:t>
            </w:r>
          </w:p>
        </w:tc>
        <w:tc>
          <w:tcPr>
            <w:tcW w:type="dxa" w:w="4200"/>
            <w:shd w:fill="F2F2F5" w:val="clear"/>
            <w:tcMar>
              <w:top w:type="dxa" w:w="80"/>
              <w:left w:type="dxa" w:w="100"/>
              <w:bottom w:type="dxa" w:w="80"/>
              <w:right w:type="dxa" w:w="100"/>
            </w:tcMar>
          </w:tcPr>
          <w:p>
            <w:pPr>
              <w:jc w:val="left"/>
            </w:pPr>
            <w:r>
              <w:rPr>
                <w:b w:val="false"/>
                <w:bCs w:val="false"/>
                <w:color w:val="222222"/>
                <w:sz w:val="19"/>
                <w:szCs w:val="19"/>
              </w:rPr>
              <w:t xml:space="preserve">id, student_id (FK), google_sub, email, linked_at</w:t>
            </w:r>
          </w:p>
        </w:tc>
        <w:tc>
          <w:tcPr>
            <w:tcW w:type="dxa" w:w="3600"/>
            <w:shd w:fill="F2F2F5" w:val="clear"/>
            <w:tcMar>
              <w:top w:type="dxa" w:w="80"/>
              <w:left w:type="dxa" w:w="100"/>
              <w:bottom w:type="dxa" w:w="80"/>
              <w:right w:type="dxa" w:w="100"/>
            </w:tcMar>
          </w:tcPr>
          <w:p>
            <w:pPr>
              <w:jc w:val="left"/>
            </w:pPr>
            <w:r>
              <w:rPr>
                <w:b w:val="false"/>
                <w:bCs w:val="false"/>
                <w:color w:val="222222"/>
                <w:sz w:val="19"/>
                <w:szCs w:val="19"/>
              </w:rPr>
              <w:t xml:space="preserve">1:1 link between a Student and a Google account (google_sub is Google's stable user ID)</w:t>
            </w:r>
          </w:p>
        </w:tc>
      </w:tr>
      <w:tr>
        <w:tc>
          <w:tcPr>
            <w:tcW w:type="dxa" w:w="1700"/>
            <w:shd w:fill="FFFFFF" w:val="clear"/>
            <w:tcMar>
              <w:top w:type="dxa" w:w="80"/>
              <w:left w:type="dxa" w:w="100"/>
              <w:bottom w:type="dxa" w:w="80"/>
              <w:right w:type="dxa" w:w="100"/>
            </w:tcMar>
          </w:tcPr>
          <w:p>
            <w:pPr>
              <w:jc w:val="left"/>
            </w:pPr>
            <w:r>
              <w:rPr>
                <w:b w:val="false"/>
                <w:bCs w:val="false"/>
                <w:color w:val="222222"/>
                <w:sz w:val="19"/>
                <w:szCs w:val="19"/>
              </w:rPr>
              <w:t xml:space="preserve">Credential</w:t>
            </w:r>
          </w:p>
        </w:tc>
        <w:tc>
          <w:tcPr>
            <w:tcW w:type="dxa" w:w="4200"/>
            <w:shd w:fill="FFFFFF" w:val="clear"/>
            <w:tcMar>
              <w:top w:type="dxa" w:w="80"/>
              <w:left w:type="dxa" w:w="100"/>
              <w:bottom w:type="dxa" w:w="80"/>
              <w:right w:type="dxa" w:w="100"/>
            </w:tcMar>
          </w:tcPr>
          <w:p>
            <w:pPr>
              <w:jc w:val="left"/>
            </w:pPr>
            <w:r>
              <w:rPr>
                <w:b w:val="false"/>
                <w:bCs w:val="false"/>
                <w:color w:val="222222"/>
                <w:sz w:val="19"/>
                <w:szCs w:val="19"/>
              </w:rPr>
              <w:t xml:space="preserve">id, student_id (FK), password_hash, updated_at</w:t>
            </w:r>
          </w:p>
        </w:tc>
        <w:tc>
          <w:tcPr>
            <w:tcW w:type="dxa" w:w="3600"/>
            <w:shd w:fill="FFFFFF" w:val="clear"/>
            <w:tcMar>
              <w:top w:type="dxa" w:w="80"/>
              <w:left w:type="dxa" w:w="100"/>
              <w:bottom w:type="dxa" w:w="80"/>
              <w:right w:type="dxa" w:w="100"/>
            </w:tcMar>
          </w:tcPr>
          <w:p>
            <w:pPr>
              <w:jc w:val="left"/>
            </w:pPr>
            <w:r>
              <w:rPr>
                <w:b w:val="false"/>
                <w:bCs w:val="false"/>
                <w:color w:val="222222"/>
                <w:sz w:val="19"/>
                <w:szCs w:val="19"/>
              </w:rPr>
              <w:t xml:space="preserve">Used only for manual-login fallback accounts</w:t>
            </w:r>
          </w:p>
        </w:tc>
      </w:tr>
      <w:tr>
        <w:tc>
          <w:tcPr>
            <w:tcW w:type="dxa" w:w="1700"/>
            <w:shd w:fill="F2F2F5" w:val="clear"/>
            <w:tcMar>
              <w:top w:type="dxa" w:w="80"/>
              <w:left w:type="dxa" w:w="100"/>
              <w:bottom w:type="dxa" w:w="80"/>
              <w:right w:type="dxa" w:w="100"/>
            </w:tcMar>
          </w:tcPr>
          <w:p>
            <w:pPr>
              <w:jc w:val="left"/>
            </w:pPr>
            <w:r>
              <w:rPr>
                <w:b w:val="false"/>
                <w:bCs w:val="false"/>
                <w:color w:val="222222"/>
                <w:sz w:val="19"/>
                <w:szCs w:val="19"/>
              </w:rPr>
              <w:t xml:space="preserve">Session</w:t>
            </w:r>
          </w:p>
        </w:tc>
        <w:tc>
          <w:tcPr>
            <w:tcW w:type="dxa" w:w="4200"/>
            <w:shd w:fill="F2F2F5" w:val="clear"/>
            <w:tcMar>
              <w:top w:type="dxa" w:w="80"/>
              <w:left w:type="dxa" w:w="100"/>
              <w:bottom w:type="dxa" w:w="80"/>
              <w:right w:type="dxa" w:w="100"/>
            </w:tcMar>
          </w:tcPr>
          <w:p>
            <w:pPr>
              <w:jc w:val="left"/>
            </w:pPr>
            <w:r>
              <w:rPr>
                <w:b w:val="false"/>
                <w:bCs w:val="false"/>
                <w:color w:val="222222"/>
                <w:sz w:val="19"/>
                <w:szCs w:val="19"/>
              </w:rPr>
              <w:t xml:space="preserve">id, student_id (FK), refresh_token_hash, device_info, issued_at, expires_at, revoked_at</w:t>
            </w:r>
          </w:p>
        </w:tc>
        <w:tc>
          <w:tcPr>
            <w:tcW w:type="dxa" w:w="3600"/>
            <w:shd w:fill="F2F2F5" w:val="clear"/>
            <w:tcMar>
              <w:top w:type="dxa" w:w="80"/>
              <w:left w:type="dxa" w:w="100"/>
              <w:bottom w:type="dxa" w:w="80"/>
              <w:right w:type="dxa" w:w="100"/>
            </w:tcMar>
          </w:tcPr>
          <w:p>
            <w:pPr>
              <w:jc w:val="left"/>
            </w:pPr>
            <w:r>
              <w:rPr>
                <w:b w:val="false"/>
                <w:bCs w:val="false"/>
                <w:color w:val="222222"/>
                <w:sz w:val="19"/>
                <w:szCs w:val="19"/>
              </w:rPr>
              <w:t xml:space="preserve">Refresh-token session tracking, supports remote logout</w:t>
            </w:r>
          </w:p>
        </w:tc>
      </w:tr>
      <w:tr>
        <w:tc>
          <w:tcPr>
            <w:tcW w:type="dxa" w:w="1700"/>
            <w:shd w:fill="FFFFFF" w:val="clear"/>
            <w:tcMar>
              <w:top w:type="dxa" w:w="80"/>
              <w:left w:type="dxa" w:w="100"/>
              <w:bottom w:type="dxa" w:w="80"/>
              <w:right w:type="dxa" w:w="100"/>
            </w:tcMar>
          </w:tcPr>
          <w:p>
            <w:pPr>
              <w:jc w:val="left"/>
            </w:pPr>
            <w:r>
              <w:rPr>
                <w:b w:val="false"/>
                <w:bCs w:val="false"/>
                <w:color w:val="222222"/>
                <w:sz w:val="19"/>
                <w:szCs w:val="19"/>
              </w:rPr>
              <w:t xml:space="preserve">Attendance</w:t>
            </w:r>
          </w:p>
        </w:tc>
        <w:tc>
          <w:tcPr>
            <w:tcW w:type="dxa" w:w="4200"/>
            <w:shd w:fill="FFFFFF" w:val="clear"/>
            <w:tcMar>
              <w:top w:type="dxa" w:w="80"/>
              <w:left w:type="dxa" w:w="100"/>
              <w:bottom w:type="dxa" w:w="80"/>
              <w:right w:type="dxa" w:w="100"/>
            </w:tcMar>
          </w:tcPr>
          <w:p>
            <w:pPr>
              <w:jc w:val="left"/>
            </w:pPr>
            <w:r>
              <w:rPr>
                <w:b w:val="false"/>
                <w:bCs w:val="false"/>
                <w:color w:val="222222"/>
                <w:sz w:val="19"/>
                <w:szCs w:val="19"/>
              </w:rPr>
              <w:t xml:space="preserve">id, student_id (FK), subject_id (FK), date, status (present/absent/leave), period</w:t>
            </w:r>
          </w:p>
        </w:tc>
        <w:tc>
          <w:tcPr>
            <w:tcW w:type="dxa" w:w="3600"/>
            <w:shd w:fill="FFFFFF" w:val="clear"/>
            <w:tcMar>
              <w:top w:type="dxa" w:w="80"/>
              <w:left w:type="dxa" w:w="100"/>
              <w:bottom w:type="dxa" w:w="80"/>
              <w:right w:type="dxa" w:w="100"/>
            </w:tcMar>
          </w:tcPr>
          <w:p>
            <w:pPr>
              <w:jc w:val="left"/>
            </w:pPr>
            <w:r>
              <w:rPr>
                <w:b w:val="false"/>
                <w:bCs w:val="false"/>
                <w:color w:val="222222"/>
                <w:sz w:val="19"/>
                <w:szCs w:val="19"/>
              </w:rPr>
              <w:t xml:space="preserve">Source of truth synced from faculty attendance entries</w:t>
            </w:r>
          </w:p>
        </w:tc>
      </w:tr>
      <w:tr>
        <w:tc>
          <w:tcPr>
            <w:tcW w:type="dxa" w:w="1700"/>
            <w:shd w:fill="F2F2F5" w:val="clear"/>
            <w:tcMar>
              <w:top w:type="dxa" w:w="80"/>
              <w:left w:type="dxa" w:w="100"/>
              <w:bottom w:type="dxa" w:w="80"/>
              <w:right w:type="dxa" w:w="100"/>
            </w:tcMar>
          </w:tcPr>
          <w:p>
            <w:pPr>
              <w:jc w:val="left"/>
            </w:pPr>
            <w:r>
              <w:rPr>
                <w:b w:val="false"/>
                <w:bCs w:val="false"/>
                <w:color w:val="222222"/>
                <w:sz w:val="19"/>
                <w:szCs w:val="19"/>
              </w:rPr>
              <w:t xml:space="preserve">Subject</w:t>
            </w:r>
          </w:p>
        </w:tc>
        <w:tc>
          <w:tcPr>
            <w:tcW w:type="dxa" w:w="4200"/>
            <w:shd w:fill="F2F2F5" w:val="clear"/>
            <w:tcMar>
              <w:top w:type="dxa" w:w="80"/>
              <w:left w:type="dxa" w:w="100"/>
              <w:bottom w:type="dxa" w:w="80"/>
              <w:right w:type="dxa" w:w="100"/>
            </w:tcMar>
          </w:tcPr>
          <w:p>
            <w:pPr>
              <w:jc w:val="left"/>
            </w:pPr>
            <w:r>
              <w:rPr>
                <w:b w:val="false"/>
                <w:bCs w:val="false"/>
                <w:color w:val="222222"/>
                <w:sz w:val="19"/>
                <w:szCs w:val="19"/>
              </w:rPr>
              <w:t xml:space="preserve">id, name, semester, faculty_name, course_id (FK)</w:t>
            </w:r>
          </w:p>
        </w:tc>
        <w:tc>
          <w:tcPr>
            <w:tcW w:type="dxa" w:w="3600"/>
            <w:shd w:fill="F2F2F5" w:val="clear"/>
            <w:tcMar>
              <w:top w:type="dxa" w:w="80"/>
              <w:left w:type="dxa" w:w="100"/>
              <w:bottom w:type="dxa" w:w="80"/>
              <w:right w:type="dxa" w:w="100"/>
            </w:tcMar>
          </w:tcPr>
          <w:p>
            <w:pPr>
              <w:jc w:val="left"/>
            </w:pPr>
            <w:r>
              <w:rPr>
                <w:b w:val="false"/>
                <w:bCs w:val="false"/>
                <w:color w:val="222222"/>
                <w:sz w:val="19"/>
                <w:szCs w:val="19"/>
              </w:rPr>
              <w:t xml:space="preserve"/>
            </w:r>
          </w:p>
        </w:tc>
      </w:tr>
      <w:tr>
        <w:tc>
          <w:tcPr>
            <w:tcW w:type="dxa" w:w="1700"/>
            <w:shd w:fill="FFFFFF" w:val="clear"/>
            <w:tcMar>
              <w:top w:type="dxa" w:w="80"/>
              <w:left w:type="dxa" w:w="100"/>
              <w:bottom w:type="dxa" w:w="80"/>
              <w:right w:type="dxa" w:w="100"/>
            </w:tcMar>
          </w:tcPr>
          <w:p>
            <w:pPr>
              <w:jc w:val="left"/>
            </w:pPr>
            <w:r>
              <w:rPr>
                <w:b w:val="false"/>
                <w:bCs w:val="false"/>
                <w:color w:val="222222"/>
                <w:sz w:val="19"/>
                <w:szCs w:val="19"/>
              </w:rPr>
              <w:t xml:space="preserve">FeeLedger</w:t>
            </w:r>
          </w:p>
        </w:tc>
        <w:tc>
          <w:tcPr>
            <w:tcW w:type="dxa" w:w="4200"/>
            <w:shd w:fill="FFFFFF" w:val="clear"/>
            <w:tcMar>
              <w:top w:type="dxa" w:w="80"/>
              <w:left w:type="dxa" w:w="100"/>
              <w:bottom w:type="dxa" w:w="80"/>
              <w:right w:type="dxa" w:w="100"/>
            </w:tcMar>
          </w:tcPr>
          <w:p>
            <w:pPr>
              <w:jc w:val="left"/>
            </w:pPr>
            <w:r>
              <w:rPr>
                <w:b w:val="false"/>
                <w:bCs w:val="false"/>
                <w:color w:val="222222"/>
                <w:sz w:val="19"/>
                <w:szCs w:val="19"/>
              </w:rPr>
              <w:t xml:space="preserve">id, student_id (FK), particular, total, paid, due, session, semester_type</w:t>
            </w:r>
          </w:p>
        </w:tc>
        <w:tc>
          <w:tcPr>
            <w:tcW w:type="dxa" w:w="3600"/>
            <w:shd w:fill="FFFFFF" w:val="clear"/>
            <w:tcMar>
              <w:top w:type="dxa" w:w="80"/>
              <w:left w:type="dxa" w:w="100"/>
              <w:bottom w:type="dxa" w:w="80"/>
              <w:right w:type="dxa" w:w="100"/>
            </w:tcMar>
          </w:tcPr>
          <w:p>
            <w:pPr>
              <w:jc w:val="left"/>
            </w:pPr>
            <w:r>
              <w:rPr>
                <w:b w:val="false"/>
                <w:bCs w:val="false"/>
                <w:color w:val="222222"/>
                <w:sz w:val="19"/>
                <w:szCs w:val="19"/>
              </w:rPr>
              <w:t xml:space="preserve">One row per fee component per session</w:t>
            </w:r>
          </w:p>
        </w:tc>
      </w:tr>
      <w:tr>
        <w:tc>
          <w:tcPr>
            <w:tcW w:type="dxa" w:w="1700"/>
            <w:shd w:fill="F2F2F5" w:val="clear"/>
            <w:tcMar>
              <w:top w:type="dxa" w:w="80"/>
              <w:left w:type="dxa" w:w="100"/>
              <w:bottom w:type="dxa" w:w="80"/>
              <w:right w:type="dxa" w:w="100"/>
            </w:tcMar>
          </w:tcPr>
          <w:p>
            <w:pPr>
              <w:jc w:val="left"/>
            </w:pPr>
            <w:r>
              <w:rPr>
                <w:b w:val="false"/>
                <w:bCs w:val="false"/>
                <w:color w:val="222222"/>
                <w:sz w:val="19"/>
                <w:szCs w:val="19"/>
              </w:rPr>
              <w:t xml:space="preserve">Payment</w:t>
            </w:r>
          </w:p>
        </w:tc>
        <w:tc>
          <w:tcPr>
            <w:tcW w:type="dxa" w:w="4200"/>
            <w:shd w:fill="F2F2F5" w:val="clear"/>
            <w:tcMar>
              <w:top w:type="dxa" w:w="80"/>
              <w:left w:type="dxa" w:w="100"/>
              <w:bottom w:type="dxa" w:w="80"/>
              <w:right w:type="dxa" w:w="100"/>
            </w:tcMar>
          </w:tcPr>
          <w:p>
            <w:pPr>
              <w:jc w:val="left"/>
            </w:pPr>
            <w:r>
              <w:rPr>
                <w:b w:val="false"/>
                <w:bCs w:val="false"/>
                <w:color w:val="222222"/>
                <w:sz w:val="19"/>
                <w:szCs w:val="19"/>
              </w:rPr>
              <w:t xml:space="preserve">id, student_id (FK), amount, method, receipt_url, paid_at</w:t>
            </w:r>
          </w:p>
        </w:tc>
        <w:tc>
          <w:tcPr>
            <w:tcW w:type="dxa" w:w="3600"/>
            <w:shd w:fill="F2F2F5" w:val="clear"/>
            <w:tcMar>
              <w:top w:type="dxa" w:w="80"/>
              <w:left w:type="dxa" w:w="100"/>
              <w:bottom w:type="dxa" w:w="80"/>
              <w:right w:type="dxa" w:w="100"/>
            </w:tcMar>
          </w:tcPr>
          <w:p>
            <w:pPr>
              <w:jc w:val="left"/>
            </w:pPr>
            <w:r>
              <w:rPr>
                <w:b w:val="false"/>
                <w:bCs w:val="false"/>
                <w:color w:val="222222"/>
                <w:sz w:val="19"/>
                <w:szCs w:val="19"/>
              </w:rPr>
              <w:t xml:space="preserve">Payment history / receipts</w:t>
            </w:r>
          </w:p>
        </w:tc>
      </w:tr>
      <w:tr>
        <w:tc>
          <w:tcPr>
            <w:tcW w:type="dxa" w:w="1700"/>
            <w:shd w:fill="FFFFFF" w:val="clear"/>
            <w:tcMar>
              <w:top w:type="dxa" w:w="80"/>
              <w:left w:type="dxa" w:w="100"/>
              <w:bottom w:type="dxa" w:w="80"/>
              <w:right w:type="dxa" w:w="100"/>
            </w:tcMar>
          </w:tcPr>
          <w:p>
            <w:pPr>
              <w:jc w:val="left"/>
            </w:pPr>
            <w:r>
              <w:rPr>
                <w:b w:val="false"/>
                <w:bCs w:val="false"/>
                <w:color w:val="222222"/>
                <w:sz w:val="19"/>
                <w:szCs w:val="19"/>
              </w:rPr>
              <w:t xml:space="preserve">TimetableSlot</w:t>
            </w:r>
          </w:p>
        </w:tc>
        <w:tc>
          <w:tcPr>
            <w:tcW w:type="dxa" w:w="4200"/>
            <w:shd w:fill="FFFFFF" w:val="clear"/>
            <w:tcMar>
              <w:top w:type="dxa" w:w="80"/>
              <w:left w:type="dxa" w:w="100"/>
              <w:bottom w:type="dxa" w:w="80"/>
              <w:right w:type="dxa" w:w="100"/>
            </w:tcMar>
          </w:tcPr>
          <w:p>
            <w:pPr>
              <w:jc w:val="left"/>
            </w:pPr>
            <w:r>
              <w:rPr>
                <w:b w:val="false"/>
                <w:bCs w:val="false"/>
                <w:color w:val="222222"/>
                <w:sz w:val="19"/>
                <w:szCs w:val="19"/>
              </w:rPr>
              <w:t xml:space="preserve">id, semester, day, start_time, end_time, subject_id (FK), faculty_name</w:t>
            </w:r>
          </w:p>
        </w:tc>
        <w:tc>
          <w:tcPr>
            <w:tcW w:type="dxa" w:w="3600"/>
            <w:shd w:fill="FFFFFF" w:val="clear"/>
            <w:tcMar>
              <w:top w:type="dxa" w:w="80"/>
              <w:left w:type="dxa" w:w="100"/>
              <w:bottom w:type="dxa" w:w="80"/>
              <w:right w:type="dxa" w:w="100"/>
            </w:tcMar>
          </w:tcPr>
          <w:p>
            <w:pPr>
              <w:jc w:val="left"/>
            </w:pPr>
            <w:r>
              <w:rPr>
                <w:b w:val="false"/>
                <w:bCs w:val="false"/>
                <w:color w:val="222222"/>
                <w:sz w:val="19"/>
                <w:szCs w:val="19"/>
              </w:rPr>
              <w:t xml:space="preserve"/>
            </w:r>
          </w:p>
        </w:tc>
      </w:tr>
      <w:tr>
        <w:tc>
          <w:tcPr>
            <w:tcW w:type="dxa" w:w="1700"/>
            <w:shd w:fill="F2F2F5" w:val="clear"/>
            <w:tcMar>
              <w:top w:type="dxa" w:w="80"/>
              <w:left w:type="dxa" w:w="100"/>
              <w:bottom w:type="dxa" w:w="80"/>
              <w:right w:type="dxa" w:w="100"/>
            </w:tcMar>
          </w:tcPr>
          <w:p>
            <w:pPr>
              <w:jc w:val="left"/>
            </w:pPr>
            <w:r>
              <w:rPr>
                <w:b w:val="false"/>
                <w:bCs w:val="false"/>
                <w:color w:val="222222"/>
                <w:sz w:val="19"/>
                <w:szCs w:val="19"/>
              </w:rPr>
              <w:t xml:space="preserve">Result</w:t>
            </w:r>
          </w:p>
        </w:tc>
        <w:tc>
          <w:tcPr>
            <w:tcW w:type="dxa" w:w="4200"/>
            <w:shd w:fill="F2F2F5" w:val="clear"/>
            <w:tcMar>
              <w:top w:type="dxa" w:w="80"/>
              <w:left w:type="dxa" w:w="100"/>
              <w:bottom w:type="dxa" w:w="80"/>
              <w:right w:type="dxa" w:w="100"/>
            </w:tcMar>
          </w:tcPr>
          <w:p>
            <w:pPr>
              <w:jc w:val="left"/>
            </w:pPr>
            <w:r>
              <w:rPr>
                <w:b w:val="false"/>
                <w:bCs w:val="false"/>
                <w:color w:val="222222"/>
                <w:sz w:val="19"/>
                <w:szCs w:val="19"/>
              </w:rPr>
              <w:t xml:space="preserve">id, student_id (FK), year, semester, semester_type, status (pass/fail/pending), pdf_url</w:t>
            </w:r>
          </w:p>
        </w:tc>
        <w:tc>
          <w:tcPr>
            <w:tcW w:type="dxa" w:w="3600"/>
            <w:shd w:fill="F2F2F5" w:val="clear"/>
            <w:tcMar>
              <w:top w:type="dxa" w:w="80"/>
              <w:left w:type="dxa" w:w="100"/>
              <w:bottom w:type="dxa" w:w="80"/>
              <w:right w:type="dxa" w:w="100"/>
            </w:tcMar>
          </w:tcPr>
          <w:p>
            <w:pPr>
              <w:jc w:val="left"/>
            </w:pPr>
            <w:r>
              <w:rPr>
                <w:b w:val="false"/>
                <w:bCs w:val="false"/>
                <w:color w:val="222222"/>
                <w:sz w:val="19"/>
                <w:szCs w:val="19"/>
              </w:rPr>
              <w:t xml:space="preserve"/>
            </w:r>
          </w:p>
        </w:tc>
      </w:tr>
      <w:tr>
        <w:tc>
          <w:tcPr>
            <w:tcW w:type="dxa" w:w="1700"/>
            <w:shd w:fill="FFFFFF" w:val="clear"/>
            <w:tcMar>
              <w:top w:type="dxa" w:w="80"/>
              <w:left w:type="dxa" w:w="100"/>
              <w:bottom w:type="dxa" w:w="80"/>
              <w:right w:type="dxa" w:w="100"/>
            </w:tcMar>
          </w:tcPr>
          <w:p>
            <w:pPr>
              <w:jc w:val="left"/>
            </w:pPr>
            <w:r>
              <w:rPr>
                <w:b w:val="false"/>
                <w:bCs w:val="false"/>
                <w:color w:val="222222"/>
                <w:sz w:val="19"/>
                <w:szCs w:val="19"/>
              </w:rPr>
              <w:t xml:space="preserve">Complaint</w:t>
            </w:r>
          </w:p>
        </w:tc>
        <w:tc>
          <w:tcPr>
            <w:tcW w:type="dxa" w:w="4200"/>
            <w:shd w:fill="FFFFFF" w:val="clear"/>
            <w:tcMar>
              <w:top w:type="dxa" w:w="80"/>
              <w:left w:type="dxa" w:w="100"/>
              <w:bottom w:type="dxa" w:w="80"/>
              <w:right w:type="dxa" w:w="100"/>
            </w:tcMar>
          </w:tcPr>
          <w:p>
            <w:pPr>
              <w:jc w:val="left"/>
            </w:pPr>
            <w:r>
              <w:rPr>
                <w:b w:val="false"/>
                <w:bCs w:val="false"/>
                <w:color w:val="222222"/>
                <w:sz w:val="19"/>
                <w:szCs w:val="19"/>
              </w:rPr>
              <w:t xml:space="preserve">id, student_id (FK), category, description, attachment_url, status, created_at, resolved_at</w:t>
            </w:r>
          </w:p>
        </w:tc>
        <w:tc>
          <w:tcPr>
            <w:tcW w:type="dxa" w:w="3600"/>
            <w:shd w:fill="FFFFFF" w:val="clear"/>
            <w:tcMar>
              <w:top w:type="dxa" w:w="80"/>
              <w:left w:type="dxa" w:w="100"/>
              <w:bottom w:type="dxa" w:w="80"/>
              <w:right w:type="dxa" w:w="100"/>
            </w:tcMar>
          </w:tcPr>
          <w:p>
            <w:pPr>
              <w:jc w:val="left"/>
            </w:pPr>
            <w:r>
              <w:rPr>
                <w:b w:val="false"/>
                <w:bCs w:val="false"/>
                <w:color w:val="222222"/>
                <w:sz w:val="19"/>
                <w:szCs w:val="19"/>
              </w:rPr>
              <w:t xml:space="preserve">status enum: pending / in_progress / resolved</w:t>
            </w:r>
          </w:p>
        </w:tc>
      </w:tr>
      <w:tr>
        <w:tc>
          <w:tcPr>
            <w:tcW w:type="dxa" w:w="1700"/>
            <w:shd w:fill="F2F2F5" w:val="clear"/>
            <w:tcMar>
              <w:top w:type="dxa" w:w="80"/>
              <w:left w:type="dxa" w:w="100"/>
              <w:bottom w:type="dxa" w:w="80"/>
              <w:right w:type="dxa" w:w="100"/>
            </w:tcMar>
          </w:tcPr>
          <w:p>
            <w:pPr>
              <w:jc w:val="left"/>
            </w:pPr>
            <w:r>
              <w:rPr>
                <w:b w:val="false"/>
                <w:bCs w:val="false"/>
                <w:color w:val="222222"/>
                <w:sz w:val="19"/>
                <w:szCs w:val="19"/>
              </w:rPr>
              <w:t xml:space="preserve">Notice</w:t>
            </w:r>
          </w:p>
        </w:tc>
        <w:tc>
          <w:tcPr>
            <w:tcW w:type="dxa" w:w="4200"/>
            <w:shd w:fill="F2F2F5" w:val="clear"/>
            <w:tcMar>
              <w:top w:type="dxa" w:w="80"/>
              <w:left w:type="dxa" w:w="100"/>
              <w:bottom w:type="dxa" w:w="80"/>
              <w:right w:type="dxa" w:w="100"/>
            </w:tcMar>
          </w:tcPr>
          <w:p>
            <w:pPr>
              <w:jc w:val="left"/>
            </w:pPr>
            <w:r>
              <w:rPr>
                <w:b w:val="false"/>
                <w:bCs w:val="false"/>
                <w:color w:val="222222"/>
                <w:sz w:val="19"/>
                <w:szCs w:val="19"/>
              </w:rPr>
              <w:t xml:space="preserve">id, title, body, published_at, expires_at</w:t>
            </w:r>
          </w:p>
        </w:tc>
        <w:tc>
          <w:tcPr>
            <w:tcW w:type="dxa" w:w="3600"/>
            <w:shd w:fill="F2F2F5" w:val="clear"/>
            <w:tcMar>
              <w:top w:type="dxa" w:w="80"/>
              <w:left w:type="dxa" w:w="100"/>
              <w:bottom w:type="dxa" w:w="80"/>
              <w:right w:type="dxa" w:w="100"/>
            </w:tcMar>
          </w:tcPr>
          <w:p>
            <w:pPr>
              <w:jc w:val="left"/>
            </w:pPr>
            <w:r>
              <w:rPr>
                <w:b w:val="false"/>
                <w:bCs w:val="false"/>
                <w:color w:val="222222"/>
                <w:sz w:val="19"/>
                <w:szCs w:val="19"/>
              </w:rPr>
              <w:t xml:space="preserve">Institute-wide announcements shown on dashboard</w:t>
            </w:r>
          </w:p>
        </w:tc>
      </w:tr>
    </w:tbl>
    <w:p>
      <w:pPr>
        <w:pStyle w:val="Heading2"/>
        <w:spacing w:after="160" w:before="320"/>
      </w:pPr>
      <w:r>
        <w:rPr>
          <w:b/>
          <w:bCs/>
          <w:color w:val="12103A"/>
          <w:sz w:val="24"/>
          <w:szCs w:val="24"/>
        </w:rPr>
        <w:t xml:space="preserve">8.4 API Endpoints (Representative)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900"/>
      </w:tblGrid>
      <w:tr>
        <w:trPr>
          <w:tblHeader/>
        </w:trPr>
        <w:tc>
          <w:tcPr>
            <w:tcW w:type="dxa" w:w="3400"/>
            <w:shd w:fill="1B1450" w:val="clear"/>
            <w:tcMar>
              <w:top w:type="dxa" w:w="80"/>
              <w:left w:type="dxa" w:w="100"/>
              <w:bottom w:type="dxa" w:w="80"/>
              <w:right w:type="dxa" w:w="100"/>
            </w:tcMar>
          </w:tcPr>
          <w:p>
            <w:pPr>
              <w:jc w:val="left"/>
            </w:pPr>
            <w:r>
              <w:rPr>
                <w:b/>
                <w:bCs/>
                <w:color w:val="FFFFFF"/>
                <w:sz w:val="19"/>
                <w:szCs w:val="19"/>
              </w:rPr>
              <w:t xml:space="preserve">Method &amp; Path</w:t>
            </w:r>
          </w:p>
        </w:tc>
        <w:tc>
          <w:tcPr>
            <w:tcW w:type="dxa" w:w="4200"/>
            <w:shd w:fill="1B1450" w:val="clear"/>
            <w:tcMar>
              <w:top w:type="dxa" w:w="80"/>
              <w:left w:type="dxa" w:w="100"/>
              <w:bottom w:type="dxa" w:w="80"/>
              <w:right w:type="dxa" w:w="100"/>
            </w:tcMar>
          </w:tcPr>
          <w:p>
            <w:pPr>
              <w:jc w:val="left"/>
            </w:pPr>
            <w:r>
              <w:rPr>
                <w:b/>
                <w:bCs/>
                <w:color w:val="FFFFFF"/>
                <w:sz w:val="19"/>
                <w:szCs w:val="19"/>
              </w:rPr>
              <w:t xml:space="preserve">Description</w:t>
            </w:r>
          </w:p>
        </w:tc>
        <w:tc>
          <w:tcPr>
            <w:tcW w:type="dxa" w:w="1900"/>
            <w:shd w:fill="1B1450" w:val="clear"/>
            <w:tcMar>
              <w:top w:type="dxa" w:w="80"/>
              <w:left w:type="dxa" w:w="100"/>
              <w:bottom w:type="dxa" w:w="80"/>
              <w:right w:type="dxa" w:w="100"/>
            </w:tcMar>
          </w:tcPr>
          <w:p>
            <w:pPr>
              <w:jc w:val="left"/>
            </w:pPr>
            <w:r>
              <w:rPr>
                <w:b/>
                <w:bCs/>
                <w:color w:val="FFFFFF"/>
                <w:sz w:val="19"/>
                <w:szCs w:val="19"/>
              </w:rPr>
              <w:t xml:space="preserve">Auth</w:t>
            </w:r>
          </w:p>
        </w:tc>
      </w:tr>
      <w:tr>
        <w:tc>
          <w:tcPr>
            <w:tcW w:type="dxa" w:w="3400"/>
            <w:shd w:fill="FFFFFF" w:val="clear"/>
            <w:tcMar>
              <w:top w:type="dxa" w:w="80"/>
              <w:left w:type="dxa" w:w="100"/>
              <w:bottom w:type="dxa" w:w="80"/>
              <w:right w:type="dxa" w:w="100"/>
            </w:tcMar>
          </w:tcPr>
          <w:p>
            <w:pPr>
              <w:jc w:val="left"/>
            </w:pPr>
            <w:r>
              <w:rPr>
                <w:b w:val="false"/>
                <w:bCs w:val="false"/>
                <w:color w:val="222222"/>
                <w:sz w:val="19"/>
                <w:szCs w:val="19"/>
              </w:rPr>
              <w:t xml:space="preserve">POST /auth/google</w:t>
            </w:r>
          </w:p>
        </w:tc>
        <w:tc>
          <w:tcPr>
            <w:tcW w:type="dxa" w:w="4200"/>
            <w:shd w:fill="FFFFFF" w:val="clear"/>
            <w:tcMar>
              <w:top w:type="dxa" w:w="80"/>
              <w:left w:type="dxa" w:w="100"/>
              <w:bottom w:type="dxa" w:w="80"/>
              <w:right w:type="dxa" w:w="100"/>
            </w:tcMar>
          </w:tcPr>
          <w:p>
            <w:pPr>
              <w:jc w:val="left"/>
            </w:pPr>
            <w:r>
              <w:rPr>
                <w:b w:val="false"/>
                <w:bCs w:val="false"/>
                <w:color w:val="222222"/>
                <w:sz w:val="19"/>
                <w:szCs w:val="19"/>
              </w:rPr>
              <w:t xml:space="preserve">Exchange verified Google ID token for Attendex access/refresh tokens; triggers account-linking flow if unmatched</w:t>
            </w:r>
          </w:p>
        </w:tc>
        <w:tc>
          <w:tcPr>
            <w:tcW w:type="dxa" w:w="1900"/>
            <w:shd w:fill="FFFFFF" w:val="clear"/>
            <w:tcMar>
              <w:top w:type="dxa" w:w="80"/>
              <w:left w:type="dxa" w:w="100"/>
              <w:bottom w:type="dxa" w:w="80"/>
              <w:right w:type="dxa" w:w="100"/>
            </w:tcMar>
          </w:tcPr>
          <w:p>
            <w:pPr>
              <w:jc w:val="left"/>
            </w:pPr>
            <w:r>
              <w:rPr>
                <w:b w:val="false"/>
                <w:bCs w:val="false"/>
                <w:color w:val="222222"/>
                <w:sz w:val="19"/>
                <w:szCs w:val="19"/>
              </w:rPr>
              <w:t xml:space="preserve">Public</w:t>
            </w:r>
          </w:p>
        </w:tc>
      </w:tr>
      <w:tr>
        <w:tc>
          <w:tcPr>
            <w:tcW w:type="dxa" w:w="3400"/>
            <w:shd w:fill="F2F2F5" w:val="clear"/>
            <w:tcMar>
              <w:top w:type="dxa" w:w="80"/>
              <w:left w:type="dxa" w:w="100"/>
              <w:bottom w:type="dxa" w:w="80"/>
              <w:right w:type="dxa" w:w="100"/>
            </w:tcMar>
          </w:tcPr>
          <w:p>
            <w:pPr>
              <w:jc w:val="left"/>
            </w:pPr>
            <w:r>
              <w:rPr>
                <w:b w:val="false"/>
                <w:bCs w:val="false"/>
                <w:color w:val="222222"/>
                <w:sz w:val="19"/>
                <w:szCs w:val="19"/>
              </w:rPr>
              <w:t xml:space="preserve">POST /auth/login</w:t>
            </w:r>
          </w:p>
        </w:tc>
        <w:tc>
          <w:tcPr>
            <w:tcW w:type="dxa" w:w="4200"/>
            <w:shd w:fill="F2F2F5" w:val="clear"/>
            <w:tcMar>
              <w:top w:type="dxa" w:w="80"/>
              <w:left w:type="dxa" w:w="100"/>
              <w:bottom w:type="dxa" w:w="80"/>
              <w:right w:type="dxa" w:w="100"/>
            </w:tcMar>
          </w:tcPr>
          <w:p>
            <w:pPr>
              <w:jc w:val="left"/>
            </w:pPr>
            <w:r>
              <w:rPr>
                <w:b w:val="false"/>
                <w:bCs w:val="false"/>
                <w:color w:val="222222"/>
                <w:sz w:val="19"/>
                <w:szCs w:val="19"/>
              </w:rPr>
              <w:t xml:space="preserve">Manual username/mobile/email + password login (fallback)</w:t>
            </w:r>
          </w:p>
        </w:tc>
        <w:tc>
          <w:tcPr>
            <w:tcW w:type="dxa" w:w="1900"/>
            <w:shd w:fill="F2F2F5" w:val="clear"/>
            <w:tcMar>
              <w:top w:type="dxa" w:w="80"/>
              <w:left w:type="dxa" w:w="100"/>
              <w:bottom w:type="dxa" w:w="80"/>
              <w:right w:type="dxa" w:w="100"/>
            </w:tcMar>
          </w:tcPr>
          <w:p>
            <w:pPr>
              <w:jc w:val="left"/>
            </w:pPr>
            <w:r>
              <w:rPr>
                <w:b w:val="false"/>
                <w:bCs w:val="false"/>
                <w:color w:val="222222"/>
                <w:sz w:val="19"/>
                <w:szCs w:val="19"/>
              </w:rPr>
              <w:t xml:space="preserve">Public</w:t>
            </w:r>
          </w:p>
        </w:tc>
      </w:tr>
      <w:tr>
        <w:tc>
          <w:tcPr>
            <w:tcW w:type="dxa" w:w="3400"/>
            <w:shd w:fill="FFFFFF" w:val="clear"/>
            <w:tcMar>
              <w:top w:type="dxa" w:w="80"/>
              <w:left w:type="dxa" w:w="100"/>
              <w:bottom w:type="dxa" w:w="80"/>
              <w:right w:type="dxa" w:w="100"/>
            </w:tcMar>
          </w:tcPr>
          <w:p>
            <w:pPr>
              <w:jc w:val="left"/>
            </w:pPr>
            <w:r>
              <w:rPr>
                <w:b w:val="false"/>
                <w:bCs w:val="false"/>
                <w:color w:val="222222"/>
                <w:sz w:val="19"/>
                <w:szCs w:val="19"/>
              </w:rPr>
              <w:t xml:space="preserve">POST /auth/refresh</w:t>
            </w:r>
          </w:p>
        </w:tc>
        <w:tc>
          <w:tcPr>
            <w:tcW w:type="dxa" w:w="4200"/>
            <w:shd w:fill="FFFFFF" w:val="clear"/>
            <w:tcMar>
              <w:top w:type="dxa" w:w="80"/>
              <w:left w:type="dxa" w:w="100"/>
              <w:bottom w:type="dxa" w:w="80"/>
              <w:right w:type="dxa" w:w="100"/>
            </w:tcMar>
          </w:tcPr>
          <w:p>
            <w:pPr>
              <w:jc w:val="left"/>
            </w:pPr>
            <w:r>
              <w:rPr>
                <w:b w:val="false"/>
                <w:bCs w:val="false"/>
                <w:color w:val="222222"/>
                <w:sz w:val="19"/>
                <w:szCs w:val="19"/>
              </w:rPr>
              <w:t xml:space="preserve">Exchange a valid refresh token for a new access token</w:t>
            </w:r>
          </w:p>
        </w:tc>
        <w:tc>
          <w:tcPr>
            <w:tcW w:type="dxa" w:w="1900"/>
            <w:shd w:fill="FFFFFF" w:val="clear"/>
            <w:tcMar>
              <w:top w:type="dxa" w:w="80"/>
              <w:left w:type="dxa" w:w="100"/>
              <w:bottom w:type="dxa" w:w="80"/>
              <w:right w:type="dxa" w:w="100"/>
            </w:tcMar>
          </w:tcPr>
          <w:p>
            <w:pPr>
              <w:jc w:val="left"/>
            </w:pPr>
            <w:r>
              <w:rPr>
                <w:b w:val="false"/>
                <w:bCs w:val="false"/>
                <w:color w:val="222222"/>
                <w:sz w:val="19"/>
                <w:szCs w:val="19"/>
              </w:rPr>
              <w:t xml:space="preserve">Refresh token</w:t>
            </w:r>
          </w:p>
        </w:tc>
      </w:tr>
      <w:tr>
        <w:tc>
          <w:tcPr>
            <w:tcW w:type="dxa" w:w="3400"/>
            <w:shd w:fill="F2F2F5" w:val="clear"/>
            <w:tcMar>
              <w:top w:type="dxa" w:w="80"/>
              <w:left w:type="dxa" w:w="100"/>
              <w:bottom w:type="dxa" w:w="80"/>
              <w:right w:type="dxa" w:w="100"/>
            </w:tcMar>
          </w:tcPr>
          <w:p>
            <w:pPr>
              <w:jc w:val="left"/>
            </w:pPr>
            <w:r>
              <w:rPr>
                <w:b w:val="false"/>
                <w:bCs w:val="false"/>
                <w:color w:val="222222"/>
                <w:sz w:val="19"/>
                <w:szCs w:val="19"/>
              </w:rPr>
              <w:t xml:space="preserve">POST /auth/logout</w:t>
            </w:r>
          </w:p>
        </w:tc>
        <w:tc>
          <w:tcPr>
            <w:tcW w:type="dxa" w:w="4200"/>
            <w:shd w:fill="F2F2F5" w:val="clear"/>
            <w:tcMar>
              <w:top w:type="dxa" w:w="80"/>
              <w:left w:type="dxa" w:w="100"/>
              <w:bottom w:type="dxa" w:w="80"/>
              <w:right w:type="dxa" w:w="100"/>
            </w:tcMar>
          </w:tcPr>
          <w:p>
            <w:pPr>
              <w:jc w:val="left"/>
            </w:pPr>
            <w:r>
              <w:rPr>
                <w:b w:val="false"/>
                <w:bCs w:val="false"/>
                <w:color w:val="222222"/>
                <w:sz w:val="19"/>
                <w:szCs w:val="19"/>
              </w:rPr>
              <w:t xml:space="preserve">Revoke current session's refresh token</w:t>
            </w:r>
          </w:p>
        </w:tc>
        <w:tc>
          <w:tcPr>
            <w:tcW w:type="dxa" w:w="1900"/>
            <w:shd w:fill="F2F2F5" w:val="clear"/>
            <w:tcMar>
              <w:top w:type="dxa" w:w="80"/>
              <w:left w:type="dxa" w:w="100"/>
              <w:bottom w:type="dxa" w:w="80"/>
              <w:right w:type="dxa" w:w="100"/>
            </w:tcMar>
          </w:tcPr>
          <w:p>
            <w:pPr>
              <w:jc w:val="left"/>
            </w:pPr>
            <w:r>
              <w:rPr>
                <w:b w:val="false"/>
                <w:bCs w:val="false"/>
                <w:color w:val="222222"/>
                <w:sz w:val="19"/>
                <w:szCs w:val="19"/>
              </w:rPr>
              <w:t xml:space="preserve">Access token</w:t>
            </w:r>
          </w:p>
        </w:tc>
      </w:tr>
      <w:tr>
        <w:tc>
          <w:tcPr>
            <w:tcW w:type="dxa" w:w="3400"/>
            <w:shd w:fill="FFFFFF" w:val="clear"/>
            <w:tcMar>
              <w:top w:type="dxa" w:w="80"/>
              <w:left w:type="dxa" w:w="100"/>
              <w:bottom w:type="dxa" w:w="80"/>
              <w:right w:type="dxa" w:w="100"/>
            </w:tcMar>
          </w:tcPr>
          <w:p>
            <w:pPr>
              <w:jc w:val="left"/>
            </w:pPr>
            <w:r>
              <w:rPr>
                <w:b w:val="false"/>
                <w:bCs w:val="false"/>
                <w:color w:val="222222"/>
                <w:sz w:val="19"/>
                <w:szCs w:val="19"/>
              </w:rPr>
              <w:t xml:space="preserve">POST /auth/link-google</w:t>
            </w:r>
          </w:p>
        </w:tc>
        <w:tc>
          <w:tcPr>
            <w:tcW w:type="dxa" w:w="4200"/>
            <w:shd w:fill="FFFFFF" w:val="clear"/>
            <w:tcMar>
              <w:top w:type="dxa" w:w="80"/>
              <w:left w:type="dxa" w:w="100"/>
              <w:bottom w:type="dxa" w:w="80"/>
              <w:right w:type="dxa" w:w="100"/>
            </w:tcMar>
          </w:tcPr>
          <w:p>
            <w:pPr>
              <w:jc w:val="left"/>
            </w:pPr>
            <w:r>
              <w:rPr>
                <w:b w:val="false"/>
                <w:bCs w:val="false"/>
                <w:color w:val="222222"/>
                <w:sz w:val="19"/>
                <w:szCs w:val="19"/>
              </w:rPr>
              <w:t xml:space="preserve">Link enrolment number + DOB to a signed-in Google identity</w:t>
            </w:r>
          </w:p>
        </w:tc>
        <w:tc>
          <w:tcPr>
            <w:tcW w:type="dxa" w:w="1900"/>
            <w:shd w:fill="FFFFFF" w:val="clear"/>
            <w:tcMar>
              <w:top w:type="dxa" w:w="80"/>
              <w:left w:type="dxa" w:w="100"/>
              <w:bottom w:type="dxa" w:w="80"/>
              <w:right w:type="dxa" w:w="100"/>
            </w:tcMar>
          </w:tcPr>
          <w:p>
            <w:pPr>
              <w:jc w:val="left"/>
            </w:pPr>
            <w:r>
              <w:rPr>
                <w:b w:val="false"/>
                <w:bCs w:val="false"/>
                <w:color w:val="222222"/>
                <w:sz w:val="19"/>
                <w:szCs w:val="19"/>
              </w:rPr>
              <w:t xml:space="preserve">Public + Google ID token</w:t>
            </w:r>
          </w:p>
        </w:tc>
      </w:tr>
      <w:tr>
        <w:tc>
          <w:tcPr>
            <w:tcW w:type="dxa" w:w="3400"/>
            <w:shd w:fill="F2F2F5" w:val="clear"/>
            <w:tcMar>
              <w:top w:type="dxa" w:w="80"/>
              <w:left w:type="dxa" w:w="100"/>
              <w:bottom w:type="dxa" w:w="80"/>
              <w:right w:type="dxa" w:w="100"/>
            </w:tcMar>
          </w:tcPr>
          <w:p>
            <w:pPr>
              <w:jc w:val="left"/>
            </w:pPr>
            <w:r>
              <w:rPr>
                <w:b w:val="false"/>
                <w:bCs w:val="false"/>
                <w:color w:val="222222"/>
                <w:sz w:val="19"/>
                <w:szCs w:val="19"/>
              </w:rPr>
              <w:t xml:space="preserve">GET /me</w:t>
            </w:r>
          </w:p>
        </w:tc>
        <w:tc>
          <w:tcPr>
            <w:tcW w:type="dxa" w:w="4200"/>
            <w:shd w:fill="F2F2F5" w:val="clear"/>
            <w:tcMar>
              <w:top w:type="dxa" w:w="80"/>
              <w:left w:type="dxa" w:w="100"/>
              <w:bottom w:type="dxa" w:w="80"/>
              <w:right w:type="dxa" w:w="100"/>
            </w:tcMar>
          </w:tcPr>
          <w:p>
            <w:pPr>
              <w:jc w:val="left"/>
            </w:pPr>
            <w:r>
              <w:rPr>
                <w:b w:val="false"/>
                <w:bCs w:val="false"/>
                <w:color w:val="222222"/>
                <w:sz w:val="19"/>
                <w:szCs w:val="19"/>
              </w:rPr>
              <w:t xml:space="preserve">Fetch authenticated student's profile</w:t>
            </w:r>
          </w:p>
        </w:tc>
        <w:tc>
          <w:tcPr>
            <w:tcW w:type="dxa" w:w="1900"/>
            <w:shd w:fill="F2F2F5" w:val="clear"/>
            <w:tcMar>
              <w:top w:type="dxa" w:w="80"/>
              <w:left w:type="dxa" w:w="100"/>
              <w:bottom w:type="dxa" w:w="80"/>
              <w:right w:type="dxa" w:w="100"/>
            </w:tcMar>
          </w:tcPr>
          <w:p>
            <w:pPr>
              <w:jc w:val="left"/>
            </w:pPr>
            <w:r>
              <w:rPr>
                <w:b w:val="false"/>
                <w:bCs w:val="false"/>
                <w:color w:val="222222"/>
                <w:sz w:val="19"/>
                <w:szCs w:val="19"/>
              </w:rPr>
              <w:t xml:space="preserve">Access token</w:t>
            </w:r>
          </w:p>
        </w:tc>
      </w:tr>
      <w:tr>
        <w:tc>
          <w:tcPr>
            <w:tcW w:type="dxa" w:w="3400"/>
            <w:shd w:fill="FFFFFF" w:val="clear"/>
            <w:tcMar>
              <w:top w:type="dxa" w:w="80"/>
              <w:left w:type="dxa" w:w="100"/>
              <w:bottom w:type="dxa" w:w="80"/>
              <w:right w:type="dxa" w:w="100"/>
            </w:tcMar>
          </w:tcPr>
          <w:p>
            <w:pPr>
              <w:jc w:val="left"/>
            </w:pPr>
            <w:r>
              <w:rPr>
                <w:b w:val="false"/>
                <w:bCs w:val="false"/>
                <w:color w:val="222222"/>
                <w:sz w:val="19"/>
                <w:szCs w:val="19"/>
              </w:rPr>
              <w:t xml:space="preserve">GET /attendance?view=monthly|semester</w:t>
            </w:r>
          </w:p>
        </w:tc>
        <w:tc>
          <w:tcPr>
            <w:tcW w:type="dxa" w:w="4200"/>
            <w:shd w:fill="FFFFFF" w:val="clear"/>
            <w:tcMar>
              <w:top w:type="dxa" w:w="80"/>
              <w:left w:type="dxa" w:w="100"/>
              <w:bottom w:type="dxa" w:w="80"/>
              <w:right w:type="dxa" w:w="100"/>
            </w:tcMar>
          </w:tcPr>
          <w:p>
            <w:pPr>
              <w:jc w:val="left"/>
            </w:pPr>
            <w:r>
              <w:rPr>
                <w:b w:val="false"/>
                <w:bCs w:val="false"/>
                <w:color w:val="222222"/>
                <w:sz w:val="19"/>
                <w:szCs w:val="19"/>
              </w:rPr>
              <w:t xml:space="preserve">Fetch attendance summary and subject-wise breakdown</w:t>
            </w:r>
          </w:p>
        </w:tc>
        <w:tc>
          <w:tcPr>
            <w:tcW w:type="dxa" w:w="1900"/>
            <w:shd w:fill="FFFFFF" w:val="clear"/>
            <w:tcMar>
              <w:top w:type="dxa" w:w="80"/>
              <w:left w:type="dxa" w:w="100"/>
              <w:bottom w:type="dxa" w:w="80"/>
              <w:right w:type="dxa" w:w="100"/>
            </w:tcMar>
          </w:tcPr>
          <w:p>
            <w:pPr>
              <w:jc w:val="left"/>
            </w:pPr>
            <w:r>
              <w:rPr>
                <w:b w:val="false"/>
                <w:bCs w:val="false"/>
                <w:color w:val="222222"/>
                <w:sz w:val="19"/>
                <w:szCs w:val="19"/>
              </w:rPr>
              <w:t xml:space="preserve">Access token</w:t>
            </w:r>
          </w:p>
        </w:tc>
      </w:tr>
      <w:tr>
        <w:tc>
          <w:tcPr>
            <w:tcW w:type="dxa" w:w="3400"/>
            <w:shd w:fill="F2F2F5" w:val="clear"/>
            <w:tcMar>
              <w:top w:type="dxa" w:w="80"/>
              <w:left w:type="dxa" w:w="100"/>
              <w:bottom w:type="dxa" w:w="80"/>
              <w:right w:type="dxa" w:w="100"/>
            </w:tcMar>
          </w:tcPr>
          <w:p>
            <w:pPr>
              <w:jc w:val="left"/>
            </w:pPr>
            <w:r>
              <w:rPr>
                <w:b w:val="false"/>
                <w:bCs w:val="false"/>
                <w:color w:val="222222"/>
                <w:sz w:val="19"/>
                <w:szCs w:val="19"/>
              </w:rPr>
              <w:t xml:space="preserve">GET /fees</w:t>
            </w:r>
          </w:p>
        </w:tc>
        <w:tc>
          <w:tcPr>
            <w:tcW w:type="dxa" w:w="4200"/>
            <w:shd w:fill="F2F2F5" w:val="clear"/>
            <w:tcMar>
              <w:top w:type="dxa" w:w="80"/>
              <w:left w:type="dxa" w:w="100"/>
              <w:bottom w:type="dxa" w:w="80"/>
              <w:right w:type="dxa" w:w="100"/>
            </w:tcMar>
          </w:tcPr>
          <w:p>
            <w:pPr>
              <w:jc w:val="left"/>
            </w:pPr>
            <w:r>
              <w:rPr>
                <w:b w:val="false"/>
                <w:bCs w:val="false"/>
                <w:color w:val="222222"/>
                <w:sz w:val="19"/>
                <w:szCs w:val="19"/>
              </w:rPr>
              <w:t xml:space="preserve">Fetch fee breakdown and payment history</w:t>
            </w:r>
          </w:p>
        </w:tc>
        <w:tc>
          <w:tcPr>
            <w:tcW w:type="dxa" w:w="1900"/>
            <w:shd w:fill="F2F2F5" w:val="clear"/>
            <w:tcMar>
              <w:top w:type="dxa" w:w="80"/>
              <w:left w:type="dxa" w:w="100"/>
              <w:bottom w:type="dxa" w:w="80"/>
              <w:right w:type="dxa" w:w="100"/>
            </w:tcMar>
          </w:tcPr>
          <w:p>
            <w:pPr>
              <w:jc w:val="left"/>
            </w:pPr>
            <w:r>
              <w:rPr>
                <w:b w:val="false"/>
                <w:bCs w:val="false"/>
                <w:color w:val="222222"/>
                <w:sz w:val="19"/>
                <w:szCs w:val="19"/>
              </w:rPr>
              <w:t xml:space="preserve">Access token</w:t>
            </w:r>
          </w:p>
        </w:tc>
      </w:tr>
      <w:tr>
        <w:tc>
          <w:tcPr>
            <w:tcW w:type="dxa" w:w="3400"/>
            <w:shd w:fill="FFFFFF" w:val="clear"/>
            <w:tcMar>
              <w:top w:type="dxa" w:w="80"/>
              <w:left w:type="dxa" w:w="100"/>
              <w:bottom w:type="dxa" w:w="80"/>
              <w:right w:type="dxa" w:w="100"/>
            </w:tcMar>
          </w:tcPr>
          <w:p>
            <w:pPr>
              <w:jc w:val="left"/>
            </w:pPr>
            <w:r>
              <w:rPr>
                <w:b w:val="false"/>
                <w:bCs w:val="false"/>
                <w:color w:val="222222"/>
                <w:sz w:val="19"/>
                <w:szCs w:val="19"/>
              </w:rPr>
              <w:t xml:space="preserve">GET /timetable?scope=today|week|semester</w:t>
            </w:r>
          </w:p>
        </w:tc>
        <w:tc>
          <w:tcPr>
            <w:tcW w:type="dxa" w:w="4200"/>
            <w:shd w:fill="FFFFFF" w:val="clear"/>
            <w:tcMar>
              <w:top w:type="dxa" w:w="80"/>
              <w:left w:type="dxa" w:w="100"/>
              <w:bottom w:type="dxa" w:w="80"/>
              <w:right w:type="dxa" w:w="100"/>
            </w:tcMar>
          </w:tcPr>
          <w:p>
            <w:pPr>
              <w:jc w:val="left"/>
            </w:pPr>
            <w:r>
              <w:rPr>
                <w:b w:val="false"/>
                <w:bCs w:val="false"/>
                <w:color w:val="222222"/>
                <w:sz w:val="19"/>
                <w:szCs w:val="19"/>
              </w:rPr>
              <w:t xml:space="preserve">Fetch timetable entries</w:t>
            </w:r>
          </w:p>
        </w:tc>
        <w:tc>
          <w:tcPr>
            <w:tcW w:type="dxa" w:w="1900"/>
            <w:shd w:fill="FFFFFF" w:val="clear"/>
            <w:tcMar>
              <w:top w:type="dxa" w:w="80"/>
              <w:left w:type="dxa" w:w="100"/>
              <w:bottom w:type="dxa" w:w="80"/>
              <w:right w:type="dxa" w:w="100"/>
            </w:tcMar>
          </w:tcPr>
          <w:p>
            <w:pPr>
              <w:jc w:val="left"/>
            </w:pPr>
            <w:r>
              <w:rPr>
                <w:b w:val="false"/>
                <w:bCs w:val="false"/>
                <w:color w:val="222222"/>
                <w:sz w:val="19"/>
                <w:szCs w:val="19"/>
              </w:rPr>
              <w:t xml:space="preserve">Access token</w:t>
            </w:r>
          </w:p>
        </w:tc>
      </w:tr>
      <w:tr>
        <w:tc>
          <w:tcPr>
            <w:tcW w:type="dxa" w:w="3400"/>
            <w:shd w:fill="F2F2F5" w:val="clear"/>
            <w:tcMar>
              <w:top w:type="dxa" w:w="80"/>
              <w:left w:type="dxa" w:w="100"/>
              <w:bottom w:type="dxa" w:w="80"/>
              <w:right w:type="dxa" w:w="100"/>
            </w:tcMar>
          </w:tcPr>
          <w:p>
            <w:pPr>
              <w:jc w:val="left"/>
            </w:pPr>
            <w:r>
              <w:rPr>
                <w:b w:val="false"/>
                <w:bCs w:val="false"/>
                <w:color w:val="222222"/>
                <w:sz w:val="19"/>
                <w:szCs w:val="19"/>
              </w:rPr>
              <w:t xml:space="preserve">GET /results</w:t>
            </w:r>
          </w:p>
        </w:tc>
        <w:tc>
          <w:tcPr>
            <w:tcW w:type="dxa" w:w="4200"/>
            <w:shd w:fill="F2F2F5" w:val="clear"/>
            <w:tcMar>
              <w:top w:type="dxa" w:w="80"/>
              <w:left w:type="dxa" w:w="100"/>
              <w:bottom w:type="dxa" w:w="80"/>
              <w:right w:type="dxa" w:w="100"/>
            </w:tcMar>
          </w:tcPr>
          <w:p>
            <w:pPr>
              <w:jc w:val="left"/>
            </w:pPr>
            <w:r>
              <w:rPr>
                <w:b w:val="false"/>
                <w:bCs w:val="false"/>
                <w:color w:val="222222"/>
                <w:sz w:val="19"/>
                <w:szCs w:val="19"/>
              </w:rPr>
              <w:t xml:space="preserve">Fetch result history and download links</w:t>
            </w:r>
          </w:p>
        </w:tc>
        <w:tc>
          <w:tcPr>
            <w:tcW w:type="dxa" w:w="1900"/>
            <w:shd w:fill="F2F2F5" w:val="clear"/>
            <w:tcMar>
              <w:top w:type="dxa" w:w="80"/>
              <w:left w:type="dxa" w:w="100"/>
              <w:bottom w:type="dxa" w:w="80"/>
              <w:right w:type="dxa" w:w="100"/>
            </w:tcMar>
          </w:tcPr>
          <w:p>
            <w:pPr>
              <w:jc w:val="left"/>
            </w:pPr>
            <w:r>
              <w:rPr>
                <w:b w:val="false"/>
                <w:bCs w:val="false"/>
                <w:color w:val="222222"/>
                <w:sz w:val="19"/>
                <w:szCs w:val="19"/>
              </w:rPr>
              <w:t xml:space="preserve">Access token</w:t>
            </w:r>
          </w:p>
        </w:tc>
      </w:tr>
      <w:tr>
        <w:tc>
          <w:tcPr>
            <w:tcW w:type="dxa" w:w="3400"/>
            <w:shd w:fill="FFFFFF" w:val="clear"/>
            <w:tcMar>
              <w:top w:type="dxa" w:w="80"/>
              <w:left w:type="dxa" w:w="100"/>
              <w:bottom w:type="dxa" w:w="80"/>
              <w:right w:type="dxa" w:w="100"/>
            </w:tcMar>
          </w:tcPr>
          <w:p>
            <w:pPr>
              <w:jc w:val="left"/>
            </w:pPr>
            <w:r>
              <w:rPr>
                <w:b w:val="false"/>
                <w:bCs w:val="false"/>
                <w:color w:val="222222"/>
                <w:sz w:val="19"/>
                <w:szCs w:val="19"/>
              </w:rPr>
              <w:t xml:space="preserve">GET /complaints, POST /complaints</w:t>
            </w:r>
          </w:p>
        </w:tc>
        <w:tc>
          <w:tcPr>
            <w:tcW w:type="dxa" w:w="4200"/>
            <w:shd w:fill="FFFFFF" w:val="clear"/>
            <w:tcMar>
              <w:top w:type="dxa" w:w="80"/>
              <w:left w:type="dxa" w:w="100"/>
              <w:bottom w:type="dxa" w:w="80"/>
              <w:right w:type="dxa" w:w="100"/>
            </w:tcMar>
          </w:tcPr>
          <w:p>
            <w:pPr>
              <w:jc w:val="left"/>
            </w:pPr>
            <w:r>
              <w:rPr>
                <w:b w:val="false"/>
                <w:bCs w:val="false"/>
                <w:color w:val="222222"/>
                <w:sz w:val="19"/>
                <w:szCs w:val="19"/>
              </w:rPr>
              <w:t xml:space="preserve">List / raise complaints and suggestions</w:t>
            </w:r>
          </w:p>
        </w:tc>
        <w:tc>
          <w:tcPr>
            <w:tcW w:type="dxa" w:w="1900"/>
            <w:shd w:fill="FFFFFF" w:val="clear"/>
            <w:tcMar>
              <w:top w:type="dxa" w:w="80"/>
              <w:left w:type="dxa" w:w="100"/>
              <w:bottom w:type="dxa" w:w="80"/>
              <w:right w:type="dxa" w:w="100"/>
            </w:tcMar>
          </w:tcPr>
          <w:p>
            <w:pPr>
              <w:jc w:val="left"/>
            </w:pPr>
            <w:r>
              <w:rPr>
                <w:b w:val="false"/>
                <w:bCs w:val="false"/>
                <w:color w:val="222222"/>
                <w:sz w:val="19"/>
                <w:szCs w:val="19"/>
              </w:rPr>
              <w:t xml:space="preserve">Access token</w:t>
            </w:r>
          </w:p>
        </w:tc>
      </w:tr>
      <w:tr>
        <w:tc>
          <w:tcPr>
            <w:tcW w:type="dxa" w:w="3400"/>
            <w:shd w:fill="F2F2F5" w:val="clear"/>
            <w:tcMar>
              <w:top w:type="dxa" w:w="80"/>
              <w:left w:type="dxa" w:w="100"/>
              <w:bottom w:type="dxa" w:w="80"/>
              <w:right w:type="dxa" w:w="100"/>
            </w:tcMar>
          </w:tcPr>
          <w:p>
            <w:pPr>
              <w:jc w:val="left"/>
            </w:pPr>
            <w:r>
              <w:rPr>
                <w:b w:val="false"/>
                <w:bCs w:val="false"/>
                <w:color w:val="222222"/>
                <w:sz w:val="19"/>
                <w:szCs w:val="19"/>
              </w:rPr>
              <w:t xml:space="preserve">GET /notices</w:t>
            </w:r>
          </w:p>
        </w:tc>
        <w:tc>
          <w:tcPr>
            <w:tcW w:type="dxa" w:w="4200"/>
            <w:shd w:fill="F2F2F5" w:val="clear"/>
            <w:tcMar>
              <w:top w:type="dxa" w:w="80"/>
              <w:left w:type="dxa" w:w="100"/>
              <w:bottom w:type="dxa" w:w="80"/>
              <w:right w:type="dxa" w:w="100"/>
            </w:tcMar>
          </w:tcPr>
          <w:p>
            <w:pPr>
              <w:jc w:val="left"/>
            </w:pPr>
            <w:r>
              <w:rPr>
                <w:b w:val="false"/>
                <w:bCs w:val="false"/>
                <w:color w:val="222222"/>
                <w:sz w:val="19"/>
                <w:szCs w:val="19"/>
              </w:rPr>
              <w:t xml:space="preserve">Fetch dashboard notice board entries</w:t>
            </w:r>
          </w:p>
        </w:tc>
        <w:tc>
          <w:tcPr>
            <w:tcW w:type="dxa" w:w="1900"/>
            <w:shd w:fill="F2F2F5" w:val="clear"/>
            <w:tcMar>
              <w:top w:type="dxa" w:w="80"/>
              <w:left w:type="dxa" w:w="100"/>
              <w:bottom w:type="dxa" w:w="80"/>
              <w:right w:type="dxa" w:w="100"/>
            </w:tcMar>
          </w:tcPr>
          <w:p>
            <w:pPr>
              <w:jc w:val="left"/>
            </w:pPr>
            <w:r>
              <w:rPr>
                <w:b w:val="false"/>
                <w:bCs w:val="false"/>
                <w:color w:val="222222"/>
                <w:sz w:val="19"/>
                <w:szCs w:val="19"/>
              </w:rPr>
              <w:t xml:space="preserve">Access token</w:t>
            </w:r>
          </w:p>
        </w:tc>
      </w:tr>
    </w:tbl>
    <w:p>
      <w:r>
        <w:br w:type="page"/>
      </w:r>
    </w:p>
    <w:p>
      <w:pPr>
        <w:pStyle w:val="Heading1"/>
        <w:pBdr>
          <w:bottom w:val="single" w:color="1B1450" w:sz="8" w:space="4"/>
        </w:pBdr>
        <w:spacing w:after="240" w:before="480"/>
      </w:pPr>
      <w:r>
        <w:rPr>
          <w:b/>
          <w:bCs/>
          <w:color w:val="1B1450"/>
          <w:sz w:val="30"/>
          <w:szCs w:val="30"/>
        </w:rPr>
        <w:t xml:space="preserve">9.  Third-Party Integrations</w:t>
      </w:r>
    </w:p>
    <w:p>
      <w:pPr>
        <w:pStyle w:val="ListParagraph"/>
        <w:numPr>
          <w:ilvl w:val="0"/>
          <w:numId w:val="2"/>
        </w:numPr>
        <w:spacing w:after="80"/>
      </w:pPr>
      <w:r>
        <w:rPr>
          <w:color w:val="222222"/>
          <w:sz w:val="21"/>
          <w:szCs w:val="21"/>
        </w:rPr>
        <w:t xml:space="preserve">Google Identity Services — OAuth 2.0 / OIDC provider for “Sign in with Google” (mandatory).</w:t>
      </w:r>
    </w:p>
    <w:p>
      <w:pPr>
        <w:pStyle w:val="ListParagraph"/>
        <w:numPr>
          <w:ilvl w:val="0"/>
          <w:numId w:val="2"/>
        </w:numPr>
        <w:spacing w:after="80"/>
      </w:pPr>
      <w:r>
        <w:rPr>
          <w:color w:val="222222"/>
          <w:sz w:val="21"/>
          <w:szCs w:val="21"/>
        </w:rPr>
        <w:t xml:space="preserve">Institute ERP / Academic Information System — source system for attendance, fees, timetable, and results, synced via scheduled batch jobs or event webhooks.</w:t>
      </w:r>
    </w:p>
    <w:p>
      <w:pPr>
        <w:pStyle w:val="ListParagraph"/>
        <w:numPr>
          <w:ilvl w:val="0"/>
          <w:numId w:val="2"/>
        </w:numPr>
        <w:spacing w:after="80"/>
      </w:pPr>
      <w:r>
        <w:rPr>
          <w:color w:val="222222"/>
          <w:sz w:val="21"/>
          <w:szCs w:val="21"/>
        </w:rPr>
        <w:t xml:space="preserve">Payment Gateway — for settling fee dues shown in Fee Details (e.g., Razorpay/PayU), returning payment status back to the FeeLedger/Payment tables.</w:t>
      </w:r>
    </w:p>
    <w:p>
      <w:pPr>
        <w:pStyle w:val="ListParagraph"/>
        <w:numPr>
          <w:ilvl w:val="0"/>
          <w:numId w:val="2"/>
        </w:numPr>
        <w:spacing w:after="80"/>
      </w:pPr>
      <w:r>
        <w:rPr>
          <w:color w:val="222222"/>
          <w:sz w:val="21"/>
          <w:szCs w:val="21"/>
        </w:rPr>
        <w:t xml:space="preserve">Push Notification Provider — Firebase Cloud Messaging / APNs for attendance alerts, fee-due reminders, complaint-status updates, and new notices.</w:t>
      </w:r>
    </w:p>
    <w:p>
      <w:pPr>
        <w:pStyle w:val="ListParagraph"/>
        <w:numPr>
          <w:ilvl w:val="0"/>
          <w:numId w:val="2"/>
        </w:numPr>
        <w:spacing w:after="80"/>
      </w:pPr>
      <w:r>
        <w:rPr>
          <w:color w:val="222222"/>
          <w:sz w:val="21"/>
          <w:szCs w:val="21"/>
        </w:rPr>
        <w:t xml:space="preserve">Email/SMS Provider — OTP delivery for the manual-login “Forgot Password” flow and transactional emails (fee receipts, result publication).</w:t>
      </w:r>
    </w:p>
    <w:p>
      <w:pPr>
        <w:pStyle w:val="Heading1"/>
        <w:pBdr>
          <w:bottom w:val="single" w:color="1B1450" w:sz="8" w:space="4"/>
        </w:pBdr>
        <w:spacing w:after="240" w:before="480"/>
      </w:pPr>
      <w:r>
        <w:rPr>
          <w:b/>
          <w:bCs/>
          <w:color w:val="1B1450"/>
          <w:sz w:val="30"/>
          <w:szCs w:val="30"/>
        </w:rPr>
        <w:t xml:space="preserve">10.  Security &amp; Compliance</w:t>
      </w:r>
    </w:p>
    <w:p>
      <w:pPr>
        <w:pStyle w:val="ListParagraph"/>
        <w:numPr>
          <w:ilvl w:val="0"/>
          <w:numId w:val="2"/>
        </w:numPr>
        <w:spacing w:after="80"/>
      </w:pPr>
      <w:r>
        <w:rPr>
          <w:color w:val="222222"/>
          <w:sz w:val="21"/>
          <w:szCs w:val="21"/>
        </w:rPr>
        <w:t xml:space="preserve">All PII fields (DOB, address, phone) are encrypted at rest and masked in logs.</w:t>
      </w:r>
    </w:p>
    <w:p>
      <w:pPr>
        <w:pStyle w:val="ListParagraph"/>
        <w:numPr>
          <w:ilvl w:val="0"/>
          <w:numId w:val="2"/>
        </w:numPr>
        <w:spacing w:after="80"/>
      </w:pPr>
      <w:r>
        <w:rPr>
          <w:color w:val="222222"/>
          <w:sz w:val="21"/>
          <w:szCs w:val="21"/>
        </w:rPr>
        <w:t xml:space="preserve">Role-based access control separates student, faculty, and admin permissions; students can only read their own records.</w:t>
      </w:r>
    </w:p>
    <w:p>
      <w:pPr>
        <w:pStyle w:val="ListParagraph"/>
        <w:numPr>
          <w:ilvl w:val="0"/>
          <w:numId w:val="2"/>
        </w:numPr>
        <w:spacing w:after="80"/>
      </w:pPr>
      <w:r>
        <w:rPr>
          <w:color w:val="222222"/>
          <w:sz w:val="21"/>
          <w:szCs w:val="21"/>
        </w:rPr>
        <w:t xml:space="preserve">Google OAuth client credentials and API keys are stored in a managed secrets vault, never in client-side code or source control.</w:t>
      </w:r>
    </w:p>
    <w:p>
      <w:pPr>
        <w:pStyle w:val="ListParagraph"/>
        <w:numPr>
          <w:ilvl w:val="0"/>
          <w:numId w:val="2"/>
        </w:numPr>
        <w:spacing w:after="80"/>
      </w:pPr>
      <w:r>
        <w:rPr>
          <w:color w:val="222222"/>
          <w:sz w:val="21"/>
          <w:szCs w:val="21"/>
        </w:rPr>
        <w:t xml:space="preserve">Regular dependency and container vulnerability scanning as part of CI/CD.</w:t>
      </w:r>
    </w:p>
    <w:p>
      <w:pPr>
        <w:pStyle w:val="ListParagraph"/>
        <w:numPr>
          <w:ilvl w:val="0"/>
          <w:numId w:val="2"/>
        </w:numPr>
        <w:spacing w:after="80"/>
      </w:pPr>
      <w:r>
        <w:rPr>
          <w:color w:val="222222"/>
          <w:sz w:val="21"/>
          <w:szCs w:val="21"/>
        </w:rPr>
        <w:t xml:space="preserve">Data retention and deletion policy aligned with institute record-keeping rules and applicable data-protection law.</w:t>
      </w:r>
    </w:p>
    <w:p>
      <w:pPr>
        <w:pStyle w:val="Heading1"/>
        <w:pBdr>
          <w:bottom w:val="single" w:color="1B1450" w:sz="8" w:space="4"/>
        </w:pBdr>
        <w:spacing w:after="240" w:before="480"/>
      </w:pPr>
      <w:r>
        <w:rPr>
          <w:b/>
          <w:bCs/>
          <w:color w:val="1B1450"/>
          <w:sz w:val="30"/>
          <w:szCs w:val="30"/>
        </w:rPr>
        <w:t xml:space="preserve">11.  Success Metrics / KPIs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00"/>
        <w:gridCol w:w="4700"/>
      </w:tblGrid>
      <w:tr>
        <w:trPr>
          <w:tblHeader/>
        </w:trPr>
        <w:tc>
          <w:tcPr>
            <w:tcW w:type="dxa" w:w="4600"/>
            <w:shd w:fill="1B1450" w:val="clear"/>
            <w:tcMar>
              <w:top w:type="dxa" w:w="80"/>
              <w:left w:type="dxa" w:w="100"/>
              <w:bottom w:type="dxa" w:w="80"/>
              <w:right w:type="dxa" w:w="100"/>
            </w:tcMar>
          </w:tcPr>
          <w:p>
            <w:pPr>
              <w:jc w:val="left"/>
            </w:pPr>
            <w:r>
              <w:rPr>
                <w:b/>
                <w:bCs/>
                <w:color w:val="FFFFFF"/>
                <w:sz w:val="19"/>
                <w:szCs w:val="19"/>
              </w:rPr>
              <w:t xml:space="preserve">Metric</w:t>
            </w:r>
          </w:p>
        </w:tc>
        <w:tc>
          <w:tcPr>
            <w:tcW w:type="dxa" w:w="4700"/>
            <w:shd w:fill="1B1450" w:val="clear"/>
            <w:tcMar>
              <w:top w:type="dxa" w:w="80"/>
              <w:left w:type="dxa" w:w="100"/>
              <w:bottom w:type="dxa" w:w="80"/>
              <w:right w:type="dxa" w:w="100"/>
            </w:tcMar>
          </w:tcPr>
          <w:p>
            <w:pPr>
              <w:jc w:val="left"/>
            </w:pPr>
            <w:r>
              <w:rPr>
                <w:b/>
                <w:bCs/>
                <w:color w:val="FFFFFF"/>
                <w:sz w:val="19"/>
                <w:szCs w:val="19"/>
              </w:rPr>
              <w:t xml:space="preserve">Target</w:t>
            </w:r>
          </w:p>
        </w:tc>
      </w:tr>
      <w:tr>
        <w:tc>
          <w:tcPr>
            <w:tcW w:type="dxa" w:w="4600"/>
            <w:shd w:fill="FFFFFF" w:val="clear"/>
            <w:tcMar>
              <w:top w:type="dxa" w:w="80"/>
              <w:left w:type="dxa" w:w="100"/>
              <w:bottom w:type="dxa" w:w="80"/>
              <w:right w:type="dxa" w:w="100"/>
            </w:tcMar>
          </w:tcPr>
          <w:p>
            <w:pPr>
              <w:jc w:val="left"/>
            </w:pPr>
            <w:r>
              <w:rPr>
                <w:b w:val="false"/>
                <w:bCs w:val="false"/>
                <w:color w:val="222222"/>
                <w:sz w:val="19"/>
                <w:szCs w:val="19"/>
              </w:rPr>
              <w:t xml:space="preserve">Google Sign-In adoption</w:t>
            </w:r>
          </w:p>
        </w:tc>
        <w:tc>
          <w:tcPr>
            <w:tcW w:type="dxa" w:w="4700"/>
            <w:shd w:fill="FFFFFF" w:val="clear"/>
            <w:tcMar>
              <w:top w:type="dxa" w:w="80"/>
              <w:left w:type="dxa" w:w="100"/>
              <w:bottom w:type="dxa" w:w="80"/>
              <w:right w:type="dxa" w:w="100"/>
            </w:tcMar>
          </w:tcPr>
          <w:p>
            <w:pPr>
              <w:jc w:val="left"/>
            </w:pPr>
            <w:r>
              <w:rPr>
                <w:b w:val="false"/>
                <w:bCs w:val="false"/>
                <w:color w:val="222222"/>
                <w:sz w:val="19"/>
                <w:szCs w:val="19"/>
              </w:rPr>
              <w:t xml:space="preserve">≥ 80% of active students using Google Sign-In within 3 months of launch</w:t>
            </w:r>
          </w:p>
        </w:tc>
      </w:tr>
      <w:tr>
        <w:tc>
          <w:tcPr>
            <w:tcW w:type="dxa" w:w="4600"/>
            <w:shd w:fill="F2F2F5" w:val="clear"/>
            <w:tcMar>
              <w:top w:type="dxa" w:w="80"/>
              <w:left w:type="dxa" w:w="100"/>
              <w:bottom w:type="dxa" w:w="80"/>
              <w:right w:type="dxa" w:w="100"/>
            </w:tcMar>
          </w:tcPr>
          <w:p>
            <w:pPr>
              <w:jc w:val="left"/>
            </w:pPr>
            <w:r>
              <w:rPr>
                <w:b w:val="false"/>
                <w:bCs w:val="false"/>
                <w:color w:val="222222"/>
                <w:sz w:val="19"/>
                <w:szCs w:val="19"/>
              </w:rPr>
              <w:t xml:space="preserve">Login success rate</w:t>
            </w:r>
          </w:p>
        </w:tc>
        <w:tc>
          <w:tcPr>
            <w:tcW w:type="dxa" w:w="4700"/>
            <w:shd w:fill="F2F2F5" w:val="clear"/>
            <w:tcMar>
              <w:top w:type="dxa" w:w="80"/>
              <w:left w:type="dxa" w:w="100"/>
              <w:bottom w:type="dxa" w:w="80"/>
              <w:right w:type="dxa" w:w="100"/>
            </w:tcMar>
          </w:tcPr>
          <w:p>
            <w:pPr>
              <w:jc w:val="left"/>
            </w:pPr>
            <w:r>
              <w:rPr>
                <w:b w:val="false"/>
                <w:bCs w:val="false"/>
                <w:color w:val="222222"/>
                <w:sz w:val="19"/>
                <w:szCs w:val="19"/>
              </w:rPr>
              <w:t xml:space="preserve">≥ 99% successful authentications (excluding user-cancelled)</w:t>
            </w:r>
          </w:p>
        </w:tc>
      </w:tr>
      <w:tr>
        <w:tc>
          <w:tcPr>
            <w:tcW w:type="dxa" w:w="4600"/>
            <w:shd w:fill="FFFFFF" w:val="clear"/>
            <w:tcMar>
              <w:top w:type="dxa" w:w="80"/>
              <w:left w:type="dxa" w:w="100"/>
              <w:bottom w:type="dxa" w:w="80"/>
              <w:right w:type="dxa" w:w="100"/>
            </w:tcMar>
          </w:tcPr>
          <w:p>
            <w:pPr>
              <w:jc w:val="left"/>
            </w:pPr>
            <w:r>
              <w:rPr>
                <w:b w:val="false"/>
                <w:bCs w:val="false"/>
                <w:color w:val="222222"/>
                <w:sz w:val="19"/>
                <w:szCs w:val="19"/>
              </w:rPr>
              <w:t xml:space="preserve">App crash-free sessions</w:t>
            </w:r>
          </w:p>
        </w:tc>
        <w:tc>
          <w:tcPr>
            <w:tcW w:type="dxa" w:w="4700"/>
            <w:shd w:fill="FFFFFF" w:val="clear"/>
            <w:tcMar>
              <w:top w:type="dxa" w:w="80"/>
              <w:left w:type="dxa" w:w="100"/>
              <w:bottom w:type="dxa" w:w="80"/>
              <w:right w:type="dxa" w:w="100"/>
            </w:tcMar>
          </w:tcPr>
          <w:p>
            <w:pPr>
              <w:jc w:val="left"/>
            </w:pPr>
            <w:r>
              <w:rPr>
                <w:b w:val="false"/>
                <w:bCs w:val="false"/>
                <w:color w:val="222222"/>
                <w:sz w:val="19"/>
                <w:szCs w:val="19"/>
              </w:rPr>
              <w:t xml:space="preserve">≥ 99.5%</w:t>
            </w:r>
          </w:p>
        </w:tc>
      </w:tr>
      <w:tr>
        <w:tc>
          <w:tcPr>
            <w:tcW w:type="dxa" w:w="4600"/>
            <w:shd w:fill="F2F2F5" w:val="clear"/>
            <w:tcMar>
              <w:top w:type="dxa" w:w="80"/>
              <w:left w:type="dxa" w:w="100"/>
              <w:bottom w:type="dxa" w:w="80"/>
              <w:right w:type="dxa" w:w="100"/>
            </w:tcMar>
          </w:tcPr>
          <w:p>
            <w:pPr>
              <w:jc w:val="left"/>
            </w:pPr>
            <w:r>
              <w:rPr>
                <w:b w:val="false"/>
                <w:bCs w:val="false"/>
                <w:color w:val="222222"/>
                <w:sz w:val="19"/>
                <w:szCs w:val="19"/>
              </w:rPr>
              <w:t xml:space="preserve">Average complaint resolution time</w:t>
            </w:r>
          </w:p>
        </w:tc>
        <w:tc>
          <w:tcPr>
            <w:tcW w:type="dxa" w:w="4700"/>
            <w:shd w:fill="F2F2F5" w:val="clear"/>
            <w:tcMar>
              <w:top w:type="dxa" w:w="80"/>
              <w:left w:type="dxa" w:w="100"/>
              <w:bottom w:type="dxa" w:w="80"/>
              <w:right w:type="dxa" w:w="100"/>
            </w:tcMar>
          </w:tcPr>
          <w:p>
            <w:pPr>
              <w:jc w:val="left"/>
            </w:pPr>
            <w:r>
              <w:rPr>
                <w:b w:val="false"/>
                <w:bCs w:val="false"/>
                <w:color w:val="222222"/>
                <w:sz w:val="19"/>
                <w:szCs w:val="19"/>
              </w:rPr>
              <w:t xml:space="preserve">≤ 5 working days</w:t>
            </w:r>
          </w:p>
        </w:tc>
      </w:tr>
      <w:tr>
        <w:tc>
          <w:tcPr>
            <w:tcW w:type="dxa" w:w="4600"/>
            <w:shd w:fill="FFFFFF" w:val="clear"/>
            <w:tcMar>
              <w:top w:type="dxa" w:w="80"/>
              <w:left w:type="dxa" w:w="100"/>
              <w:bottom w:type="dxa" w:w="80"/>
              <w:right w:type="dxa" w:w="100"/>
            </w:tcMar>
          </w:tcPr>
          <w:p>
            <w:pPr>
              <w:jc w:val="left"/>
            </w:pPr>
            <w:r>
              <w:rPr>
                <w:b w:val="false"/>
                <w:bCs w:val="false"/>
                <w:color w:val="222222"/>
                <w:sz w:val="19"/>
                <w:szCs w:val="19"/>
              </w:rPr>
              <w:t xml:space="preserve">Dashboard daily active users (DAU)</w:t>
            </w:r>
          </w:p>
        </w:tc>
        <w:tc>
          <w:tcPr>
            <w:tcW w:type="dxa" w:w="4700"/>
            <w:shd w:fill="FFFFFF" w:val="clear"/>
            <w:tcMar>
              <w:top w:type="dxa" w:w="80"/>
              <w:left w:type="dxa" w:w="100"/>
              <w:bottom w:type="dxa" w:w="80"/>
              <w:right w:type="dxa" w:w="100"/>
            </w:tcMar>
          </w:tcPr>
          <w:p>
            <w:pPr>
              <w:jc w:val="left"/>
            </w:pPr>
            <w:r>
              <w:rPr>
                <w:b w:val="false"/>
                <w:bCs w:val="false"/>
                <w:color w:val="222222"/>
                <w:sz w:val="19"/>
                <w:szCs w:val="19"/>
              </w:rPr>
              <w:t xml:space="preserve">≥ 60% of enrolled students during term time</w:t>
            </w:r>
          </w:p>
        </w:tc>
      </w:tr>
      <w:tr>
        <w:tc>
          <w:tcPr>
            <w:tcW w:type="dxa" w:w="4600"/>
            <w:shd w:fill="F2F2F5" w:val="clear"/>
            <w:tcMar>
              <w:top w:type="dxa" w:w="80"/>
              <w:left w:type="dxa" w:w="100"/>
              <w:bottom w:type="dxa" w:w="80"/>
              <w:right w:type="dxa" w:w="100"/>
            </w:tcMar>
          </w:tcPr>
          <w:p>
            <w:pPr>
              <w:jc w:val="left"/>
            </w:pPr>
            <w:r>
              <w:rPr>
                <w:b w:val="false"/>
                <w:bCs w:val="false"/>
                <w:color w:val="222222"/>
                <w:sz w:val="19"/>
                <w:szCs w:val="19"/>
              </w:rPr>
              <w:t xml:space="preserve">Fee-due visibility satisfaction (survey)</w:t>
            </w:r>
          </w:p>
        </w:tc>
        <w:tc>
          <w:tcPr>
            <w:tcW w:type="dxa" w:w="4700"/>
            <w:shd w:fill="F2F2F5" w:val="clear"/>
            <w:tcMar>
              <w:top w:type="dxa" w:w="80"/>
              <w:left w:type="dxa" w:w="100"/>
              <w:bottom w:type="dxa" w:w="80"/>
              <w:right w:type="dxa" w:w="100"/>
            </w:tcMar>
          </w:tcPr>
          <w:p>
            <w:pPr>
              <w:jc w:val="left"/>
            </w:pPr>
            <w:r>
              <w:rPr>
                <w:b w:val="false"/>
                <w:bCs w:val="false"/>
                <w:color w:val="222222"/>
                <w:sz w:val="19"/>
                <w:szCs w:val="19"/>
              </w:rPr>
              <w:t xml:space="preserve">≥ 4.2 / 5</w:t>
            </w:r>
          </w:p>
        </w:tc>
      </w:tr>
    </w:tbl>
    <w:p>
      <w:pPr>
        <w:pStyle w:val="Heading1"/>
        <w:pBdr>
          <w:bottom w:val="single" w:color="1B1450" w:sz="8" w:space="4"/>
        </w:pBdr>
        <w:spacing w:after="240" w:before="480"/>
      </w:pPr>
      <w:r>
        <w:rPr>
          <w:b/>
          <w:bCs/>
          <w:color w:val="1B1450"/>
          <w:sz w:val="30"/>
          <w:szCs w:val="30"/>
        </w:rPr>
        <w:t xml:space="preserve">12.  Release Plan / Milestones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1900"/>
      </w:tblGrid>
      <w:tr>
        <w:trPr>
          <w:tblHeader/>
        </w:trPr>
        <w:tc>
          <w:tcPr>
            <w:tcW w:type="dxa" w:w="1600"/>
            <w:shd w:fill="1B1450" w:val="clear"/>
            <w:tcMar>
              <w:top w:type="dxa" w:w="80"/>
              <w:left w:type="dxa" w:w="100"/>
              <w:bottom w:type="dxa" w:w="80"/>
              <w:right w:type="dxa" w:w="100"/>
            </w:tcMar>
          </w:tcPr>
          <w:p>
            <w:pPr>
              <w:jc w:val="left"/>
            </w:pPr>
            <w:r>
              <w:rPr>
                <w:b/>
                <w:bCs/>
                <w:color w:val="FFFFFF"/>
                <w:sz w:val="19"/>
                <w:szCs w:val="19"/>
              </w:rPr>
              <w:t xml:space="preserve">Phase</w:t>
            </w:r>
          </w:p>
        </w:tc>
        <w:tc>
          <w:tcPr>
            <w:tcW w:type="dxa" w:w="5800"/>
            <w:shd w:fill="1B1450" w:val="clear"/>
            <w:tcMar>
              <w:top w:type="dxa" w:w="80"/>
              <w:left w:type="dxa" w:w="100"/>
              <w:bottom w:type="dxa" w:w="80"/>
              <w:right w:type="dxa" w:w="100"/>
            </w:tcMar>
          </w:tcPr>
          <w:p>
            <w:pPr>
              <w:jc w:val="left"/>
            </w:pPr>
            <w:r>
              <w:rPr>
                <w:b/>
                <w:bCs/>
                <w:color w:val="FFFFFF"/>
                <w:sz w:val="19"/>
                <w:szCs w:val="19"/>
              </w:rPr>
              <w:t xml:space="preserve">Scope</w:t>
            </w:r>
          </w:p>
        </w:tc>
        <w:tc>
          <w:tcPr>
            <w:tcW w:type="dxa" w:w="1900"/>
            <w:shd w:fill="1B1450" w:val="clear"/>
            <w:tcMar>
              <w:top w:type="dxa" w:w="80"/>
              <w:left w:type="dxa" w:w="100"/>
              <w:bottom w:type="dxa" w:w="80"/>
              <w:right w:type="dxa" w:w="100"/>
            </w:tcMar>
          </w:tcPr>
          <w:p>
            <w:pPr>
              <w:jc w:val="left"/>
            </w:pPr>
            <w:r>
              <w:rPr>
                <w:b/>
                <w:bCs/>
                <w:color w:val="FFFFFF"/>
                <w:sz w:val="19"/>
                <w:szCs w:val="19"/>
              </w:rPr>
              <w:t xml:space="preserve">Target Duration</w:t>
            </w:r>
          </w:p>
        </w:tc>
      </w:tr>
      <w:tr>
        <w:tc>
          <w:tcPr>
            <w:tcW w:type="dxa" w:w="1600"/>
            <w:shd w:fill="FFFFFF" w:val="clear"/>
            <w:tcMar>
              <w:top w:type="dxa" w:w="80"/>
              <w:left w:type="dxa" w:w="100"/>
              <w:bottom w:type="dxa" w:w="80"/>
              <w:right w:type="dxa" w:w="100"/>
            </w:tcMar>
          </w:tcPr>
          <w:p>
            <w:pPr>
              <w:jc w:val="left"/>
            </w:pPr>
            <w:r>
              <w:rPr>
                <w:b w:val="false"/>
                <w:bCs w:val="false"/>
                <w:color w:val="222222"/>
                <w:sz w:val="19"/>
                <w:szCs w:val="19"/>
              </w:rPr>
              <w:t xml:space="preserve">Phase 1</w:t>
            </w:r>
          </w:p>
        </w:tc>
        <w:tc>
          <w:tcPr>
            <w:tcW w:type="dxa" w:w="5800"/>
            <w:shd w:fill="FFFFFF" w:val="clear"/>
            <w:tcMar>
              <w:top w:type="dxa" w:w="80"/>
              <w:left w:type="dxa" w:w="100"/>
              <w:bottom w:type="dxa" w:w="80"/>
              <w:right w:type="dxa" w:w="100"/>
            </w:tcMar>
          </w:tcPr>
          <w:p>
            <w:pPr>
              <w:jc w:val="left"/>
            </w:pPr>
            <w:r>
              <w:rPr>
                <w:b w:val="false"/>
                <w:bCs w:val="false"/>
                <w:color w:val="222222"/>
                <w:sz w:val="19"/>
                <w:szCs w:val="19"/>
              </w:rPr>
              <w:t xml:space="preserve">Google Sign-In + manual login fallback, Profile, Home dashboard</w:t>
            </w:r>
          </w:p>
        </w:tc>
        <w:tc>
          <w:tcPr>
            <w:tcW w:type="dxa" w:w="1900"/>
            <w:shd w:fill="FFFFFF" w:val="clear"/>
            <w:tcMar>
              <w:top w:type="dxa" w:w="80"/>
              <w:left w:type="dxa" w:w="100"/>
              <w:bottom w:type="dxa" w:w="80"/>
              <w:right w:type="dxa" w:w="100"/>
            </w:tcMar>
          </w:tcPr>
          <w:p>
            <w:pPr>
              <w:jc w:val="left"/>
            </w:pPr>
            <w:r>
              <w:rPr>
                <w:b w:val="false"/>
                <w:bCs w:val="false"/>
                <w:color w:val="222222"/>
                <w:sz w:val="19"/>
                <w:szCs w:val="19"/>
              </w:rPr>
              <w:t xml:space="preserve">3 weeks</w:t>
            </w:r>
          </w:p>
        </w:tc>
      </w:tr>
      <w:tr>
        <w:tc>
          <w:tcPr>
            <w:tcW w:type="dxa" w:w="1600"/>
            <w:shd w:fill="F2F2F5" w:val="clear"/>
            <w:tcMar>
              <w:top w:type="dxa" w:w="80"/>
              <w:left w:type="dxa" w:w="100"/>
              <w:bottom w:type="dxa" w:w="80"/>
              <w:right w:type="dxa" w:w="100"/>
            </w:tcMar>
          </w:tcPr>
          <w:p>
            <w:pPr>
              <w:jc w:val="left"/>
            </w:pPr>
            <w:r>
              <w:rPr>
                <w:b w:val="false"/>
                <w:bCs w:val="false"/>
                <w:color w:val="222222"/>
                <w:sz w:val="19"/>
                <w:szCs w:val="19"/>
              </w:rPr>
              <w:t xml:space="preserve">Phase 2</w:t>
            </w:r>
          </w:p>
        </w:tc>
        <w:tc>
          <w:tcPr>
            <w:tcW w:type="dxa" w:w="5800"/>
            <w:shd w:fill="F2F2F5" w:val="clear"/>
            <w:tcMar>
              <w:top w:type="dxa" w:w="80"/>
              <w:left w:type="dxa" w:w="100"/>
              <w:bottom w:type="dxa" w:w="80"/>
              <w:right w:type="dxa" w:w="100"/>
            </w:tcMar>
          </w:tcPr>
          <w:p>
            <w:pPr>
              <w:jc w:val="left"/>
            </w:pPr>
            <w:r>
              <w:rPr>
                <w:b w:val="false"/>
                <w:bCs w:val="false"/>
                <w:color w:val="222222"/>
                <w:sz w:val="19"/>
                <w:szCs w:val="19"/>
              </w:rPr>
              <w:t xml:space="preserve">Attendance, Course, Time Table modules</w:t>
            </w:r>
          </w:p>
        </w:tc>
        <w:tc>
          <w:tcPr>
            <w:tcW w:type="dxa" w:w="1900"/>
            <w:shd w:fill="F2F2F5" w:val="clear"/>
            <w:tcMar>
              <w:top w:type="dxa" w:w="80"/>
              <w:left w:type="dxa" w:w="100"/>
              <w:bottom w:type="dxa" w:w="80"/>
              <w:right w:type="dxa" w:w="100"/>
            </w:tcMar>
          </w:tcPr>
          <w:p>
            <w:pPr>
              <w:jc w:val="left"/>
            </w:pPr>
            <w:r>
              <w:rPr>
                <w:b w:val="false"/>
                <w:bCs w:val="false"/>
                <w:color w:val="222222"/>
                <w:sz w:val="19"/>
                <w:szCs w:val="19"/>
              </w:rPr>
              <w:t xml:space="preserve">3 weeks</w:t>
            </w:r>
          </w:p>
        </w:tc>
      </w:tr>
      <w:tr>
        <w:tc>
          <w:tcPr>
            <w:tcW w:type="dxa" w:w="1600"/>
            <w:shd w:fill="FFFFFF" w:val="clear"/>
            <w:tcMar>
              <w:top w:type="dxa" w:w="80"/>
              <w:left w:type="dxa" w:w="100"/>
              <w:bottom w:type="dxa" w:w="80"/>
              <w:right w:type="dxa" w:w="100"/>
            </w:tcMar>
          </w:tcPr>
          <w:p>
            <w:pPr>
              <w:jc w:val="left"/>
            </w:pPr>
            <w:r>
              <w:rPr>
                <w:b w:val="false"/>
                <w:bCs w:val="false"/>
                <w:color w:val="222222"/>
                <w:sz w:val="19"/>
                <w:szCs w:val="19"/>
              </w:rPr>
              <w:t xml:space="preserve">Phase 3</w:t>
            </w:r>
          </w:p>
        </w:tc>
        <w:tc>
          <w:tcPr>
            <w:tcW w:type="dxa" w:w="5800"/>
            <w:shd w:fill="FFFFFF" w:val="clear"/>
            <w:tcMar>
              <w:top w:type="dxa" w:w="80"/>
              <w:left w:type="dxa" w:w="100"/>
              <w:bottom w:type="dxa" w:w="80"/>
              <w:right w:type="dxa" w:w="100"/>
            </w:tcMar>
          </w:tcPr>
          <w:p>
            <w:pPr>
              <w:jc w:val="left"/>
            </w:pPr>
            <w:r>
              <w:rPr>
                <w:b w:val="false"/>
                <w:bCs w:val="false"/>
                <w:color w:val="222222"/>
                <w:sz w:val="19"/>
                <w:szCs w:val="19"/>
              </w:rPr>
              <w:t xml:space="preserve">Fee Details + payment gateway integration, Result module</w:t>
            </w:r>
          </w:p>
        </w:tc>
        <w:tc>
          <w:tcPr>
            <w:tcW w:type="dxa" w:w="1900"/>
            <w:shd w:fill="FFFFFF" w:val="clear"/>
            <w:tcMar>
              <w:top w:type="dxa" w:w="80"/>
              <w:left w:type="dxa" w:w="100"/>
              <w:bottom w:type="dxa" w:w="80"/>
              <w:right w:type="dxa" w:w="100"/>
            </w:tcMar>
          </w:tcPr>
          <w:p>
            <w:pPr>
              <w:jc w:val="left"/>
            </w:pPr>
            <w:r>
              <w:rPr>
                <w:b w:val="false"/>
                <w:bCs w:val="false"/>
                <w:color w:val="222222"/>
                <w:sz w:val="19"/>
                <w:szCs w:val="19"/>
              </w:rPr>
              <w:t xml:space="preserve">4 weeks</w:t>
            </w:r>
          </w:p>
        </w:tc>
      </w:tr>
      <w:tr>
        <w:tc>
          <w:tcPr>
            <w:tcW w:type="dxa" w:w="1600"/>
            <w:shd w:fill="F2F2F5" w:val="clear"/>
            <w:tcMar>
              <w:top w:type="dxa" w:w="80"/>
              <w:left w:type="dxa" w:w="100"/>
              <w:bottom w:type="dxa" w:w="80"/>
              <w:right w:type="dxa" w:w="100"/>
            </w:tcMar>
          </w:tcPr>
          <w:p>
            <w:pPr>
              <w:jc w:val="left"/>
            </w:pPr>
            <w:r>
              <w:rPr>
                <w:b w:val="false"/>
                <w:bCs w:val="false"/>
                <w:color w:val="222222"/>
                <w:sz w:val="19"/>
                <w:szCs w:val="19"/>
              </w:rPr>
              <w:t xml:space="preserve">Phase 4</w:t>
            </w:r>
          </w:p>
        </w:tc>
        <w:tc>
          <w:tcPr>
            <w:tcW w:type="dxa" w:w="5800"/>
            <w:shd w:fill="F2F2F5" w:val="clear"/>
            <w:tcMar>
              <w:top w:type="dxa" w:w="80"/>
              <w:left w:type="dxa" w:w="100"/>
              <w:bottom w:type="dxa" w:w="80"/>
              <w:right w:type="dxa" w:w="100"/>
            </w:tcMar>
          </w:tcPr>
          <w:p>
            <w:pPr>
              <w:jc w:val="left"/>
            </w:pPr>
            <w:r>
              <w:rPr>
                <w:b w:val="false"/>
                <w:bCs w:val="false"/>
                <w:color w:val="222222"/>
                <w:sz w:val="19"/>
                <w:szCs w:val="19"/>
              </w:rPr>
              <w:t xml:space="preserve">Complaints &amp; Suggestions, push notifications, Notice board</w:t>
            </w:r>
          </w:p>
        </w:tc>
        <w:tc>
          <w:tcPr>
            <w:tcW w:type="dxa" w:w="1900"/>
            <w:shd w:fill="F2F2F5" w:val="clear"/>
            <w:tcMar>
              <w:top w:type="dxa" w:w="80"/>
              <w:left w:type="dxa" w:w="100"/>
              <w:bottom w:type="dxa" w:w="80"/>
              <w:right w:type="dxa" w:w="100"/>
            </w:tcMar>
          </w:tcPr>
          <w:p>
            <w:pPr>
              <w:jc w:val="left"/>
            </w:pPr>
            <w:r>
              <w:rPr>
                <w:b w:val="false"/>
                <w:bCs w:val="false"/>
                <w:color w:val="222222"/>
                <w:sz w:val="19"/>
                <w:szCs w:val="19"/>
              </w:rPr>
              <w:t xml:space="preserve">3 weeks</w:t>
            </w:r>
          </w:p>
        </w:tc>
      </w:tr>
      <w:tr>
        <w:tc>
          <w:tcPr>
            <w:tcW w:type="dxa" w:w="1600"/>
            <w:shd w:fill="FFFFFF" w:val="clear"/>
            <w:tcMar>
              <w:top w:type="dxa" w:w="80"/>
              <w:left w:type="dxa" w:w="100"/>
              <w:bottom w:type="dxa" w:w="80"/>
              <w:right w:type="dxa" w:w="100"/>
            </w:tcMar>
          </w:tcPr>
          <w:p>
            <w:pPr>
              <w:jc w:val="left"/>
            </w:pPr>
            <w:r>
              <w:rPr>
                <w:b w:val="false"/>
                <w:bCs w:val="false"/>
                <w:color w:val="222222"/>
                <w:sz w:val="19"/>
                <w:szCs w:val="19"/>
              </w:rPr>
              <w:t xml:space="preserve">Phase 5</w:t>
            </w:r>
          </w:p>
        </w:tc>
        <w:tc>
          <w:tcPr>
            <w:tcW w:type="dxa" w:w="5800"/>
            <w:shd w:fill="FFFFFF" w:val="clear"/>
            <w:tcMar>
              <w:top w:type="dxa" w:w="80"/>
              <w:left w:type="dxa" w:w="100"/>
              <w:bottom w:type="dxa" w:w="80"/>
              <w:right w:type="dxa" w:w="100"/>
            </w:tcMar>
          </w:tcPr>
          <w:p>
            <w:pPr>
              <w:jc w:val="left"/>
            </w:pPr>
            <w:r>
              <w:rPr>
                <w:b w:val="false"/>
                <w:bCs w:val="false"/>
                <w:color w:val="222222"/>
                <w:sz w:val="19"/>
                <w:szCs w:val="19"/>
              </w:rPr>
              <w:t xml:space="preserve">Hardening: security review, load testing, accessibility audit, staged rollout</w:t>
            </w:r>
          </w:p>
        </w:tc>
        <w:tc>
          <w:tcPr>
            <w:tcW w:type="dxa" w:w="1900"/>
            <w:shd w:fill="FFFFFF" w:val="clear"/>
            <w:tcMar>
              <w:top w:type="dxa" w:w="80"/>
              <w:left w:type="dxa" w:w="100"/>
              <w:bottom w:type="dxa" w:w="80"/>
              <w:right w:type="dxa" w:w="100"/>
            </w:tcMar>
          </w:tcPr>
          <w:p>
            <w:pPr>
              <w:jc w:val="left"/>
            </w:pPr>
            <w:r>
              <w:rPr>
                <w:b w:val="false"/>
                <w:bCs w:val="false"/>
                <w:color w:val="222222"/>
                <w:sz w:val="19"/>
                <w:szCs w:val="19"/>
              </w:rPr>
              <w:t xml:space="preserve">2 weeks</w:t>
            </w:r>
          </w:p>
        </w:tc>
      </w:tr>
    </w:tbl>
    <w:p>
      <w:pPr>
        <w:pStyle w:val="Heading1"/>
        <w:pBdr>
          <w:bottom w:val="single" w:color="1B1450" w:sz="8" w:space="4"/>
        </w:pBdr>
        <w:spacing w:after="240" w:before="480"/>
      </w:pPr>
      <w:r>
        <w:rPr>
          <w:b/>
          <w:bCs/>
          <w:color w:val="1B1450"/>
          <w:sz w:val="30"/>
          <w:szCs w:val="30"/>
        </w:rPr>
        <w:t xml:space="preserve">13.  Risks &amp; Assumptions</w:t>
      </w:r>
    </w:p>
    <w:p>
      <w:pPr>
        <w:pStyle w:val="ListParagraph"/>
        <w:numPr>
          <w:ilvl w:val="0"/>
          <w:numId w:val="2"/>
        </w:numPr>
        <w:spacing w:after="80"/>
      </w:pPr>
      <w:r>
        <w:rPr>
          <w:color w:val="222222"/>
          <w:sz w:val="21"/>
          <w:szCs w:val="21"/>
        </w:rPr>
        <w:t xml:space="preserve">Risk: Students without any Google account cannot use the primary login path — mitigated by the manual-login fallback.</w:t>
      </w:r>
    </w:p>
    <w:p>
      <w:pPr>
        <w:pStyle w:val="ListParagraph"/>
        <w:numPr>
          <w:ilvl w:val="0"/>
          <w:numId w:val="2"/>
        </w:numPr>
        <w:spacing w:after="80"/>
      </w:pPr>
      <w:r>
        <w:rPr>
          <w:color w:val="222222"/>
          <w:sz w:val="21"/>
          <w:szCs w:val="21"/>
        </w:rPr>
        <w:t xml:space="preserve">Risk: Delay or inconsistency in ERP data sync could show stale attendance/fee data — mitigated by sync-status indicators and defined SLA with the ERP data owner.</w:t>
      </w:r>
    </w:p>
    <w:p>
      <w:pPr>
        <w:pStyle w:val="ListParagraph"/>
        <w:numPr>
          <w:ilvl w:val="0"/>
          <w:numId w:val="2"/>
        </w:numPr>
        <w:spacing w:after="80"/>
      </w:pPr>
      <w:r>
        <w:rPr>
          <w:color w:val="222222"/>
          <w:sz w:val="21"/>
          <w:szCs w:val="21"/>
        </w:rPr>
        <w:t xml:space="preserve">Risk: Google API quota/service changes — mitigated by using officially supported SDKs and monitoring Google's identity platform release notes.</w:t>
      </w:r>
    </w:p>
    <w:p>
      <w:pPr>
        <w:pStyle w:val="ListParagraph"/>
        <w:numPr>
          <w:ilvl w:val="0"/>
          <w:numId w:val="2"/>
        </w:numPr>
        <w:spacing w:after="80"/>
      </w:pPr>
      <w:r>
        <w:rPr>
          <w:color w:val="222222"/>
          <w:sz w:val="21"/>
          <w:szCs w:val="21"/>
        </w:rPr>
        <w:t xml:space="preserve">Assumption: Institute maintains an authoritative student master list against which Google-linked emails/enrolment numbers can be verified.</w:t>
      </w:r>
    </w:p>
    <w:p>
      <w:r>
        <w:br w:type="page"/>
      </w:r>
    </w:p>
    <w:p>
      <w:pPr>
        <w:pStyle w:val="Heading1"/>
        <w:pBdr>
          <w:bottom w:val="single" w:color="1B1450" w:sz="8" w:space="4"/>
        </w:pBdr>
        <w:spacing w:after="240" w:before="480"/>
      </w:pPr>
      <w:r>
        <w:rPr>
          <w:b/>
          <w:bCs/>
          <w:color w:val="1B1450"/>
          <w:sz w:val="30"/>
          <w:szCs w:val="30"/>
        </w:rPr>
        <w:t xml:space="preserve">14.  Appendix A — Screen Inventory (from Approved Mockups)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B1450" w:val="clear"/>
            <w:tcMar>
              <w:top w:type="dxa" w:w="80"/>
              <w:left w:type="dxa" w:w="100"/>
              <w:bottom w:type="dxa" w:w="80"/>
              <w:right w:type="dxa" w:w="100"/>
            </w:tcMar>
          </w:tcPr>
          <w:p>
            <w:pPr>
              <w:jc w:val="left"/>
            </w:pPr>
            <w:r>
              <w:rPr>
                <w:b/>
                <w:bCs/>
                <w:color w:val="FFFFFF"/>
                <w:sz w:val="19"/>
                <w:szCs w:val="19"/>
              </w:rPr>
              <w:t xml:space="preserve">Screen</w:t>
            </w:r>
          </w:p>
        </w:tc>
        <w:tc>
          <w:tcPr>
            <w:tcW w:type="dxa" w:w="6900"/>
            <w:shd w:fill="1B1450" w:val="clear"/>
            <w:tcMar>
              <w:top w:type="dxa" w:w="80"/>
              <w:left w:type="dxa" w:w="100"/>
              <w:bottom w:type="dxa" w:w="80"/>
              <w:right w:type="dxa" w:w="100"/>
            </w:tcMar>
          </w:tcPr>
          <w:p>
            <w:pPr>
              <w:jc w:val="left"/>
            </w:pPr>
            <w:r>
              <w:rPr>
                <w:b/>
                <w:bCs/>
                <w:color w:val="FFFFFF"/>
                <w:sz w:val="19"/>
                <w:szCs w:val="19"/>
              </w:rPr>
              <w:t xml:space="preserve">Purpose</w:t>
            </w:r>
          </w:p>
        </w:tc>
      </w:tr>
      <w:tr>
        <w:tc>
          <w:tcPr>
            <w:tcW w:type="dxa" w:w="2600"/>
            <w:shd w:fill="FFFFFF" w:val="clear"/>
            <w:tcMar>
              <w:top w:type="dxa" w:w="80"/>
              <w:left w:type="dxa" w:w="100"/>
              <w:bottom w:type="dxa" w:w="80"/>
              <w:right w:type="dxa" w:w="100"/>
            </w:tcMar>
          </w:tcPr>
          <w:p>
            <w:pPr>
              <w:jc w:val="left"/>
            </w:pPr>
            <w:r>
              <w:rPr>
                <w:b w:val="false"/>
                <w:bCs w:val="false"/>
                <w:color w:val="222222"/>
                <w:sz w:val="19"/>
                <w:szCs w:val="19"/>
              </w:rPr>
              <w:t xml:space="preserve">Splash / App Icon</w:t>
            </w:r>
          </w:p>
        </w:tc>
        <w:tc>
          <w:tcPr>
            <w:tcW w:type="dxa" w:w="6900"/>
            <w:shd w:fill="FFFFFF" w:val="clear"/>
            <w:tcMar>
              <w:top w:type="dxa" w:w="80"/>
              <w:left w:type="dxa" w:w="100"/>
              <w:bottom w:type="dxa" w:w="80"/>
              <w:right w:type="dxa" w:w="100"/>
            </w:tcMar>
          </w:tcPr>
          <w:p>
            <w:pPr>
              <w:jc w:val="left"/>
            </w:pPr>
            <w:r>
              <w:rPr>
                <w:b w:val="false"/>
                <w:bCs w:val="false"/>
                <w:color w:val="222222"/>
                <w:sz w:val="19"/>
                <w:szCs w:val="19"/>
              </w:rPr>
              <w:t xml:space="preserve">Brand entry point (Attendex logo animation)</w:t>
            </w:r>
          </w:p>
        </w:tc>
      </w:tr>
      <w:tr>
        <w:tc>
          <w:tcPr>
            <w:tcW w:type="dxa" w:w="2600"/>
            <w:shd w:fill="F2F2F5" w:val="clear"/>
            <w:tcMar>
              <w:top w:type="dxa" w:w="80"/>
              <w:left w:type="dxa" w:w="100"/>
              <w:bottom w:type="dxa" w:w="80"/>
              <w:right w:type="dxa" w:w="100"/>
            </w:tcMar>
          </w:tcPr>
          <w:p>
            <w:pPr>
              <w:jc w:val="left"/>
            </w:pPr>
            <w:r>
              <w:rPr>
                <w:b w:val="false"/>
                <w:bCs w:val="false"/>
                <w:color w:val="222222"/>
                <w:sz w:val="19"/>
                <w:szCs w:val="19"/>
              </w:rPr>
              <w:t xml:space="preserve">Login</w:t>
            </w:r>
          </w:p>
        </w:tc>
        <w:tc>
          <w:tcPr>
            <w:tcW w:type="dxa" w:w="6900"/>
            <w:shd w:fill="F2F2F5" w:val="clear"/>
            <w:tcMar>
              <w:top w:type="dxa" w:w="80"/>
              <w:left w:type="dxa" w:w="100"/>
              <w:bottom w:type="dxa" w:w="80"/>
              <w:right w:type="dxa" w:w="100"/>
            </w:tcMar>
          </w:tcPr>
          <w:p>
            <w:pPr>
              <w:jc w:val="left"/>
            </w:pPr>
            <w:r>
              <w:rPr>
                <w:b w:val="false"/>
                <w:bCs w:val="false"/>
                <w:color w:val="222222"/>
                <w:sz w:val="19"/>
                <w:szCs w:val="19"/>
              </w:rPr>
              <w:t xml:space="preserve">Institute-branded login with Google Sign-In (primary) and manual fields (fallback)</w:t>
            </w:r>
          </w:p>
        </w:tc>
      </w:tr>
      <w:tr>
        <w:tc>
          <w:tcPr>
            <w:tcW w:type="dxa" w:w="2600"/>
            <w:shd w:fill="FFFFFF" w:val="clear"/>
            <w:tcMar>
              <w:top w:type="dxa" w:w="80"/>
              <w:left w:type="dxa" w:w="100"/>
              <w:bottom w:type="dxa" w:w="80"/>
              <w:right w:type="dxa" w:w="100"/>
            </w:tcMar>
          </w:tcPr>
          <w:p>
            <w:pPr>
              <w:jc w:val="left"/>
            </w:pPr>
            <w:r>
              <w:rPr>
                <w:b w:val="false"/>
                <w:bCs w:val="false"/>
                <w:color w:val="222222"/>
                <w:sz w:val="19"/>
                <w:szCs w:val="19"/>
              </w:rPr>
              <w:t xml:space="preserve">Home / Dashboard</w:t>
            </w:r>
          </w:p>
        </w:tc>
        <w:tc>
          <w:tcPr>
            <w:tcW w:type="dxa" w:w="6900"/>
            <w:shd w:fill="FFFFFF" w:val="clear"/>
            <w:tcMar>
              <w:top w:type="dxa" w:w="80"/>
              <w:left w:type="dxa" w:w="100"/>
              <w:bottom w:type="dxa" w:w="80"/>
              <w:right w:type="dxa" w:w="100"/>
            </w:tcMar>
          </w:tcPr>
          <w:p>
            <w:pPr>
              <w:jc w:val="left"/>
            </w:pPr>
            <w:r>
              <w:rPr>
                <w:b w:val="false"/>
                <w:bCs w:val="false"/>
                <w:color w:val="222222"/>
                <w:sz w:val="19"/>
                <w:szCs w:val="19"/>
              </w:rPr>
              <w:t xml:space="preserve">Welcome header, quick-access cards, notice board, bottom navigation</w:t>
            </w:r>
          </w:p>
        </w:tc>
      </w:tr>
      <w:tr>
        <w:tc>
          <w:tcPr>
            <w:tcW w:type="dxa" w:w="2600"/>
            <w:shd w:fill="F2F2F5" w:val="clear"/>
            <w:tcMar>
              <w:top w:type="dxa" w:w="80"/>
              <w:left w:type="dxa" w:w="100"/>
              <w:bottom w:type="dxa" w:w="80"/>
              <w:right w:type="dxa" w:w="100"/>
            </w:tcMar>
          </w:tcPr>
          <w:p>
            <w:pPr>
              <w:jc w:val="left"/>
            </w:pPr>
            <w:r>
              <w:rPr>
                <w:b w:val="false"/>
                <w:bCs w:val="false"/>
                <w:color w:val="222222"/>
                <w:sz w:val="19"/>
                <w:szCs w:val="19"/>
              </w:rPr>
              <w:t xml:space="preserve">Side Menu</w:t>
            </w:r>
          </w:p>
        </w:tc>
        <w:tc>
          <w:tcPr>
            <w:tcW w:type="dxa" w:w="6900"/>
            <w:shd w:fill="F2F2F5" w:val="clear"/>
            <w:tcMar>
              <w:top w:type="dxa" w:w="80"/>
              <w:left w:type="dxa" w:w="100"/>
              <w:bottom w:type="dxa" w:w="80"/>
              <w:right w:type="dxa" w:w="100"/>
            </w:tcMar>
          </w:tcPr>
          <w:p>
            <w:pPr>
              <w:jc w:val="left"/>
            </w:pPr>
            <w:r>
              <w:rPr>
                <w:b w:val="false"/>
                <w:bCs w:val="false"/>
                <w:color w:val="222222"/>
                <w:sz w:val="19"/>
                <w:szCs w:val="19"/>
              </w:rPr>
              <w:t xml:space="preserve">Navigation to Attendance, Course, Fees Details, Result, Time Table, Complaints &amp; Suggestions, Profile</w:t>
            </w:r>
          </w:p>
        </w:tc>
      </w:tr>
      <w:tr>
        <w:tc>
          <w:tcPr>
            <w:tcW w:type="dxa" w:w="2600"/>
            <w:shd w:fill="FFFFFF" w:val="clear"/>
            <w:tcMar>
              <w:top w:type="dxa" w:w="80"/>
              <w:left w:type="dxa" w:w="100"/>
              <w:bottom w:type="dxa" w:w="80"/>
              <w:right w:type="dxa" w:w="100"/>
            </w:tcMar>
          </w:tcPr>
          <w:p>
            <w:pPr>
              <w:jc w:val="left"/>
            </w:pPr>
            <w:r>
              <w:rPr>
                <w:b w:val="false"/>
                <w:bCs w:val="false"/>
                <w:color w:val="222222"/>
                <w:sz w:val="19"/>
                <w:szCs w:val="19"/>
              </w:rPr>
              <w:t xml:space="preserve">Attendance</w:t>
            </w:r>
          </w:p>
        </w:tc>
        <w:tc>
          <w:tcPr>
            <w:tcW w:type="dxa" w:w="6900"/>
            <w:shd w:fill="FFFFFF" w:val="clear"/>
            <w:tcMar>
              <w:top w:type="dxa" w:w="80"/>
              <w:left w:type="dxa" w:w="100"/>
              <w:bottom w:type="dxa" w:w="80"/>
              <w:right w:type="dxa" w:w="100"/>
            </w:tcMar>
          </w:tcPr>
          <w:p>
            <w:pPr>
              <w:jc w:val="left"/>
            </w:pPr>
            <w:r>
              <w:rPr>
                <w:b w:val="false"/>
                <w:bCs w:val="false"/>
                <w:color w:val="222222"/>
                <w:sz w:val="19"/>
                <w:szCs w:val="19"/>
              </w:rPr>
              <w:t xml:space="preserve">Monthly/Semester toggle, circular %, subject-wise breakdown</w:t>
            </w:r>
          </w:p>
        </w:tc>
      </w:tr>
      <w:tr>
        <w:tc>
          <w:tcPr>
            <w:tcW w:type="dxa" w:w="2600"/>
            <w:shd w:fill="F2F2F5" w:val="clear"/>
            <w:tcMar>
              <w:top w:type="dxa" w:w="80"/>
              <w:left w:type="dxa" w:w="100"/>
              <w:bottom w:type="dxa" w:w="80"/>
              <w:right w:type="dxa" w:w="100"/>
            </w:tcMar>
          </w:tcPr>
          <w:p>
            <w:pPr>
              <w:jc w:val="left"/>
            </w:pPr>
            <w:r>
              <w:rPr>
                <w:b w:val="false"/>
                <w:bCs w:val="false"/>
                <w:color w:val="222222"/>
                <w:sz w:val="19"/>
                <w:szCs w:val="19"/>
              </w:rPr>
              <w:t xml:space="preserve">Fee Details</w:t>
            </w:r>
          </w:p>
        </w:tc>
        <w:tc>
          <w:tcPr>
            <w:tcW w:type="dxa" w:w="6900"/>
            <w:shd w:fill="F2F2F5" w:val="clear"/>
            <w:tcMar>
              <w:top w:type="dxa" w:w="80"/>
              <w:left w:type="dxa" w:w="100"/>
              <w:bottom w:type="dxa" w:w="80"/>
              <w:right w:type="dxa" w:w="100"/>
            </w:tcMar>
          </w:tcPr>
          <w:p>
            <w:pPr>
              <w:jc w:val="left"/>
            </w:pPr>
            <w:r>
              <w:rPr>
                <w:b w:val="false"/>
                <w:bCs w:val="false"/>
                <w:color w:val="222222"/>
                <w:sz w:val="19"/>
                <w:szCs w:val="19"/>
              </w:rPr>
              <w:t xml:space="preserve">Fee breakdown table, payment history</w:t>
            </w:r>
          </w:p>
        </w:tc>
      </w:tr>
      <w:tr>
        <w:tc>
          <w:tcPr>
            <w:tcW w:type="dxa" w:w="2600"/>
            <w:shd w:fill="FFFFFF" w:val="clear"/>
            <w:tcMar>
              <w:top w:type="dxa" w:w="80"/>
              <w:left w:type="dxa" w:w="100"/>
              <w:bottom w:type="dxa" w:w="80"/>
              <w:right w:type="dxa" w:w="100"/>
            </w:tcMar>
          </w:tcPr>
          <w:p>
            <w:pPr>
              <w:jc w:val="left"/>
            </w:pPr>
            <w:r>
              <w:rPr>
                <w:b w:val="false"/>
                <w:bCs w:val="false"/>
                <w:color w:val="222222"/>
                <w:sz w:val="19"/>
                <w:szCs w:val="19"/>
              </w:rPr>
              <w:t xml:space="preserve">Time Table</w:t>
            </w:r>
          </w:p>
        </w:tc>
        <w:tc>
          <w:tcPr>
            <w:tcW w:type="dxa" w:w="6900"/>
            <w:shd w:fill="FFFFFF" w:val="clear"/>
            <w:tcMar>
              <w:top w:type="dxa" w:w="80"/>
              <w:left w:type="dxa" w:w="100"/>
              <w:bottom w:type="dxa" w:w="80"/>
              <w:right w:type="dxa" w:w="100"/>
            </w:tcMar>
          </w:tcPr>
          <w:p>
            <w:pPr>
              <w:jc w:val="left"/>
            </w:pPr>
            <w:r>
              <w:rPr>
                <w:b w:val="false"/>
                <w:bCs w:val="false"/>
                <w:color w:val="222222"/>
                <w:sz w:val="19"/>
                <w:szCs w:val="19"/>
              </w:rPr>
              <w:t xml:space="preserve">Today's schedule and full timetable</w:t>
            </w:r>
          </w:p>
        </w:tc>
      </w:tr>
      <w:tr>
        <w:tc>
          <w:tcPr>
            <w:tcW w:type="dxa" w:w="2600"/>
            <w:shd w:fill="F2F2F5" w:val="clear"/>
            <w:tcMar>
              <w:top w:type="dxa" w:w="80"/>
              <w:left w:type="dxa" w:w="100"/>
              <w:bottom w:type="dxa" w:w="80"/>
              <w:right w:type="dxa" w:w="100"/>
            </w:tcMar>
          </w:tcPr>
          <w:p>
            <w:pPr>
              <w:jc w:val="left"/>
            </w:pPr>
            <w:r>
              <w:rPr>
                <w:b w:val="false"/>
                <w:bCs w:val="false"/>
                <w:color w:val="222222"/>
                <w:sz w:val="19"/>
                <w:szCs w:val="19"/>
              </w:rPr>
              <w:t xml:space="preserve">Complaints &amp; Suggestions</w:t>
            </w:r>
          </w:p>
        </w:tc>
        <w:tc>
          <w:tcPr>
            <w:tcW w:type="dxa" w:w="6900"/>
            <w:shd w:fill="F2F2F5" w:val="clear"/>
            <w:tcMar>
              <w:top w:type="dxa" w:w="80"/>
              <w:left w:type="dxa" w:w="100"/>
              <w:bottom w:type="dxa" w:w="80"/>
              <w:right w:type="dxa" w:w="100"/>
            </w:tcMar>
          </w:tcPr>
          <w:p>
            <w:pPr>
              <w:jc w:val="left"/>
            </w:pPr>
            <w:r>
              <w:rPr>
                <w:b w:val="false"/>
                <w:bCs w:val="false"/>
                <w:color w:val="222222"/>
                <w:sz w:val="19"/>
                <w:szCs w:val="19"/>
              </w:rPr>
              <w:t xml:space="preserve">Overview counters, My Submission, raise new complaint, recent complaints list</w:t>
            </w:r>
          </w:p>
        </w:tc>
      </w:tr>
      <w:tr>
        <w:tc>
          <w:tcPr>
            <w:tcW w:type="dxa" w:w="2600"/>
            <w:shd w:fill="FFFFFF" w:val="clear"/>
            <w:tcMar>
              <w:top w:type="dxa" w:w="80"/>
              <w:left w:type="dxa" w:w="100"/>
              <w:bottom w:type="dxa" w:w="80"/>
              <w:right w:type="dxa" w:w="100"/>
            </w:tcMar>
          </w:tcPr>
          <w:p>
            <w:pPr>
              <w:jc w:val="left"/>
            </w:pPr>
            <w:r>
              <w:rPr>
                <w:b w:val="false"/>
                <w:bCs w:val="false"/>
                <w:color w:val="222222"/>
                <w:sz w:val="19"/>
                <w:szCs w:val="19"/>
              </w:rPr>
              <w:t xml:space="preserve">Profile</w:t>
            </w:r>
          </w:p>
        </w:tc>
        <w:tc>
          <w:tcPr>
            <w:tcW w:type="dxa" w:w="6900"/>
            <w:shd w:fill="FFFFFF" w:val="clear"/>
            <w:tcMar>
              <w:top w:type="dxa" w:w="80"/>
              <w:left w:type="dxa" w:w="100"/>
              <w:bottom w:type="dxa" w:w="80"/>
              <w:right w:type="dxa" w:w="100"/>
            </w:tcMar>
          </w:tcPr>
          <w:p>
            <w:pPr>
              <w:jc w:val="left"/>
            </w:pPr>
            <w:r>
              <w:rPr>
                <w:b w:val="false"/>
                <w:bCs w:val="false"/>
                <w:color w:val="222222"/>
                <w:sz w:val="19"/>
                <w:szCs w:val="19"/>
              </w:rPr>
              <w:t xml:space="preserve">Personal information, account settings, logout</w:t>
            </w:r>
          </w:p>
        </w:tc>
      </w:tr>
      <w:tr>
        <w:tc>
          <w:tcPr>
            <w:tcW w:type="dxa" w:w="2600"/>
            <w:shd w:fill="F2F2F5" w:val="clear"/>
            <w:tcMar>
              <w:top w:type="dxa" w:w="80"/>
              <w:left w:type="dxa" w:w="100"/>
              <w:bottom w:type="dxa" w:w="80"/>
              <w:right w:type="dxa" w:w="100"/>
            </w:tcMar>
          </w:tcPr>
          <w:p>
            <w:pPr>
              <w:jc w:val="left"/>
            </w:pPr>
            <w:r>
              <w:rPr>
                <w:b w:val="false"/>
                <w:bCs w:val="false"/>
                <w:color w:val="222222"/>
                <w:sz w:val="19"/>
                <w:szCs w:val="19"/>
              </w:rPr>
              <w:t xml:space="preserve">Academic Result</w:t>
            </w:r>
          </w:p>
        </w:tc>
        <w:tc>
          <w:tcPr>
            <w:tcW w:type="dxa" w:w="6900"/>
            <w:shd w:fill="F2F2F5" w:val="clear"/>
            <w:tcMar>
              <w:top w:type="dxa" w:w="80"/>
              <w:left w:type="dxa" w:w="100"/>
              <w:bottom w:type="dxa" w:w="80"/>
              <w:right w:type="dxa" w:w="100"/>
            </w:tcMar>
          </w:tcPr>
          <w:p>
            <w:pPr>
              <w:jc w:val="left"/>
            </w:pPr>
            <w:r>
              <w:rPr>
                <w:b w:val="false"/>
                <w:bCs w:val="false"/>
                <w:color w:val="222222"/>
                <w:sz w:val="19"/>
                <w:szCs w:val="19"/>
              </w:rPr>
              <w:t xml:space="preserve">Year/Semester result table with PDF download</w:t>
            </w:r>
          </w:p>
        </w:tc>
      </w:tr>
    </w:tbl>
    <w:p>
      <w:pPr>
        <w:spacing w:after="300"/>
      </w:pPr>
    </w:p>
    <w:p>
      <w:pPr>
        <w:jc w:val="center"/>
      </w:pPr>
      <w:r>
        <w:rPr>
          <w:i/>
          <w:iCs/>
          <w:color w:val="777777"/>
          <w:sz w:val="18"/>
          <w:szCs w:val="18"/>
        </w:rPr>
        <w:t xml:space="preserve">End of Document — Attendex PRD &amp; TRD v1.0</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Attendex — PRD &amp; TRD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2026-07-23T15:45:00.731Z</dcterms:created>
  <dcterms:modified xsi:type="dcterms:W3CDTF">2026-07-23T15:45:00.745Z</dcterms:modified>
</cp:coreProperties>
</file>

<file path=docProps/custom.xml><?xml version="1.0" encoding="utf-8"?>
<Properties xmlns="http://schemas.openxmlformats.org/officeDocument/2006/custom-properties" xmlns:vt="http://schemas.openxmlformats.org/officeDocument/2006/docPropsVTypes"/>
</file>