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MicrosoftYaHei" w:hAnsi="MicrosoftYaHei" w:eastAsia="MicrosoftYaHei"/>
          <w:sz w:val="22"/>
        </w:rPr>
        <w:t>2024年Q4市场分析报告：黑天鹅俯瞰与风险裂痕</w:t>
      </w:r>
    </w:p>
    <w:p>
      <w:pPr/>
      <w:r>
        <w:rPr>
          <w:rFonts w:ascii="MicrosoftYaHei" w:hAnsi="MicrosoftYaHei" w:eastAsia="MicrosoftYaHei"/>
          <w:sz w:val="22"/>
        </w:rPr>
        <w:t>摘要</w:t>
      </w:r>
    </w:p>
    <w:p>
      <w:pPr/>
      <w:r>
        <w:rPr>
          <w:rFonts w:ascii="MicrosoftYaHei" w:hAnsi="MicrosoftYaHei" w:eastAsia="MicrosoftYaHei"/>
          <w:sz w:val="22"/>
        </w:rPr>
        <w:t>本报告聚焦2024年第四季度全球市场的尾部风险、政策突变与行业震荡，旨在通过警示性叙事揭示潜藏于主流叙事之下的结构性危机。核心发现如下：第一，全球流动性转向并非“蜜月期”，而可能是一个由“预防式降息”迅速切换至“衰退式恐慌”的炼狱级场景，市场对于着陆性质的判定存在严重低估。第二，美国大选（2024年11月）构成年内最大地缘政治黑天鹅，无论结果如何都将扰动关税、能源及科技政策链，引发全球资产重定价。第三，A股与港股面临“政策底”向“市场底”跳跃的断裂带，地产链纾困与化债进展的实质性不足或将触发情绪崩盘。第四，日本央行（BOJ）的货币政策意外正常化，是潜藏于全球套息交易体系中的定时炸弹，一旦引爆将导致大规模的平仓踩踏。结论强调：Q4不是布局进攻的时点，而是压力测试和集中避险的窗口期。必须超配利率债与黄金，对权益资产和信用债保持高度警惕，并建立极端情景下的紧急预案。</w:t>
      </w:r>
    </w:p>
    <w:p>
      <w:pPr/>
      <w:r>
        <w:rPr>
          <w:rFonts w:ascii="MicrosoftYaHei" w:hAnsi="MicrosoftYaHei" w:eastAsia="MicrosoftYaHei"/>
          <w:sz w:val="22"/>
        </w:rPr>
        <w:t>目录</w:t>
      </w:r>
    </w:p>
    <w:p>
      <w:pPr/>
      <w:r>
        <w:rPr>
          <w:rFonts w:ascii="MicrosoftYaHei" w:hAnsi="MicrosoftYaHei" w:eastAsia="MicrosoftYaHei"/>
          <w:sz w:val="22"/>
        </w:rPr>
        <w:t>1. 宏观货币政策：降息迷思与硬着陆幽灵</w:t>
      </w:r>
    </w:p>
    <w:p>
      <w:pPr/>
      <w:r>
        <w:rPr>
          <w:rFonts w:ascii="MicrosoftYaHei" w:hAnsi="MicrosoftYaHei" w:eastAsia="MicrosoftYaHei"/>
          <w:sz w:val="22"/>
        </w:rPr>
        <w:t>2. 权益市场：风格轮动下的拥挤踩踏风险</w:t>
      </w:r>
    </w:p>
    <w:p>
      <w:pPr/>
      <w:r>
        <w:rPr>
          <w:rFonts w:ascii="MicrosoftYaHei" w:hAnsi="MicrosoftYaHei" w:eastAsia="MicrosoftYaHei"/>
          <w:sz w:val="22"/>
        </w:rPr>
        <w:t>3. 固定收益市场：美债繁荣与信用债毒丸</w:t>
      </w:r>
    </w:p>
    <w:p>
      <w:pPr/>
      <w:r>
        <w:rPr>
          <w:rFonts w:ascii="MicrosoftYaHei" w:hAnsi="MicrosoftYaHei" w:eastAsia="MicrosoftYaHei"/>
          <w:sz w:val="22"/>
        </w:rPr>
        <w:t>4. 大宗商品与黄金：避险与对冲的终极博弈</w:t>
      </w:r>
    </w:p>
    <w:p>
      <w:pPr/>
      <w:r>
        <w:rPr>
          <w:rFonts w:ascii="MicrosoftYaHei" w:hAnsi="MicrosoftYaHei" w:eastAsia="MicrosoftYaHei"/>
          <w:sz w:val="22"/>
        </w:rPr>
        <w:t>5. 地缘政治黑天鹅：美国大选与套息交易崩塌</w:t>
      </w:r>
    </w:p>
    <w:p>
      <w:pPr/>
      <w:r>
        <w:rPr>
          <w:rFonts w:ascii="MicrosoftYaHei" w:hAnsi="MicrosoftYaHei" w:eastAsia="MicrosoftYaHei"/>
          <w:sz w:val="22"/>
        </w:rPr>
        <w:t>6. 核心风险场景推演与底线思维</w:t>
      </w:r>
    </w:p>
    <w:p>
      <w:pPr/>
      <w:r>
        <w:rPr>
          <w:rFonts w:ascii="MicrosoftYaHei" w:hAnsi="MicrosoftYaHei" w:eastAsia="MicrosoftYaHei"/>
          <w:sz w:val="22"/>
        </w:rPr>
        <w:t>正文</w:t>
      </w:r>
    </w:p>
    <w:p>
      <w:pPr/>
      <w:r>
        <w:rPr>
          <w:rFonts w:ascii="MicrosoftYaHei" w:hAnsi="MicrosoftYaHei" w:eastAsia="MicrosoftYaHei"/>
          <w:sz w:val="22"/>
        </w:rPr>
        <w:t>1. 宏观货币政策：降息迷思与硬着陆幽灵</w:t>
      </w:r>
    </w:p>
    <w:p>
      <w:pPr/>
      <w:r>
        <w:rPr>
          <w:rFonts w:ascii="MicrosoftYaHei" w:hAnsi="MicrosoftYaHei" w:eastAsia="MicrosoftYaHei"/>
          <w:sz w:val="22"/>
        </w:rPr>
        <w:t>2024年第四季度，全球央行政策转向已成既定事实。然而，市场正在犯一个致命的错误：用“降息利好”的单一线性思维替代复杂的情景分析。</w:t>
      </w:r>
    </w:p>
    <w:p>
      <w:pPr/>
      <w:r>
        <w:rPr>
          <w:rFonts w:ascii="MicrosoftYaHei" w:hAnsi="MicrosoftYaHei" w:eastAsia="MicrosoftYaHei"/>
          <w:b/>
          <w:sz w:val="22"/>
        </w:rPr>
        <w:t>“预防式降息”场景的脆弱性</w:t>
      </w:r>
      <w:r>
        <w:rPr>
          <w:rFonts w:ascii="MicrosoftYaHei" w:hAnsi="MicrosoftYaHei" w:eastAsia="MicrosoftYaHei"/>
          <w:sz w:val="22"/>
        </w:rPr>
        <w:t>：如果美国经济实现“软着陆”，美联储将缓慢、小幅降息。这看似温和，但市场对此已过度定价。一旦数据出现反复，美债收益率将剧烈反弹，触发“逼空”行情，风险资产首当其冲。</w:t>
      </w:r>
      <w:r>
        <w:rPr>
          <w:rFonts w:ascii="MicrosoftYaHei" w:hAnsi="MicrosoftYaHei" w:eastAsia="MicrosoftYaHei"/>
          <w:b/>
          <w:sz w:val="22"/>
        </w:rPr>
        <w:t>核心风险点在于：市场低估了就业市场突然崩溃的可能性。</w:t>
      </w:r>
      <w:r>
        <w:rPr>
          <w:rFonts w:ascii="MicrosoftYaHei" w:hAnsi="MicrosoftYaHei" w:eastAsia="MicrosoftYaHei"/>
          <w:sz w:val="22"/>
        </w:rPr>
        <w:t xml:space="preserve"> 若紧缩政策的滞后效应在Q4集中显现（如失业率加速上行、企业债违约率飙升），美联储将被破启动“衰退式降息”——这种场景下的剧烈下跌远比“预防式降息”带来的波动可怕。历史规律表明（如2008年Q4与2020年3月），当货币政策从主动转向变为被动应对时，资产价格将短期闪崩超过30%。</w:t>
      </w:r>
      <w:r>
        <w:rPr>
          <w:rFonts w:ascii="MicrosoftYaHei" w:hAnsi="MicrosoftYaHei" w:eastAsia="MicrosoftYaHei"/>
          <w:b/>
          <w:sz w:val="22"/>
        </w:rPr>
        <w:t>市场参与者若不准备应对“硬着陆”情景，将在12月以前被流动性黑洞吞噬。</w:t>
      </w:r>
      <w:r>
        <w:rPr>
          <w:rFonts w:ascii="MicrosoftYaHei" w:hAnsi="MicrosoftYaHei" w:eastAsia="MicrosoftYaHei"/>
          <w:sz w:val="22"/>
        </w:rPr>
        <w:t>（基于素材2、3推演）</w:t>
      </w:r>
    </w:p>
    <w:p>
      <w:pPr/>
      <w:r>
        <w:rPr>
          <w:rFonts w:ascii="MicrosoftYaHei" w:hAnsi="MicrosoftYaHei" w:eastAsia="MicrosoftYaHei"/>
          <w:b/>
          <w:sz w:val="22"/>
        </w:rPr>
        <w:t>中国央行的“政策空间”假象</w:t>
      </w:r>
      <w:r>
        <w:rPr>
          <w:rFonts w:ascii="MicrosoftYaHei" w:hAnsi="MicrosoftYaHei" w:eastAsia="MicrosoftYaHei"/>
          <w:sz w:val="22"/>
        </w:rPr>
        <w:t>：尽管海外降息周期打开，汇率压力减缓，中国人民银行Q4存在降准降息可能性。然而，市场的核心矛盾已经不在流动性，而在信心。这个关键的“政策窗口”很可能被浪费：财政刺激的力度（如特别国债、房地产纾困）如果无法超出预期，仅仅是边际宽松，反而会被市场解读为“弹药不足”，引发新一轮抛售。</w:t>
      </w:r>
      <w:r>
        <w:rPr>
          <w:rFonts w:ascii="MicrosoftYaHei" w:hAnsi="MicrosoftYaHei" w:eastAsia="MicrosoftYaHei"/>
          <w:b/>
          <w:sz w:val="22"/>
        </w:rPr>
        <w:t>A股的风险不在于缺钱，而在于缺乏对长期经济增长模式的信任修复。</w:t>
      </w:r>
      <w:r>
        <w:rPr>
          <w:rFonts w:ascii="MicrosoftYaHei" w:hAnsi="MicrosoftYaHei" w:eastAsia="MicrosoftYaHei"/>
          <w:sz w:val="22"/>
        </w:rPr>
        <w:t>（基于素材2、3分析）</w:t>
      </w:r>
    </w:p>
    <w:p>
      <w:pPr/>
      <w:r>
        <w:rPr>
          <w:rFonts w:ascii="MicrosoftYaHei" w:hAnsi="MicrosoftYaHei" w:eastAsia="MicrosoftYaHei"/>
          <w:sz w:val="22"/>
        </w:rPr>
        <w:t>2. 权益市场：风格轮动下的拥挤踩踏风险</w:t>
      </w:r>
    </w:p>
    <w:p>
      <w:pPr/>
      <w:r>
        <w:rPr>
          <w:rFonts w:ascii="MicrosoftYaHei" w:hAnsi="MicrosoftYaHei" w:eastAsia="MicrosoftYaHei"/>
          <w:b/>
          <w:sz w:val="22"/>
        </w:rPr>
        <w:t>美股：“华丽七雄”的估值试金石</w:t>
      </w:r>
      <w:r>
        <w:rPr>
          <w:rFonts w:ascii="MicrosoftYaHei" w:hAnsi="MicrosoftYaHei" w:eastAsia="MicrosoftYaHei"/>
          <w:sz w:val="22"/>
        </w:rPr>
        <w:t>：市场期待降息推动市场风格从大型科技股转向中小盘和价值股。但这有一个前提：经济要“软着陆”而不至衰退。若Q4财报季，“华丽七雄”（Magnificent Seven）因AI商业化的投资回报率（ROI）不及预期，业绩无法匹配离谱的估值，将引发指数层面的大回撤。更可怕的是，一旦小盘股因经济放缓而盈利崩塌，所谓的“风格切换”将变为“泥沙俱下的清盘行情”。</w:t>
      </w:r>
      <w:r>
        <w:rPr>
          <w:rFonts w:ascii="MicrosoftYaHei" w:hAnsi="MicrosoftYaHei" w:eastAsia="MicrosoftYaHei"/>
          <w:b/>
          <w:sz w:val="22"/>
        </w:rPr>
        <w:t>警惕行为金融学中的“拥挤交易反转”：当所有人都在交易降息预期时，过度拥挤的多头头寸会在一瞬间被强行平仓。</w:t>
      </w:r>
      <w:r>
        <w:rPr>
          <w:rFonts w:ascii="MicrosoftYaHei" w:hAnsi="MicrosoftYaHei" w:eastAsia="MicrosoftYaHei"/>
          <w:sz w:val="22"/>
        </w:rPr>
        <w:t>（基于素材1、3分析）</w:t>
      </w:r>
    </w:p>
    <w:p>
      <w:pPr/>
      <w:r>
        <w:rPr>
          <w:rFonts w:ascii="MicrosoftYaHei" w:hAnsi="MicrosoftYaHei" w:eastAsia="MicrosoftYaHei"/>
          <w:b/>
          <w:sz w:val="22"/>
        </w:rPr>
        <w:t>A股与港股：从“政策底”到“市场底”的断裂带</w:t>
      </w:r>
      <w:r>
        <w:rPr>
          <w:rFonts w:ascii="MicrosoftYaHei" w:hAnsi="MicrosoftYaHei" w:eastAsia="MicrosoftYaHei"/>
          <w:sz w:val="22"/>
        </w:rPr>
        <w:t>：市场普遍预期Q4将延续政策与市场的博弈。但风险在于，政策（如地产纾困、化债进展）可能只是“对症下药”的局部修补，而非“系统解决”的根本转变。</w:t>
      </w:r>
      <w:r>
        <w:rPr>
          <w:rFonts w:ascii="MicrosoftYaHei" w:hAnsi="MicrosoftYaHei" w:eastAsia="MicrosoftYaHei"/>
          <w:b/>
          <w:sz w:val="22"/>
        </w:rPr>
        <w:t>房地产债务问题的“毒丸”并未被消化，只是被流动性暂时掩盖。</w:t>
      </w:r>
      <w:r>
        <w:rPr>
          <w:rFonts w:ascii="MicrosoftYaHei" w:hAnsi="MicrosoftYaHei" w:eastAsia="MicrosoftYaHei"/>
          <w:sz w:val="22"/>
        </w:rPr>
        <w:t xml:space="preserve"> 当市场交易逻辑从“政策博弈”转向“业绩兑现”时，地产链和部分金融板块的信用风险暴露将引发信用评级下调，触发被动抛售。港股更是如此：它对美元指数和海外流动性极为敏感。一旦“衰退式降息”被激活，港股将先于美股暴跌，恒生科技指数甚至可能回吐全年涨幅。</w:t>
      </w:r>
      <w:r>
        <w:rPr>
          <w:rFonts w:ascii="MicrosoftYaHei" w:hAnsi="MicrosoftYaHei" w:eastAsia="MicrosoftYaHei"/>
          <w:b/>
          <w:sz w:val="22"/>
        </w:rPr>
        <w:t>（基于素材1、2、3综合判断）</w:t>
      </w:r>
    </w:p>
    <w:p>
      <w:pPr/>
      <w:r>
        <w:rPr>
          <w:rFonts w:ascii="MicrosoftYaHei" w:hAnsi="MicrosoftYaHei" w:eastAsia="MicrosoftYaHei"/>
          <w:sz w:val="22"/>
        </w:rPr>
        <w:t>3. 固定收益市场：美债繁荣与信用债毒丸</w:t>
      </w:r>
    </w:p>
    <w:p>
      <w:pPr/>
      <w:r>
        <w:rPr>
          <w:rFonts w:ascii="MicrosoftYaHei" w:hAnsi="MicrosoftYaHei" w:eastAsia="MicrosoftYaHei"/>
          <w:b/>
          <w:sz w:val="22"/>
        </w:rPr>
        <w:t>美债：战略配售的黄金窗口还是陷阱？</w:t>
      </w:r>
      <w:r>
        <w:rPr>
          <w:rFonts w:ascii="MicrosoftYaHei" w:hAnsi="MicrosoftYaHei" w:eastAsia="MicrosoftYaHei"/>
          <w:sz w:val="22"/>
        </w:rPr>
        <w:t xml:space="preserve"> 降息周期意味着美债尤其是短端中端债券的确定性较高，资本利得明确。但风险在于市场的“透支交易”：如果市场过早形成了过度激进的降息预期，导致收益率曲线过早陡峭化，一旦通胀数据在Q4意外展现粘性（能源价格因地缘冲突走高），整个降息交易就会反转，导致长端美债收益率自杀式反弹。</w:t>
      </w:r>
      <w:r>
        <w:rPr>
          <w:rFonts w:ascii="MicrosoftYaHei" w:hAnsi="MicrosoftYaHei" w:eastAsia="MicrosoftYaHei"/>
          <w:b/>
          <w:sz w:val="22"/>
        </w:rPr>
        <w:t>这不是理论，而是2023年Q4发生过的事实。</w:t>
      </w:r>
      <w:r>
        <w:rPr>
          <w:rFonts w:ascii="MicrosoftYaHei" w:hAnsi="MicrosoftYaHei" w:eastAsia="MicrosoftYaHei"/>
          <w:sz w:val="22"/>
        </w:rPr>
        <w:t xml:space="preserve"> 对于风险厌恶型投资者，短端美债（2年期以下）是安全的，但长期国债（10年期以上）的博弈性极强，不具备“底仓”属性。</w:t>
      </w:r>
      <w:r>
        <w:rPr>
          <w:rFonts w:ascii="MicrosoftYaHei" w:hAnsi="MicrosoftYaHei" w:eastAsia="MicrosoftYaHei"/>
          <w:b/>
          <w:sz w:val="22"/>
        </w:rPr>
        <w:t>（基于素材2、3分析）</w:t>
      </w:r>
    </w:p>
    <w:p>
      <w:pPr/>
      <w:r>
        <w:rPr>
          <w:rFonts w:ascii="MicrosoftYaHei" w:hAnsi="MicrosoftYaHei" w:eastAsia="MicrosoftYaHei"/>
          <w:b/>
          <w:sz w:val="22"/>
        </w:rPr>
        <w:t>中国信用债：“化债”行情下的隐患</w:t>
      </w:r>
      <w:r>
        <w:rPr>
          <w:rFonts w:ascii="MicrosoftYaHei" w:hAnsi="MicrosoftYaHei" w:eastAsia="MicrosoftYaHei"/>
          <w:sz w:val="22"/>
        </w:rPr>
        <w:t>：在化债大背景下，城投债供给收缩、信用利差被压缩到极致。但这本质上是“人造牛市”，是政策托底的产物。一旦Q4出现城投平台非标违约或技术性违约，以及年底年报窗口前的个别地产债暴雷，当前被压制的信用风险会以“黑天鹅”形式集中释放。</w:t>
      </w:r>
      <w:r>
        <w:rPr>
          <w:rFonts w:ascii="MicrosoftYaHei" w:hAnsi="MicrosoftYaHei" w:eastAsia="MicrosoftYaHei"/>
          <w:b/>
          <w:sz w:val="22"/>
        </w:rPr>
        <w:t>极致的信用利差压缩意味着没有任何安全垫，任何风吹草动都将引发猛烈抛售。</w:t>
      </w:r>
      <w:r>
        <w:rPr>
          <w:rFonts w:ascii="MicrosoftYaHei" w:hAnsi="MicrosoftYaHei" w:eastAsia="MicrosoftYaHei"/>
          <w:sz w:val="22"/>
        </w:rPr>
        <w:t>（基于素材1分析）</w:t>
      </w:r>
    </w:p>
    <w:p>
      <w:pPr/>
      <w:r>
        <w:rPr>
          <w:rFonts w:ascii="MicrosoftYaHei" w:hAnsi="MicrosoftYaHei" w:eastAsia="MicrosoftYaHei"/>
          <w:sz w:val="22"/>
        </w:rPr>
        <w:t>4. 大宗商品与黄金：避险与对冲的终极博弈</w:t>
      </w:r>
    </w:p>
    <w:p>
      <w:pPr/>
      <w:r>
        <w:rPr>
          <w:rFonts w:ascii="MicrosoftYaHei" w:hAnsi="MicrosoftYaHei" w:eastAsia="MicrosoftYaHei"/>
          <w:b/>
          <w:sz w:val="22"/>
        </w:rPr>
        <w:t>黄金：多头陷阱还是终极压舱石？</w:t>
      </w:r>
      <w:r>
        <w:rPr>
          <w:rFonts w:ascii="MicrosoftYaHei" w:hAnsi="MicrosoftYaHei" w:eastAsia="MicrosoftYaHei"/>
          <w:sz w:val="22"/>
        </w:rPr>
        <w:t xml:space="preserve"> 央行购金潮持续+地缘政治避险需求+实际利率下行预期，这构成支撑金价新高的“三重奏”。但存在两个风险点：</w:t>
      </w:r>
    </w:p>
    <w:p>
      <w:pPr/>
      <w:r>
        <w:rPr>
          <w:rFonts w:ascii="MicrosoftYaHei" w:hAnsi="MicrosoftYaHei" w:eastAsia="MicrosoftYaHei"/>
          <w:b/>
          <w:sz w:val="22"/>
        </w:rPr>
        <w:t>情景1：硬着陆恐慌的初期抛售。</w:t>
      </w:r>
      <w:r>
        <w:rPr>
          <w:rFonts w:ascii="MicrosoftYaHei" w:hAnsi="MicrosoftYaHei" w:eastAsia="MicrosoftYaHei"/>
          <w:sz w:val="22"/>
        </w:rPr>
        <w:t xml:space="preserve"> 当市场恐慌到极致时，流动性需求会短暂压倒避险需求，黄金也会被抛售（如2020年3月）。届时，金价可能出现短期闪崩，而这正是真正的配置机会。</w:t>
      </w:r>
    </w:p>
    <w:p>
      <w:pPr/>
      <w:r>
        <w:rPr>
          <w:rFonts w:ascii="MicrosoftYaHei" w:hAnsi="MicrosoftYaHei" w:eastAsia="MicrosoftYaHei"/>
          <w:b/>
          <w:sz w:val="22"/>
        </w:rPr>
        <w:t>情景2：利率反转。</w:t>
      </w:r>
      <w:r>
        <w:rPr>
          <w:rFonts w:ascii="MicrosoftYaHei" w:hAnsi="MicrosoftYaHei" w:eastAsia="MicrosoftYaHei"/>
          <w:sz w:val="22"/>
        </w:rPr>
        <w:t xml:space="preserve"> 如前述通胀粘性导致降息预期逆转，美债实际利率上升，黄金将失去分母端的支撑，面临30%级别的深度回调。</w:t>
      </w:r>
    </w:p>
    <w:p>
      <w:pPr/>
      <w:r>
        <w:rPr>
          <w:rFonts w:ascii="MicrosoftYaHei" w:hAnsi="MicrosoftYaHei" w:eastAsia="MicrosoftYaHei"/>
          <w:b/>
          <w:sz w:val="22"/>
        </w:rPr>
        <w:t>结论：黄金是长期配置，但Q4的短期波动会非常大，不适于追高。</w:t>
      </w:r>
      <w:r>
        <w:rPr>
          <w:rFonts w:ascii="MicrosoftYaHei" w:hAnsi="MicrosoftYaHei" w:eastAsia="MicrosoftYaHei"/>
          <w:sz w:val="22"/>
        </w:rPr>
        <w:t>（基于素材2、3分析）</w:t>
      </w:r>
    </w:p>
    <w:p>
      <w:pPr/>
      <w:r>
        <w:rPr>
          <w:rFonts w:ascii="MicrosoftYaHei" w:hAnsi="MicrosoftYaHei" w:eastAsia="MicrosoftYaHei"/>
          <w:b/>
          <w:sz w:val="22"/>
        </w:rPr>
        <w:t>原油：供需博弈的“反直觉”信号</w:t>
      </w:r>
      <w:r>
        <w:rPr>
          <w:rFonts w:ascii="MicrosoftYaHei" w:hAnsi="MicrosoftYaHei" w:eastAsia="MicrosoftYaHei"/>
          <w:sz w:val="22"/>
        </w:rPr>
        <w:t>：市场主流预期OPEC+减产支撑油价，全球需求疲软压制油价。但存在一个被忽略的宏观风险：</w:t>
      </w:r>
      <w:r>
        <w:rPr>
          <w:rFonts w:ascii="MicrosoftYaHei" w:hAnsi="MicrosoftYaHei" w:eastAsia="MicrosoftYaHei"/>
          <w:b/>
          <w:sz w:val="22"/>
        </w:rPr>
        <w:t>若出现暖冬预期，能源价格可能承压，下游制造业成本下降，对全球通胀是一剂“反逻辑”的缓解药。</w:t>
      </w:r>
      <w:r>
        <w:rPr>
          <w:rFonts w:ascii="MicrosoftYaHei" w:hAnsi="MicrosoftYaHei" w:eastAsia="MicrosoftYaHei"/>
          <w:sz w:val="22"/>
        </w:rPr>
        <w:t xml:space="preserve"> 这个意外的“利好”会被市场忽略。风险点在于，如果中东局势在Q4意外缓和（也是黑天鹅之一），油价将猛烈下跌，导致能源股和产油国主权基金大规模抛售全球风险资产。</w:t>
      </w:r>
      <w:r>
        <w:rPr>
          <w:rFonts w:ascii="MicrosoftYaHei" w:hAnsi="MicrosoftYaHei" w:eastAsia="MicrosoftYaHei"/>
          <w:b/>
          <w:sz w:val="22"/>
        </w:rPr>
        <w:t>（基于素材1、3分析）</w:t>
      </w:r>
    </w:p>
    <w:p>
      <w:pPr/>
      <w:r>
        <w:rPr>
          <w:rFonts w:ascii="MicrosoftYaHei" w:hAnsi="MicrosoftYaHei" w:eastAsia="MicrosoftYaHei"/>
          <w:sz w:val="22"/>
        </w:rPr>
        <w:t>5. 地缘政治黑天鹅：美国大选与套息交易崩塌</w:t>
      </w:r>
    </w:p>
    <w:p>
      <w:pPr/>
      <w:r>
        <w:rPr>
          <w:rFonts w:ascii="MicrosoftYaHei" w:hAnsi="MicrosoftYaHei" w:eastAsia="MicrosoftYaHei"/>
          <w:b/>
          <w:sz w:val="22"/>
        </w:rPr>
        <w:t>美国大选：全球最大不确定性的爆点</w:t>
      </w:r>
      <w:r>
        <w:rPr>
          <w:rFonts w:ascii="MicrosoftYaHei" w:hAnsi="MicrosoftYaHei" w:eastAsia="MicrosoftYaHei"/>
          <w:sz w:val="22"/>
        </w:rPr>
        <w:t>：2024年11月大选结果，将是Q4市场最核心的尾部风险。不同于常规波动，大选影响的不是单一资产，而是</w:t>
      </w:r>
      <w:r>
        <w:rPr>
          <w:rFonts w:ascii="MicrosoftYaHei" w:hAnsi="MicrosoftYaHei" w:eastAsia="MicrosoftYaHei"/>
          <w:b/>
          <w:sz w:val="22"/>
        </w:rPr>
        <w:t>全球产业链、贸易规则和军事同盟的重构</w:t>
      </w:r>
      <w:r>
        <w:rPr>
          <w:rFonts w:ascii="MicrosoftYaHei" w:hAnsi="MicrosoftYaHei" w:eastAsia="MicrosoftYaHei"/>
          <w:sz w:val="22"/>
        </w:rPr>
        <w:t>。选举结果一旦与市场预期出现偏差：</w:t>
      </w:r>
    </w:p>
    <w:p>
      <w:pPr/>
      <w:r>
        <w:rPr>
          <w:rFonts w:ascii="MicrosoftYaHei" w:hAnsi="MicrosoftYaHei" w:eastAsia="MicrosoftYaHei"/>
          <w:sz w:val="22"/>
        </w:rPr>
        <w:t>关税政策突变将引发全球供应链“断链”风险，出口导向型经济体（韩国、德国、中国）首当其冲。</w:t>
      </w:r>
    </w:p>
    <w:p>
      <w:pPr/>
      <w:r>
        <w:rPr>
          <w:rFonts w:ascii="MicrosoftYaHei" w:hAnsi="MicrosoftYaHei" w:eastAsia="MicrosoftYaHei"/>
          <w:sz w:val="22"/>
        </w:rPr>
        <w:t>对华科技政策的变化，直接冲击半导体和AI产业链的全球布局。</w:t>
      </w:r>
    </w:p>
    <w:p>
      <w:pPr/>
      <w:r>
        <w:rPr>
          <w:rFonts w:ascii="MicrosoftYaHei" w:hAnsi="MicrosoftYaHei" w:eastAsia="MicrosoftYaHei"/>
          <w:sz w:val="22"/>
        </w:rPr>
        <w:t>财政政策方向变化（如增税或缩减福利），将彻底改变美国国内消费与投资格局。</w:t>
      </w:r>
    </w:p>
    <w:p>
      <w:pPr/>
      <w:r>
        <w:rPr>
          <w:rFonts w:ascii="MicrosoftYaHei" w:hAnsi="MicrosoftYaHei" w:eastAsia="MicrosoftYaHei"/>
          <w:b/>
          <w:sz w:val="22"/>
        </w:rPr>
        <w:t>这是典型的“多重均衡”场景——没有一个资产可以在政策不确定性面前独善其身。</w:t>
      </w:r>
      <w:r>
        <w:rPr>
          <w:rFonts w:ascii="MicrosoftYaHei" w:hAnsi="MicrosoftYaHei" w:eastAsia="MicrosoftYaHei"/>
          <w:sz w:val="22"/>
        </w:rPr>
        <w:t>（基于素材1、2分析）</w:t>
      </w:r>
    </w:p>
    <w:p>
      <w:pPr/>
      <w:r>
        <w:rPr>
          <w:rFonts w:ascii="MicrosoftYaHei" w:hAnsi="MicrosoftYaHei" w:eastAsia="MicrosoftYaHei"/>
          <w:b/>
          <w:sz w:val="22"/>
        </w:rPr>
        <w:t>日本央行（BOJ）的“套息交易定时炸弹”</w:t>
      </w:r>
      <w:r>
        <w:rPr>
          <w:rFonts w:ascii="MicrosoftYaHei" w:hAnsi="MicrosoftYaHei" w:eastAsia="MicrosoftYaHei"/>
          <w:sz w:val="22"/>
        </w:rPr>
        <w:t>：全球主要央行在宽松，唯独日本央行在加息。这是Q4极其危险的“结构性错配”。如果日元进一步贬值压力导致BOJ被迫鹰派加息或干预汇市，将引发全球套息交易（Carry Trade）的强制平仓。</w:t>
      </w:r>
      <w:r>
        <w:rPr>
          <w:rFonts w:ascii="MicrosoftYaHei" w:hAnsi="MicrosoftYaHei" w:eastAsia="MicrosoftYaHei"/>
          <w:b/>
          <w:sz w:val="22"/>
        </w:rPr>
        <w:t>这个仓位的规模有多大？没有人确切知道，但任何平仓潮都会造成日元急剧升值、日股暴跌、新兴市场资金外逃、全球信用紧缩。</w:t>
      </w:r>
      <w:r>
        <w:rPr>
          <w:rFonts w:ascii="MicrosoftYaHei" w:hAnsi="MicrosoftYaHei" w:eastAsia="MicrosoftYaHei"/>
          <w:sz w:val="22"/>
        </w:rPr>
        <w:t xml:space="preserve"> 这类似于2015年瑞士央行突然放弃欧元兑瑞郎下限的“外汇冲击”，但其规模可能是数倍。</w:t>
      </w:r>
      <w:r>
        <w:rPr>
          <w:rFonts w:ascii="MicrosoftYaHei" w:hAnsi="MicrosoftYaHei" w:eastAsia="MicrosoftYaHei"/>
          <w:b/>
          <w:sz w:val="22"/>
        </w:rPr>
        <w:t>（基于素材2、3分析）</w:t>
      </w:r>
    </w:p>
    <w:p>
      <w:pPr/>
      <w:r>
        <w:rPr>
          <w:rFonts w:ascii="MicrosoftYaHei" w:hAnsi="MicrosoftYaHei" w:eastAsia="MicrosoftYaHei"/>
          <w:sz w:val="22"/>
        </w:rPr>
        <w:t>6. 核心风险场景推演与底线思维</w:t>
      </w:r>
    </w:p>
    <w:p>
      <w:pPr/>
      <w:r>
        <w:rPr>
          <w:rFonts w:ascii="MicrosoftYaHei" w:hAnsi="MicrosoftYaHei" w:eastAsia="MicrosoftYaHei"/>
          <w:sz w:val="22"/>
        </w:rPr>
        <w:t>基于以上分析，本报告构建两个最有可能发生的高冲击风险场景，建议所有机构完成压力测试。</w:t>
      </w:r>
    </w:p>
    <w:p>
      <w:pPr/>
      <w:r>
        <w:rPr>
          <w:rFonts w:ascii="MicrosoftYaHei" w:hAnsi="MicrosoftYaHei" w:eastAsia="MicrosoftYaHei"/>
          <w:sz w:val="22"/>
        </w:rPr>
        <w:t>| 风险场景 | 核心触发变量 | 预期冲击路径 | 建议应对 |</w:t>
      </w:r>
    </w:p>
    <w:p>
      <w:pPr/>
      <w:r>
        <w:rPr>
          <w:rFonts w:ascii="MicrosoftYaHei" w:hAnsi="MicrosoftYaHei" w:eastAsia="MicrosoftYaHei"/>
          <w:sz w:val="22"/>
        </w:rPr>
        <w:t>| :--- | :--- | :--- | :--- |</w:t>
      </w:r>
    </w:p>
    <w:p>
      <w:pPr/>
      <w:r>
        <w:rPr>
          <w:rFonts w:ascii="MicrosoftYaHei" w:hAnsi="MicrosoftYaHei" w:eastAsia="MicrosoftYaHei"/>
          <w:sz w:val="22"/>
        </w:rPr>
        <w:t xml:space="preserve">| </w:t>
      </w:r>
      <w:r>
        <w:rPr>
          <w:rFonts w:ascii="MicrosoftYaHei" w:hAnsi="MicrosoftYaHei" w:eastAsia="MicrosoftYaHei"/>
          <w:b/>
          <w:sz w:val="22"/>
        </w:rPr>
        <w:t>场景一：硬着陆恐慌</w:t>
      </w:r>
      <w:r>
        <w:rPr>
          <w:rFonts w:ascii="MicrosoftYaHei" w:hAnsi="MicrosoftYaHei" w:eastAsia="MicrosoftYaHei"/>
          <w:sz w:val="22"/>
        </w:rPr>
        <w:t xml:space="preserve"> | 美国失业率连续两月超预期上升+企业债违约率飙升 | 美股跌超20% -&gt; 美债收益率短暂冲高后暴跌 -&gt; 信用利差扩大 -&gt; 全球风险资产抛售 -&gt; 黄金短暂闪崩后获避险买盘 | </w:t>
      </w:r>
      <w:r>
        <w:rPr>
          <w:rFonts w:ascii="MicrosoftYaHei" w:hAnsi="MicrosoftYaHei" w:eastAsia="MicrosoftYaHei"/>
          <w:b/>
          <w:sz w:val="22"/>
        </w:rPr>
        <w:t>立即减少股票敞口，超配短久期美债与实物黄金；保留现金以应对赎回。</w:t>
      </w:r>
      <w:r>
        <w:rPr>
          <w:rFonts w:ascii="MicrosoftYaHei" w:hAnsi="MicrosoftYaHei" w:eastAsia="MicrosoftYaHei"/>
          <w:sz w:val="22"/>
        </w:rPr>
        <w:t xml:space="preserve"> |</w:t>
      </w:r>
    </w:p>
    <w:p>
      <w:pPr/>
      <w:r>
        <w:rPr>
          <w:rFonts w:ascii="MicrosoftYaHei" w:hAnsi="MicrosoftYaHei" w:eastAsia="MicrosoftYaHei"/>
          <w:sz w:val="22"/>
        </w:rPr>
        <w:t xml:space="preserve">| </w:t>
      </w:r>
      <w:r>
        <w:rPr>
          <w:rFonts w:ascii="MicrosoftYaHei" w:hAnsi="MicrosoftYaHei" w:eastAsia="MicrosoftYaHei"/>
          <w:b/>
          <w:sz w:val="22"/>
        </w:rPr>
        <w:t>场景二：套息交易崩塌</w:t>
      </w:r>
      <w:r>
        <w:rPr>
          <w:rFonts w:ascii="MicrosoftYaHei" w:hAnsi="MicrosoftYaHei" w:eastAsia="MicrosoftYaHei"/>
          <w:sz w:val="22"/>
        </w:rPr>
        <w:t xml:space="preserve"> | 日本央行加息或鹰派信号+日元单日升值超2% | 套息交易强制平仓 -&gt; 日经暴跌 -&gt; 全球新兴市场资本外逃 -&gt; 大宗商品暴跌 -&gt; 美元指数异常走强 -&gt; 新兴市场货币急贬 | </w:t>
      </w:r>
      <w:r>
        <w:rPr>
          <w:rFonts w:ascii="MicrosoftYaHei" w:hAnsi="MicrosoftYaHei" w:eastAsia="MicrosoftYaHei"/>
          <w:b/>
          <w:sz w:val="22"/>
        </w:rPr>
        <w:t>做多日元与美元（对新兴市场货币），做空新兴市场股票（特别是印度、东南亚）；限制高杠杆头寸。</w:t>
      </w:r>
      <w:r>
        <w:rPr>
          <w:rFonts w:ascii="MicrosoftYaHei" w:hAnsi="MicrosoftYaHei" w:eastAsia="MicrosoftYaHei"/>
          <w:sz w:val="22"/>
        </w:rPr>
        <w:t xml:space="preserve"> |</w:t>
      </w:r>
    </w:p>
    <w:p>
      <w:pPr/>
      <w:r>
        <w:rPr>
          <w:rFonts w:ascii="MicrosoftYaHei" w:hAnsi="MicrosoftYaHei" w:eastAsia="MicrosoftYaHei"/>
          <w:sz w:val="22"/>
        </w:rPr>
        <w:t>结论</w:t>
      </w:r>
    </w:p>
    <w:p>
      <w:pPr/>
      <w:r>
        <w:rPr>
          <w:rFonts w:ascii="MicrosoftYaHei" w:hAnsi="MicrosoftYaHei" w:eastAsia="MicrosoftYaHei"/>
          <w:sz w:val="22"/>
        </w:rPr>
        <w:t>2024年第四季度，不是市场参与者和解与休整的“年末行情”，而是一个被低估的、潜在的</w:t>
      </w:r>
      <w:r>
        <w:rPr>
          <w:rFonts w:ascii="MicrosoftYaHei" w:hAnsi="MicrosoftYaHei" w:eastAsia="MicrosoftYaHei"/>
          <w:b/>
          <w:sz w:val="22"/>
        </w:rPr>
        <w:t>黑天鹅孵化器</w:t>
      </w:r>
      <w:r>
        <w:rPr>
          <w:rFonts w:ascii="MicrosoftYaHei" w:hAnsi="MicrosoftYaHei" w:eastAsia="MicrosoftYaHei"/>
          <w:sz w:val="22"/>
        </w:rPr>
        <w:t>。</w:t>
      </w:r>
    </w:p>
    <w:p>
      <w:pPr/>
      <w:r>
        <w:rPr>
          <w:rFonts w:ascii="MicrosoftYaHei" w:hAnsi="MicrosoftYaHei" w:eastAsia="MicrosoftYaHei"/>
          <w:b/>
          <w:sz w:val="22"/>
        </w:rPr>
        <w:t>核心风险</w:t>
      </w:r>
      <w:r>
        <w:rPr>
          <w:rFonts w:ascii="MicrosoftYaHei" w:hAnsi="MicrosoftYaHei" w:eastAsia="MicrosoftYaHei"/>
          <w:sz w:val="22"/>
        </w:rPr>
        <w:t>：市场对“软着陆”的线性交易过度乐观，没有为“二次通胀”、“套息平仓”或“选举黑天鹅”留出任何安全边际。</w:t>
      </w:r>
    </w:p>
    <w:p>
      <w:pPr/>
      <w:r>
        <w:rPr>
          <w:rFonts w:ascii="MicrosoftYaHei" w:hAnsi="MicrosoftYaHei" w:eastAsia="MicrosoftYaHei"/>
          <w:b/>
          <w:sz w:val="22"/>
        </w:rPr>
        <w:t>底线思维</w:t>
      </w:r>
      <w:r>
        <w:rPr>
          <w:rFonts w:ascii="MicrosoftYaHei" w:hAnsi="MicrosoftYaHei" w:eastAsia="MicrosoftYaHei"/>
          <w:sz w:val="22"/>
        </w:rPr>
        <w:t>：不要押注最乐观情景，要为最差情景（硬着陆+中东冲突+大选波动）制定退出计划。保留现金、黄金和短久期利率债是全球配置的基石。</w:t>
      </w:r>
    </w:p>
    <w:p>
      <w:pPr/>
      <w:r>
        <w:rPr>
          <w:rFonts w:ascii="MicrosoftYaHei" w:hAnsi="MicrosoftYaHei" w:eastAsia="MicrosoftYaHei"/>
          <w:b/>
          <w:sz w:val="22"/>
        </w:rPr>
        <w:t>前瞻性信号</w:t>
      </w:r>
      <w:r>
        <w:rPr>
          <w:rFonts w:ascii="MicrosoftYaHei" w:hAnsi="MicrosoftYaHei" w:eastAsia="MicrosoftYaHei"/>
          <w:sz w:val="22"/>
        </w:rPr>
        <w:t>：建议密切关注</w:t>
      </w:r>
      <w:r>
        <w:rPr>
          <w:rFonts w:ascii="MicrosoftYaHei" w:hAnsi="MicrosoftYaHei" w:eastAsia="MicrosoftYaHei"/>
          <w:b/>
          <w:sz w:val="22"/>
        </w:rPr>
        <w:t>美债收益率曲线从“牛陡”转“牛平”的速度、彭博金融条件指数的变化、以及日元兑美元的单日波动率是否突破3%</w:t>
      </w:r>
      <w:r>
        <w:rPr>
          <w:rFonts w:ascii="MicrosoftYaHei" w:hAnsi="MicrosoftYaHei" w:eastAsia="MicrosoftYaHei"/>
          <w:sz w:val="22"/>
        </w:rPr>
        <w:t>。若这些指标出现异常，立即启动应急机制。</w:t>
      </w:r>
    </w:p>
    <w:p>
      <w:pPr/>
      <w:r>
        <w:rPr>
          <w:rFonts w:ascii="MicrosoftYaHei" w:hAnsi="MicrosoftYaHei" w:eastAsia="MicrosoftYaHei"/>
          <w:b/>
          <w:sz w:val="22"/>
        </w:rPr>
        <w:t>警惕盛世的欢呼，因为裂痕往往隐藏在音乐声最大的地方。</w:t>
      </w:r>
    </w:p>
    <w:p>
      <w:pPr/>
      <w:r>
        <w:rPr>
          <w:rFonts w:ascii="MicrosoftYaHei" w:hAnsi="MicrosoftYaHei" w:eastAsia="MicrosoftYaHei"/>
          <w:sz w:val="22"/>
        </w:rPr>
        <w:t>---</w:t>
      </w:r>
    </w:p>
    <w:p>
      <w:pPr/>
      <w:r>
        <w:rPr>
          <w:rFonts w:ascii="MicrosoftYaHei" w:hAnsi="MicrosoftYaHei" w:eastAsia="MicrosoftYaHei"/>
          <w:sz w:val="22"/>
        </w:rPr>
        <w:t>参考来源</w:t>
      </w:r>
    </w:p>
    <w:p>
      <w:pPr/>
      <w:r>
        <w:rPr>
          <w:rFonts w:ascii="MicrosoftYaHei" w:hAnsi="MicrosoftYaHei" w:eastAsia="MicrosoftYaHei"/>
          <w:sz w:val="22"/>
        </w:rPr>
        <w:t>1.  Research_1：宏观环境、A股、港股、商品市场分析框架（基于历史规律与宏观推演）。</w:t>
      </w:r>
    </w:p>
    <w:p>
      <w:pPr/>
      <w:r>
        <w:rPr>
          <w:rFonts w:ascii="MicrosoftYaHei" w:hAnsi="MicrosoftYaHei" w:eastAsia="MicrosoftYaHei"/>
          <w:sz w:val="22"/>
        </w:rPr>
        <w:t>2.  Research_2：宏观环境、政策基调（重点分析美联储降息两种情景、中国经济窗口期、日本央行风险）。</w:t>
      </w:r>
    </w:p>
    <w:p>
      <w:pPr/>
      <w:r>
        <w:rPr>
          <w:rFonts w:ascii="MicrosoftYaHei" w:hAnsi="MicrosoftYaHei" w:eastAsia="MicrosoftYaHei"/>
          <w:sz w:val="22"/>
        </w:rPr>
        <w:t>3.  Research_3：全球宏观展望（重点分析货币政策分化、风险变量、美债与黄金战略配置逻辑）。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YaHei" w:hAnsi="MicrosoftYaHei" w:eastAsia="Microsoft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YaHei" w:hAnsi="MicrosoftYaHei" w:eastAsia="Microsoft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YaHei" w:hAnsi="MicrosoftYaHei" w:eastAsia="Microsoft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YaHei" w:hAnsi="MicrosoftYaHei" w:eastAsia="Microsoft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YaHei" w:hAnsi="MicrosoftYaHei" w:eastAsia="Microsoft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YaHei" w:hAnsi="MicrosoftYaHei" w:eastAsia="Microsoft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