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市场分析报告：技术产品与智能手机市场洞察</w:t>
      </w:r>
    </w:p>
    <w:p>
      <w:r>
        <w:t>**报告日期：** 2025年5月</w:t>
      </w:r>
    </w:p>
    <w:p>
      <w:r>
        <w:t>**分析对象：** 假设性B2B技术解决方案市场与2025年第一季度智能手机市场</w:t>
      </w:r>
    </w:p>
    <w:p>
      <w:r>
        <w:t>**报告类型：** 综合市场分析简报</w:t>
      </w:r>
    </w:p>
    <w:p>
      <w:pPr>
        <w:pStyle w:val="Heading2"/>
      </w:pPr>
      <w:r>
        <w:t>摘要</w:t>
      </w:r>
    </w:p>
    <w:p>
      <w:r>
        <w:t>本报告基于提交的素材，整合了B2B技术产品市场的宏观分析框架与2025年第一季度智能手机市场的模拟数据，旨在提供一份结构化的市场洞察。由于原始输入材料包含占位符与模拟输出，本报告内容均为示例性分析，不构成真实市场结论。分析涵盖宏观环境、竞争格局、用户需求、风险预警与战略建议，其中智能手机部分提供了具体的出货量、品牌份额与用户焦点数据。</w:t>
      </w:r>
    </w:p>
    <w:p>
      <w:r>
        <w:t>---</w:t>
      </w:r>
    </w:p>
    <w:p>
      <w:pPr>
        <w:pStyle w:val="Heading2"/>
      </w:pPr>
      <w:r>
        <w:t>1. 市场宏观环境分析</w:t>
      </w:r>
    </w:p>
    <w:p>
      <w:pPr>
        <w:pStyle w:val="Heading3"/>
      </w:pPr>
      <w:r>
        <w:t>1.1 技术产品市场</w:t>
      </w:r>
    </w:p>
    <w:p>
      <w:r>
        <w:t>当前全球技术市场正经历由数字化转型与生成式人工智能驱动的结构性变革：</w:t>
      </w:r>
    </w:p>
    <w:p>
      <w:pPr>
        <w:pStyle w:val="ListBullet"/>
      </w:pPr>
      <w:r>
        <w:t>**经济因素**：尽管存在通胀压力，全球IT支出预计在2025年仍保持增长，技术预算向创新项目倾斜（基于Gartner 2024年全球IT支出预测的一般性推论，未提供具体数据链接）。</w:t>
      </w:r>
    </w:p>
    <w:p>
      <w:pPr>
        <w:pStyle w:val="ListBullet"/>
      </w:pPr>
      <w:r>
        <w:t>**技术趋势**：“人工智能代理”（Agentic AI）采用率从试点转向生产，市场规模预计2030年达471亿美元，年复合增长率极高（来源：MarketsandMarkets研究报告，Agentic AI Market - Global Forecast to 2030，2024年Q2发布）。</w:t>
      </w:r>
    </w:p>
    <w:p>
      <w:pPr>
        <w:pStyle w:val="Heading3"/>
      </w:pPr>
      <w:r>
        <w:t>1.2 智能手机市场（模拟数据）</w:t>
      </w:r>
    </w:p>
    <w:p>
      <w:r>
        <w:t>| 指标 | 数值 | 变化 |</w:t>
      </w:r>
    </w:p>
    <w:p>
      <w:r>
        <w:t>|------|------|------|</w:t>
      </w:r>
    </w:p>
    <w:p>
      <w:r>
        <w:t>| 市场总出货量 | 1.2亿部 | 同比增长8% |</w:t>
      </w:r>
    </w:p>
    <w:p>
      <w:r>
        <w:t>| 5G手机渗透率 | 72% | 较上季度提升4个百分点 |</w:t>
      </w:r>
    </w:p>
    <w:p>
      <w:r>
        <w:t>| 整体均价 | — | 上涨6%（高端机型拉动明显） |</w:t>
      </w:r>
    </w:p>
    <w:p>
      <w:r>
        <w:t>整体需求回暖，可能受换机周期或经济复苏推动；5G已成主流配置。</w:t>
      </w:r>
    </w:p>
    <w:p>
      <w:r>
        <w:t>---</w:t>
      </w:r>
    </w:p>
    <w:p>
      <w:pPr>
        <w:pStyle w:val="Heading2"/>
      </w:pPr>
      <w:r>
        <w:t>2. 竞争格局与差异化</w:t>
      </w:r>
    </w:p>
    <w:p>
      <w:pPr>
        <w:pStyle w:val="Heading3"/>
      </w:pPr>
      <w:r>
        <w:t>2.1 技术产品市场</w:t>
      </w:r>
    </w:p>
    <w:p>
      <w:pPr>
        <w:pStyle w:val="ListBullet"/>
      </w:pPr>
      <w:r>
        <w:t>**集中度**：头部企业占40%-50%份额，剩余市场由细分领域创新公司瓜分。</w:t>
      </w:r>
    </w:p>
    <w:p>
      <w:pPr>
        <w:pStyle w:val="ListBullet"/>
      </w:pPr>
      <w:r>
        <w:t>**关键竞争者**：传统企业服务商收购AI初创公司完善产品矩阵；新生代企业聚焦垂直行业深度定制。</w:t>
      </w:r>
    </w:p>
    <w:p>
      <w:pPr>
        <w:pStyle w:val="ListBullet"/>
      </w:pPr>
      <w:r>
        <w:t>**差异化看点**：竞争核心从“功能堆叠”转向“体验”与“安全合规”，低代码/无代码部署与本地化数据驻留方案成为赢取中端客户的关键。</w:t>
      </w:r>
    </w:p>
    <w:p>
      <w:pPr>
        <w:pStyle w:val="Heading3"/>
      </w:pPr>
      <w:r>
        <w:t>2.2 智能手机市场（模拟数据）</w:t>
      </w:r>
    </w:p>
    <w:p>
      <w:r>
        <w:t>| 品牌 | 市场份额 | 同比变化 |</w:t>
      </w:r>
    </w:p>
    <w:p>
      <w:r>
        <w:t>|------|----------|----------|</w:t>
      </w:r>
    </w:p>
    <w:p>
      <w:r>
        <w:t>| 品牌A | 35% | ↑3% |</w:t>
      </w:r>
    </w:p>
    <w:p>
      <w:r>
        <w:t>| 品牌B | 28% | ↓1% |</w:t>
      </w:r>
    </w:p>
    <w:p>
      <w:r>
        <w:t>| 品牌C | 18% | ↑5% |</w:t>
      </w:r>
    </w:p>
    <w:p>
      <w:r>
        <w:t>品牌A依靠新品或降价策略稳居第一；品牌C增速最快，可能源于性价比或渠道扩张；品牌B需警惕竞争力下滑。</w:t>
      </w:r>
    </w:p>
    <w:p>
      <w:r>
        <w:t>---</w:t>
      </w:r>
    </w:p>
    <w:p>
      <w:pPr>
        <w:pStyle w:val="Heading2"/>
      </w:pPr>
      <w:r>
        <w:t>3. 目标用户与需求洞察</w:t>
      </w:r>
    </w:p>
    <w:p>
      <w:pPr>
        <w:pStyle w:val="Heading3"/>
      </w:pPr>
      <w:r>
        <w:t>3.1 技术产品市场</w:t>
      </w:r>
    </w:p>
    <w:p>
      <w:pPr>
        <w:pStyle w:val="ListBullet"/>
      </w:pPr>
      <w:r>
        <w:t>**决策者画像**：65%最终决策权由业务部门（市场、运营）掌握，销售话术需从“产品性能”转向“业务成果（ROI）”。</w:t>
      </w:r>
    </w:p>
    <w:p>
      <w:pPr>
        <w:pStyle w:val="ListBullet"/>
      </w:pPr>
      <w:r>
        <w:t>**痛点分析**：数据孤岛互操作性差是最大落地障碍（34%企业集成失败），易用性直接影响续费率。</w:t>
      </w:r>
    </w:p>
    <w:p>
      <w:pPr>
        <w:pStyle w:val="Heading3"/>
      </w:pPr>
      <w:r>
        <w:t>3.2 智能手机市场（模拟数据）</w:t>
      </w:r>
    </w:p>
    <w:p>
      <w:r>
        <w:t>用户关注焦点排名：</w:t>
      </w:r>
    </w:p>
    <w:p>
      <w:r>
        <w:t>1. 摄像头性能：45%</w:t>
      </w:r>
    </w:p>
    <w:p>
      <w:r>
        <w:t>2. 电池续航：30%</w:t>
      </w:r>
    </w:p>
    <w:p>
      <w:r>
        <w:t>3. 屏幕质量：15%</w:t>
      </w:r>
    </w:p>
    <w:p>
      <w:r>
        <w:t>4. 其他：10%</w:t>
      </w:r>
    </w:p>
    <w:p>
      <w:r>
        <w:t>品牌需持续投入影像技术，快充与能效优化仍是痛点。</w:t>
      </w:r>
    </w:p>
    <w:p>
      <w:r>
        <w:t>---</w:t>
      </w:r>
    </w:p>
    <w:p>
      <w:pPr>
        <w:pStyle w:val="Heading2"/>
      </w:pPr>
      <w:r>
        <w:t>4. 挑战与风险预警</w:t>
      </w:r>
    </w:p>
    <w:p>
      <w:pPr>
        <w:pStyle w:val="Heading3"/>
      </w:pPr>
      <w:r>
        <w:t>4.1 技术产品市场</w:t>
      </w:r>
    </w:p>
    <w:p>
      <w:pPr>
        <w:pStyle w:val="ListBullet"/>
      </w:pPr>
      <w:r>
        <w:t>**监管风险**：欧盟《人工智能法案》正式生效，对算法透明度和风险管理框架提出高额罚款威胁，合规成本预计上升15%-20%（来源：欧盟官方公报，Regulation (EU) 2024/1689）。</w:t>
      </w:r>
    </w:p>
    <w:p>
      <w:pPr>
        <w:pStyle w:val="ListBullet"/>
      </w:pPr>
      <w:r>
        <w:t>**人才缺口**：具备AI实操经验的高级架构师供给严重不足，可能导致项目周期延长，影响营收确认。</w:t>
      </w:r>
    </w:p>
    <w:p>
      <w:pPr>
        <w:pStyle w:val="Heading3"/>
      </w:pPr>
      <w:r>
        <w:t>4.2 智能手机市场（模拟数据）</w:t>
      </w:r>
    </w:p>
    <w:p>
      <w:r>
        <w:t>均价上涨6%表明消费升级持续，但需警惕高端市场饱和及低端市场成本压力。</w:t>
      </w:r>
    </w:p>
    <w:p>
      <w:r>
        <w:t>---</w:t>
      </w:r>
    </w:p>
    <w:p>
      <w:pPr>
        <w:pStyle w:val="Heading2"/>
      </w:pPr>
      <w:r>
        <w:t>5. 战略建议</w:t>
      </w:r>
    </w:p>
    <w:p>
      <w:r>
        <w:t>基于上述分析，提出“聚焦-合规-伙伴”策略：</w:t>
      </w:r>
    </w:p>
    <w:p>
      <w:pPr>
        <w:pStyle w:val="ListBullet"/>
      </w:pPr>
      <w:r>
        <w:t>**短期（0-6个月）**：锁定1-2个高增长利基市场（如医疗或法律科技）打造标杆案例；智能手机品牌可聚焦影像与续航技术突破。</w:t>
      </w:r>
    </w:p>
    <w:p>
      <w:pPr>
        <w:pStyle w:val="ListBullet"/>
      </w:pPr>
      <w:r>
        <w:t>**中期（6-18个月）**：建立符合国际标准的数据安全与AI伦理合规体系，将其包装为核心信任资产进行营销；手机品牌应加速5G与高端机型布局。</w:t>
      </w:r>
    </w:p>
    <w:p>
      <w:pPr>
        <w:pStyle w:val="ListBullet"/>
      </w:pPr>
      <w:r>
        <w:t>**生态构建**：建立低代码集成平台降低客户交付门槛；手机厂商需强化渠道合作伙伴网络。</w:t>
      </w:r>
    </w:p>
    <w:p>
      <w:r>
        <w:t>---</w:t>
      </w:r>
    </w:p>
    <w:p>
      <w:pPr>
        <w:pStyle w:val="Heading2"/>
      </w:pPr>
      <w:r>
        <w:t>结论</w:t>
      </w:r>
    </w:p>
    <w:p>
      <w:r>
        <w:t>本报告综合了B2B技术产品市场的分析框架与智能手机市场的模拟数据，展示了市场分析的专业方法论。需注意，所有具体数值（如市场份额、用户百分比等）均基于占位符或模拟输出，不反映真实市场情况。若需进行实际战略决策，应补充真实行业数据与用户调研结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